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E9A33">
      <w:pPr>
        <w:rPr>
          <w:rFonts w:hint="eastAsia"/>
          <w:b/>
          <w:bCs/>
          <w:sz w:val="30"/>
          <w:szCs w:val="30"/>
          <w:lang w:val="en-US" w:eastAsia="zh-CN"/>
        </w:rPr>
      </w:pPr>
      <w:r>
        <w:rPr>
          <w:rFonts w:hint="eastAsia"/>
          <w:b/>
          <w:bCs/>
          <w:sz w:val="30"/>
          <w:szCs w:val="30"/>
          <w:lang w:val="en-US" w:eastAsia="zh-CN"/>
        </w:rPr>
        <w:t xml:space="preserve">1 光伏组件选择 </w:t>
      </w:r>
    </w:p>
    <w:p w14:paraId="5F3F52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b w:val="0"/>
          <w:bCs w:val="0"/>
          <w:sz w:val="24"/>
          <w:szCs w:val="24"/>
          <w:lang w:val="en-US"/>
        </w:rPr>
      </w:pPr>
      <w:r>
        <w:rPr>
          <w:rStyle w:val="9"/>
          <w:rFonts w:ascii="Segoe UI" w:hAnsi="Segoe UI" w:eastAsia="Segoe UI" w:cs="Segoe UI"/>
          <w:b w:val="0"/>
          <w:bCs w:val="0"/>
          <w:i w:val="0"/>
          <w:iCs w:val="0"/>
          <w:caps w:val="0"/>
          <w:color w:val="0F1115"/>
          <w:spacing w:val="0"/>
          <w:sz w:val="24"/>
          <w:szCs w:val="24"/>
          <w:shd w:val="clear" w:fill="FFFFFF"/>
        </w:rPr>
        <w:t>光伏组件的选择</w:t>
      </w:r>
      <w:r>
        <w:rPr>
          <w:rFonts w:hint="default" w:ascii="Segoe UI" w:hAnsi="Segoe UI" w:eastAsia="Segoe UI" w:cs="Segoe UI"/>
          <w:b w:val="0"/>
          <w:bCs w:val="0"/>
          <w:i w:val="0"/>
          <w:iCs w:val="0"/>
          <w:caps w:val="0"/>
          <w:color w:val="0F1115"/>
          <w:spacing w:val="0"/>
          <w:sz w:val="24"/>
          <w:szCs w:val="24"/>
          <w:shd w:val="clear" w:fill="FFFFFF"/>
        </w:rPr>
        <w:t>是系统设计的核心，直接影响发电效率、系统寿命、建筑适配性及经济效益</w:t>
      </w:r>
      <w:r>
        <w:rPr>
          <w:rFonts w:hint="eastAsia" w:ascii="Segoe UI" w:hAnsi="Segoe UI" w:eastAsia="宋体" w:cs="Segoe UI"/>
          <w:b w:val="0"/>
          <w:bCs w:val="0"/>
          <w:i w:val="0"/>
          <w:iCs w:val="0"/>
          <w:caps w:val="0"/>
          <w:color w:val="0F1115"/>
          <w:spacing w:val="0"/>
          <w:sz w:val="24"/>
          <w:szCs w:val="24"/>
          <w:shd w:val="clear" w:fill="FFFFFF"/>
          <w:lang w:eastAsia="zh-CN"/>
        </w:rPr>
        <w:t>。</w:t>
      </w:r>
      <w:r>
        <w:rPr>
          <w:rFonts w:hint="eastAsia"/>
          <w:b w:val="0"/>
          <w:bCs w:val="0"/>
          <w:sz w:val="24"/>
          <w:szCs w:val="24"/>
          <w:lang w:val="en-US"/>
        </w:rPr>
        <w:t>光伏组件是光伏发电系统的核心部件，其光电转换效率、各项参数指标直接影响光伏发电系统的发电性能。常见的</w:t>
      </w:r>
      <w:r>
        <w:rPr>
          <w:rFonts w:hint="eastAsia"/>
          <w:b w:val="0"/>
          <w:bCs w:val="0"/>
          <w:sz w:val="24"/>
          <w:szCs w:val="24"/>
          <w:lang w:val="en-US" w:eastAsia="zh-CN"/>
        </w:rPr>
        <w:t>光伏组件</w:t>
      </w:r>
      <w:r>
        <w:rPr>
          <w:rFonts w:hint="eastAsia"/>
          <w:b w:val="0"/>
          <w:bCs w:val="0"/>
          <w:sz w:val="24"/>
          <w:szCs w:val="24"/>
          <w:lang w:val="en-US"/>
        </w:rPr>
        <w:t>有单晶硅、多晶硅、薄膜</w:t>
      </w:r>
      <w:r>
        <w:rPr>
          <w:rFonts w:hint="eastAsia"/>
          <w:b w:val="0"/>
          <w:bCs w:val="0"/>
          <w:sz w:val="24"/>
          <w:szCs w:val="24"/>
          <w:lang w:val="en-US" w:eastAsia="zh-CN"/>
        </w:rPr>
        <w:t>组件</w:t>
      </w:r>
      <w:r>
        <w:rPr>
          <w:rFonts w:hint="eastAsia"/>
          <w:b w:val="0"/>
          <w:bCs w:val="0"/>
          <w:sz w:val="24"/>
          <w:szCs w:val="24"/>
          <w:lang w:val="en-US"/>
        </w:rPr>
        <w:t>等。不同类型的光伏组件转换效率、衰减率、成本、应用范围均有差异。</w:t>
      </w:r>
      <w:bookmarkStart w:id="5" w:name="_GoBack"/>
      <w:bookmarkEnd w:id="5"/>
    </w:p>
    <w:p w14:paraId="1728C9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eastAsiaTheme="minorEastAsia"/>
          <w:b w:val="0"/>
          <w:bCs w:val="0"/>
          <w:sz w:val="24"/>
          <w:szCs w:val="24"/>
          <w:lang w:val="en-US" w:eastAsia="zh-CN"/>
        </w:rPr>
      </w:pPr>
      <w:r>
        <w:rPr>
          <w:rFonts w:hint="eastAsia"/>
          <w:b w:val="0"/>
          <w:bCs w:val="0"/>
          <w:sz w:val="24"/>
          <w:szCs w:val="24"/>
          <w:lang w:val="en-US" w:eastAsia="zh-CN"/>
        </w:rPr>
        <w:t>表1组件类型对比</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384"/>
        <w:gridCol w:w="1403"/>
        <w:gridCol w:w="2059"/>
        <w:gridCol w:w="889"/>
        <w:gridCol w:w="1394"/>
        <w:gridCol w:w="1393"/>
      </w:tblGrid>
      <w:tr w14:paraId="2513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84" w:type="dxa"/>
          </w:tcPr>
          <w:p w14:paraId="6EE51E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类型</w:t>
            </w:r>
          </w:p>
        </w:tc>
        <w:tc>
          <w:tcPr>
            <w:tcW w:w="1403" w:type="dxa"/>
          </w:tcPr>
          <w:p w14:paraId="6AC5B9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转换效率</w:t>
            </w:r>
          </w:p>
        </w:tc>
        <w:tc>
          <w:tcPr>
            <w:tcW w:w="2059" w:type="dxa"/>
          </w:tcPr>
          <w:p w14:paraId="36F3E8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温度系数</w:t>
            </w:r>
          </w:p>
        </w:tc>
        <w:tc>
          <w:tcPr>
            <w:tcW w:w="889" w:type="dxa"/>
          </w:tcPr>
          <w:p w14:paraId="4602D5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首年衰减</w:t>
            </w:r>
          </w:p>
        </w:tc>
        <w:tc>
          <w:tcPr>
            <w:tcW w:w="1394" w:type="dxa"/>
          </w:tcPr>
          <w:p w14:paraId="1FB9EA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年衰减率</w:t>
            </w:r>
          </w:p>
        </w:tc>
        <w:tc>
          <w:tcPr>
            <w:tcW w:w="1393" w:type="dxa"/>
          </w:tcPr>
          <w:p w14:paraId="6F491C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适用场景</w:t>
            </w:r>
          </w:p>
        </w:tc>
      </w:tr>
      <w:tr w14:paraId="01DB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84" w:type="dxa"/>
          </w:tcPr>
          <w:p w14:paraId="6140D4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单晶硅</w:t>
            </w:r>
          </w:p>
        </w:tc>
        <w:tc>
          <w:tcPr>
            <w:tcW w:w="1403" w:type="dxa"/>
          </w:tcPr>
          <w:p w14:paraId="1B2C14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20-22％</w:t>
            </w:r>
          </w:p>
        </w:tc>
        <w:tc>
          <w:tcPr>
            <w:tcW w:w="2059" w:type="dxa"/>
          </w:tcPr>
          <w:p w14:paraId="063DDA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ascii="Segoe UI" w:hAnsi="Segoe UI" w:eastAsia="Segoe UI" w:cs="Segoe UI"/>
                <w:i w:val="0"/>
                <w:iCs w:val="0"/>
                <w:caps w:val="0"/>
                <w:color w:val="0F1115"/>
                <w:spacing w:val="0"/>
                <w:sz w:val="22"/>
                <w:szCs w:val="22"/>
                <w:shd w:val="clear" w:fill="FFFFFF"/>
              </w:rPr>
              <w:t>-0.3 ~ -0.5%/℃</w:t>
            </w:r>
          </w:p>
        </w:tc>
        <w:tc>
          <w:tcPr>
            <w:tcW w:w="889" w:type="dxa"/>
          </w:tcPr>
          <w:p w14:paraId="718523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ascii="Segoe UI" w:hAnsi="Segoe UI" w:eastAsia="Segoe UI" w:cs="Segoe UI"/>
                <w:i w:val="0"/>
                <w:iCs w:val="0"/>
                <w:caps w:val="0"/>
                <w:color w:val="0F1115"/>
                <w:spacing w:val="0"/>
                <w:sz w:val="22"/>
                <w:szCs w:val="22"/>
                <w:shd w:val="clear" w:fill="FFFFFF"/>
              </w:rPr>
              <w:t>≤ 2.5%</w:t>
            </w:r>
          </w:p>
        </w:tc>
        <w:tc>
          <w:tcPr>
            <w:tcW w:w="1394" w:type="dxa"/>
          </w:tcPr>
          <w:p w14:paraId="2FE9D8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ascii="Segoe UI" w:hAnsi="Segoe UI" w:eastAsia="Segoe UI" w:cs="Segoe UI"/>
                <w:i w:val="0"/>
                <w:iCs w:val="0"/>
                <w:caps w:val="0"/>
                <w:color w:val="0F1115"/>
                <w:spacing w:val="0"/>
                <w:sz w:val="22"/>
                <w:szCs w:val="22"/>
                <w:shd w:val="clear" w:fill="FFFFFF"/>
              </w:rPr>
              <w:t>≤ 0.7%</w:t>
            </w:r>
          </w:p>
        </w:tc>
        <w:tc>
          <w:tcPr>
            <w:tcW w:w="1393" w:type="dxa"/>
          </w:tcPr>
          <w:p w14:paraId="0334BB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ascii="Segoe UI" w:hAnsi="Segoe UI" w:eastAsia="Segoe UI" w:cs="Segoe UI"/>
                <w:i w:val="0"/>
                <w:iCs w:val="0"/>
                <w:caps w:val="0"/>
                <w:color w:val="0F1115"/>
                <w:spacing w:val="0"/>
                <w:sz w:val="22"/>
                <w:szCs w:val="22"/>
                <w:shd w:val="clear" w:fill="FFFFFF"/>
              </w:rPr>
              <w:t>资源好、空间有限、高效场景</w:t>
            </w:r>
          </w:p>
        </w:tc>
      </w:tr>
      <w:tr w14:paraId="550E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84" w:type="dxa"/>
          </w:tcPr>
          <w:p w14:paraId="3150F1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多晶硅</w:t>
            </w:r>
          </w:p>
        </w:tc>
        <w:tc>
          <w:tcPr>
            <w:tcW w:w="1403" w:type="dxa"/>
          </w:tcPr>
          <w:p w14:paraId="42C82C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17-19%</w:t>
            </w:r>
          </w:p>
        </w:tc>
        <w:tc>
          <w:tcPr>
            <w:tcW w:w="2059" w:type="dxa"/>
          </w:tcPr>
          <w:p w14:paraId="2592DC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-0.4 ~ -0.5%/℃</w:t>
            </w:r>
          </w:p>
        </w:tc>
        <w:tc>
          <w:tcPr>
            <w:tcW w:w="889" w:type="dxa"/>
          </w:tcPr>
          <w:p w14:paraId="131AD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ascii="Segoe UI" w:hAnsi="Segoe UI" w:eastAsia="Segoe UI" w:cs="Segoe UI"/>
                <w:i w:val="0"/>
                <w:iCs w:val="0"/>
                <w:caps w:val="0"/>
                <w:color w:val="0F1115"/>
                <w:spacing w:val="0"/>
                <w:sz w:val="22"/>
                <w:szCs w:val="22"/>
                <w:shd w:val="clear" w:fill="FFFFFF"/>
              </w:rPr>
              <w:t>≤ 2.5%</w:t>
            </w:r>
          </w:p>
        </w:tc>
        <w:tc>
          <w:tcPr>
            <w:tcW w:w="1394" w:type="dxa"/>
          </w:tcPr>
          <w:p w14:paraId="232775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ascii="Segoe UI" w:hAnsi="Segoe UI" w:eastAsia="Segoe UI" w:cs="Segoe UI"/>
                <w:i w:val="0"/>
                <w:iCs w:val="0"/>
                <w:caps w:val="0"/>
                <w:color w:val="0F1115"/>
                <w:spacing w:val="0"/>
                <w:sz w:val="22"/>
                <w:szCs w:val="22"/>
                <w:shd w:val="clear" w:fill="FFFFFF"/>
              </w:rPr>
              <w:t>≤ 0.7%</w:t>
            </w:r>
          </w:p>
        </w:tc>
        <w:tc>
          <w:tcPr>
            <w:tcW w:w="1393" w:type="dxa"/>
          </w:tcPr>
          <w:p w14:paraId="668877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ascii="Segoe UI" w:hAnsi="Segoe UI" w:eastAsia="Segoe UI" w:cs="Segoe UI"/>
                <w:i w:val="0"/>
                <w:iCs w:val="0"/>
                <w:caps w:val="0"/>
                <w:color w:val="0F1115"/>
                <w:spacing w:val="0"/>
                <w:sz w:val="22"/>
                <w:szCs w:val="22"/>
                <w:shd w:val="clear" w:fill="FFFFFF"/>
              </w:rPr>
              <w:t>成本敏感、大空间安装</w:t>
            </w:r>
          </w:p>
        </w:tc>
      </w:tr>
      <w:tr w14:paraId="0D24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384" w:type="dxa"/>
          </w:tcPr>
          <w:p w14:paraId="16FD79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薄膜组件</w:t>
            </w:r>
          </w:p>
        </w:tc>
        <w:tc>
          <w:tcPr>
            <w:tcW w:w="1403" w:type="dxa"/>
          </w:tcPr>
          <w:p w14:paraId="239A90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10-13%</w:t>
            </w:r>
          </w:p>
        </w:tc>
        <w:tc>
          <w:tcPr>
            <w:tcW w:w="2059" w:type="dxa"/>
          </w:tcPr>
          <w:p w14:paraId="0FED88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-0.2 ~ -0.3%/℃</w:t>
            </w:r>
          </w:p>
        </w:tc>
        <w:tc>
          <w:tcPr>
            <w:tcW w:w="889" w:type="dxa"/>
          </w:tcPr>
          <w:p w14:paraId="3223C2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ascii="Segoe UI" w:hAnsi="Segoe UI" w:eastAsia="Segoe UI" w:cs="Segoe UI"/>
                <w:i w:val="0"/>
                <w:iCs w:val="0"/>
                <w:caps w:val="0"/>
                <w:color w:val="0F1115"/>
                <w:spacing w:val="0"/>
                <w:sz w:val="22"/>
                <w:szCs w:val="22"/>
                <w:shd w:val="clear" w:fill="FFFFFF"/>
              </w:rPr>
              <w:t xml:space="preserve">≤ </w:t>
            </w:r>
            <w:r>
              <w:rPr>
                <w:rFonts w:hint="eastAsia" w:ascii="Segoe UI" w:hAnsi="Segoe UI" w:eastAsia="宋体" w:cs="Segoe UI"/>
                <w:i w:val="0"/>
                <w:iCs w:val="0"/>
                <w:caps w:val="0"/>
                <w:color w:val="0F1115"/>
                <w:spacing w:val="0"/>
                <w:sz w:val="22"/>
                <w:szCs w:val="22"/>
                <w:shd w:val="clear" w:fill="FFFFFF"/>
                <w:lang w:val="en-US" w:eastAsia="zh-CN"/>
              </w:rPr>
              <w:t>5</w:t>
            </w:r>
            <w:r>
              <w:rPr>
                <w:rFonts w:ascii="Segoe UI" w:hAnsi="Segoe UI" w:eastAsia="Segoe UI" w:cs="Segoe UI"/>
                <w:i w:val="0"/>
                <w:iCs w:val="0"/>
                <w:caps w:val="0"/>
                <w:color w:val="0F1115"/>
                <w:spacing w:val="0"/>
                <w:sz w:val="22"/>
                <w:szCs w:val="22"/>
                <w:shd w:val="clear" w:fill="FFFFFF"/>
              </w:rPr>
              <w:t>%</w:t>
            </w:r>
          </w:p>
        </w:tc>
        <w:tc>
          <w:tcPr>
            <w:tcW w:w="1394" w:type="dxa"/>
          </w:tcPr>
          <w:p w14:paraId="4F9133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ascii="Segoe UI" w:hAnsi="Segoe UI" w:eastAsia="Segoe UI" w:cs="Segoe UI"/>
                <w:i w:val="0"/>
                <w:iCs w:val="0"/>
                <w:caps w:val="0"/>
                <w:color w:val="0F1115"/>
                <w:spacing w:val="0"/>
                <w:sz w:val="22"/>
                <w:szCs w:val="22"/>
                <w:shd w:val="clear" w:fill="FFFFFF"/>
              </w:rPr>
              <w:t xml:space="preserve">≤ </w:t>
            </w:r>
            <w:r>
              <w:rPr>
                <w:rFonts w:hint="eastAsia" w:ascii="Segoe UI" w:hAnsi="Segoe UI" w:eastAsia="宋体" w:cs="Segoe UI"/>
                <w:i w:val="0"/>
                <w:iCs w:val="0"/>
                <w:caps w:val="0"/>
                <w:color w:val="0F1115"/>
                <w:spacing w:val="0"/>
                <w:sz w:val="22"/>
                <w:szCs w:val="22"/>
                <w:shd w:val="clear" w:fill="FFFFFF"/>
                <w:lang w:val="en-US" w:eastAsia="zh-CN"/>
              </w:rPr>
              <w:t>1</w:t>
            </w:r>
            <w:r>
              <w:rPr>
                <w:rFonts w:ascii="Segoe UI" w:hAnsi="Segoe UI" w:eastAsia="Segoe UI" w:cs="Segoe UI"/>
                <w:i w:val="0"/>
                <w:iCs w:val="0"/>
                <w:caps w:val="0"/>
                <w:color w:val="0F1115"/>
                <w:spacing w:val="0"/>
                <w:sz w:val="22"/>
                <w:szCs w:val="22"/>
                <w:shd w:val="clear" w:fill="FFFFFF"/>
              </w:rPr>
              <w:t>%</w:t>
            </w:r>
          </w:p>
        </w:tc>
        <w:tc>
          <w:tcPr>
            <w:tcW w:w="1393" w:type="dxa"/>
          </w:tcPr>
          <w:p w14:paraId="1DA354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val="0"/>
                <w:bCs w:val="0"/>
                <w:sz w:val="24"/>
                <w:szCs w:val="24"/>
                <w:vertAlign w:val="baseline"/>
                <w:lang w:val="en-US" w:eastAsia="zh-CN"/>
              </w:rPr>
            </w:pPr>
            <w:r>
              <w:rPr>
                <w:rFonts w:ascii="Segoe UI" w:hAnsi="Segoe UI" w:eastAsia="Segoe UI" w:cs="Segoe UI"/>
                <w:i w:val="0"/>
                <w:iCs w:val="0"/>
                <w:caps w:val="0"/>
                <w:color w:val="0F1115"/>
                <w:spacing w:val="0"/>
                <w:sz w:val="22"/>
                <w:szCs w:val="22"/>
                <w:shd w:val="clear" w:fill="FFFFFF"/>
              </w:rPr>
              <w:t>高温、散射光多、柔性安装场景</w:t>
            </w:r>
          </w:p>
        </w:tc>
      </w:tr>
    </w:tbl>
    <w:p w14:paraId="0695AB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0F1115"/>
          <w:spacing w:val="0"/>
          <w:sz w:val="24"/>
          <w:szCs w:val="24"/>
          <w:shd w:val="clear" w:fill="FFFFFF"/>
          <w:lang w:eastAsia="zh-CN"/>
        </w:rPr>
      </w:pPr>
      <w:r>
        <w:rPr>
          <w:rFonts w:hint="eastAsia" w:ascii="Segoe UI" w:hAnsi="Segoe UI" w:eastAsia="宋体" w:cs="Segoe UI"/>
          <w:i w:val="0"/>
          <w:iCs w:val="0"/>
          <w:caps w:val="0"/>
          <w:color w:val="0F1115"/>
          <w:spacing w:val="0"/>
          <w:sz w:val="24"/>
          <w:szCs w:val="24"/>
          <w:shd w:val="clear" w:fill="FFFFFF"/>
          <w:lang w:val="en-US" w:eastAsia="zh-CN"/>
        </w:rPr>
        <w:t>由于</w:t>
      </w:r>
      <w:r>
        <w:rPr>
          <w:rFonts w:ascii="Segoe UI" w:hAnsi="Segoe UI" w:eastAsia="Segoe UI" w:cs="Segoe UI"/>
          <w:i w:val="0"/>
          <w:iCs w:val="0"/>
          <w:caps w:val="0"/>
          <w:color w:val="0F1115"/>
          <w:spacing w:val="0"/>
          <w:sz w:val="24"/>
          <w:szCs w:val="24"/>
          <w:shd w:val="clear" w:fill="FFFFFF"/>
        </w:rPr>
        <w:t>北京太阳能资源丰富、直射比高，</w:t>
      </w:r>
      <w:r>
        <w:rPr>
          <w:rFonts w:ascii="Segoe UI" w:hAnsi="Segoe UI" w:eastAsia="Segoe UI" w:cs="Segoe UI"/>
          <w:i w:val="0"/>
          <w:iCs w:val="0"/>
          <w:caps w:val="0"/>
          <w:color w:val="0F1115"/>
          <w:spacing w:val="0"/>
          <w:sz w:val="24"/>
          <w:szCs w:val="24"/>
          <w:u w:val="none"/>
          <w:shd w:val="clear" w:fill="FFFFFF"/>
        </w:rPr>
        <w:t>单晶硅组件凭借其高转换效率（≥20.5%）和优异的温度系数（-0.35%/℃）</w:t>
      </w:r>
      <w:r>
        <w:rPr>
          <w:rFonts w:ascii="Segoe UI" w:hAnsi="Segoe UI" w:eastAsia="Segoe UI" w:cs="Segoe UI"/>
          <w:i w:val="0"/>
          <w:iCs w:val="0"/>
          <w:caps w:val="0"/>
          <w:color w:val="0F1115"/>
          <w:spacing w:val="0"/>
          <w:sz w:val="24"/>
          <w:szCs w:val="24"/>
          <w:shd w:val="clear" w:fill="FFFFFF"/>
        </w:rPr>
        <w:t>，能够充分利用直射优势并减少夏季高温损耗，从而在有限建筑屋顶面积上实现更高的单位面积发电量。同时，其低衰减特性（首年≤2.5%，逐年≤0.7%）保障了生命周期内稳定的电力输出，提升了全周期</w:t>
      </w:r>
      <w:r>
        <w:rPr>
          <w:rFonts w:hint="eastAsia" w:ascii="Segoe UI" w:hAnsi="Segoe UI" w:eastAsia="宋体" w:cs="Segoe UI"/>
          <w:i w:val="0"/>
          <w:iCs w:val="0"/>
          <w:caps w:val="0"/>
          <w:color w:val="0F1115"/>
          <w:spacing w:val="0"/>
          <w:sz w:val="24"/>
          <w:szCs w:val="24"/>
          <w:shd w:val="clear" w:fill="FFFFFF"/>
          <w:lang w:val="en-US" w:eastAsia="zh-CN"/>
        </w:rPr>
        <w:t>的</w:t>
      </w:r>
      <w:r>
        <w:rPr>
          <w:rFonts w:ascii="Segoe UI" w:hAnsi="Segoe UI" w:eastAsia="Segoe UI" w:cs="Segoe UI"/>
          <w:i w:val="0"/>
          <w:iCs w:val="0"/>
          <w:caps w:val="0"/>
          <w:color w:val="0F1115"/>
          <w:spacing w:val="0"/>
          <w:sz w:val="24"/>
          <w:szCs w:val="24"/>
          <w:shd w:val="clear" w:fill="FFFFFF"/>
        </w:rPr>
        <w:t>收益。此外，单晶硅双玻组件兼具结构强度与建筑美学融合度，既适应北京温差大</w:t>
      </w:r>
      <w:r>
        <w:rPr>
          <w:rFonts w:hint="eastAsia" w:ascii="Segoe UI" w:hAnsi="Segoe UI" w:eastAsia="宋体" w:cs="Segoe UI"/>
          <w:i w:val="0"/>
          <w:iCs w:val="0"/>
          <w:caps w:val="0"/>
          <w:color w:val="0F1115"/>
          <w:spacing w:val="0"/>
          <w:sz w:val="24"/>
          <w:szCs w:val="24"/>
          <w:shd w:val="clear" w:fill="FFFFFF"/>
          <w:lang w:val="en-US" w:eastAsia="zh-CN"/>
        </w:rPr>
        <w:t>的</w:t>
      </w:r>
      <w:r>
        <w:rPr>
          <w:rFonts w:ascii="Segoe UI" w:hAnsi="Segoe UI" w:eastAsia="Segoe UI" w:cs="Segoe UI"/>
          <w:i w:val="0"/>
          <w:iCs w:val="0"/>
          <w:caps w:val="0"/>
          <w:color w:val="0F1115"/>
          <w:spacing w:val="0"/>
          <w:sz w:val="24"/>
          <w:szCs w:val="24"/>
          <w:shd w:val="clear" w:fill="FFFFFF"/>
        </w:rPr>
        <w:t>气候特点，又能满足建筑一体化对安全、美观与可靠性的综合要求，是兼顾高效发电、长期可靠与建筑协同的理想选择</w:t>
      </w:r>
      <w:r>
        <w:rPr>
          <w:rFonts w:hint="eastAsia" w:ascii="Segoe UI" w:hAnsi="Segoe UI" w:eastAsia="宋体" w:cs="Segoe UI"/>
          <w:i w:val="0"/>
          <w:iCs w:val="0"/>
          <w:caps w:val="0"/>
          <w:color w:val="0F1115"/>
          <w:spacing w:val="0"/>
          <w:sz w:val="24"/>
          <w:szCs w:val="24"/>
          <w:shd w:val="clear" w:fill="FFFFFF"/>
          <w:lang w:eastAsia="zh-CN"/>
        </w:rPr>
        <w:t>。</w:t>
      </w:r>
    </w:p>
    <w:p w14:paraId="71DD0F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Segoe UI" w:hAnsi="Segoe UI" w:eastAsia="宋体" w:cs="Segoe UI"/>
          <w:i w:val="0"/>
          <w:iCs w:val="0"/>
          <w:caps w:val="0"/>
          <w:color w:val="0F1115"/>
          <w:spacing w:val="0"/>
          <w:sz w:val="24"/>
          <w:szCs w:val="24"/>
          <w:shd w:val="clear" w:fill="FFFFFF"/>
          <w:vertAlign w:val="baseline"/>
          <w:lang w:val="en-US" w:eastAsia="zh-CN"/>
        </w:rPr>
      </w:pPr>
      <w:r>
        <w:rPr>
          <w:rFonts w:hint="eastAsia" w:ascii="Segoe UI" w:hAnsi="Segoe UI" w:eastAsia="宋体" w:cs="Segoe UI"/>
          <w:i w:val="0"/>
          <w:iCs w:val="0"/>
          <w:caps w:val="0"/>
          <w:color w:val="0F1115"/>
          <w:spacing w:val="0"/>
          <w:sz w:val="24"/>
          <w:szCs w:val="24"/>
          <w:shd w:val="clear" w:fill="FFFFFF"/>
          <w:lang w:val="en-US" w:eastAsia="zh-CN"/>
        </w:rPr>
        <w:t>表2单晶硅组件性能指标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46"/>
        <w:gridCol w:w="947"/>
        <w:gridCol w:w="1188"/>
        <w:gridCol w:w="1361"/>
        <w:gridCol w:w="1290"/>
        <w:gridCol w:w="1155"/>
        <w:gridCol w:w="1365"/>
      </w:tblGrid>
      <w:tr w14:paraId="7A19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6" w:type="dxa"/>
          </w:tcPr>
          <w:p w14:paraId="2ABA6E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Segoe UI" w:hAnsi="Segoe UI" w:eastAsia="宋体" w:cs="Segoe UI"/>
                <w:i w:val="0"/>
                <w:iCs w:val="0"/>
                <w:caps w:val="0"/>
                <w:color w:val="0F1115"/>
                <w:spacing w:val="0"/>
                <w:sz w:val="24"/>
                <w:szCs w:val="24"/>
                <w:shd w:val="clear" w:fill="FFFFFF"/>
                <w:vertAlign w:val="baseline"/>
                <w:lang w:val="en-US" w:eastAsia="zh-CN"/>
              </w:rPr>
            </w:pPr>
            <w:r>
              <w:rPr>
                <w:rFonts w:hint="eastAsia" w:ascii="Segoe UI" w:hAnsi="Segoe UI" w:eastAsia="宋体" w:cs="Segoe UI"/>
                <w:i w:val="0"/>
                <w:iCs w:val="0"/>
                <w:caps w:val="0"/>
                <w:color w:val="0F1115"/>
                <w:spacing w:val="0"/>
                <w:sz w:val="24"/>
                <w:szCs w:val="24"/>
                <w:shd w:val="clear" w:fill="FFFFFF"/>
                <w:vertAlign w:val="baseline"/>
                <w:lang w:val="en-US" w:eastAsia="zh-CN"/>
              </w:rPr>
              <w:t>类型</w:t>
            </w:r>
          </w:p>
        </w:tc>
        <w:tc>
          <w:tcPr>
            <w:tcW w:w="947" w:type="dxa"/>
          </w:tcPr>
          <w:p w14:paraId="5A2139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Segoe UI" w:hAnsi="Segoe UI" w:eastAsia="宋体" w:cs="Segoe UI"/>
                <w:i w:val="0"/>
                <w:iCs w:val="0"/>
                <w:caps w:val="0"/>
                <w:color w:val="0F1115"/>
                <w:spacing w:val="0"/>
                <w:sz w:val="24"/>
                <w:szCs w:val="24"/>
                <w:shd w:val="clear" w:fill="FFFFFF"/>
                <w:vertAlign w:val="baseline"/>
                <w:lang w:val="en-US" w:eastAsia="zh-CN"/>
              </w:rPr>
            </w:pPr>
            <w:r>
              <w:rPr>
                <w:rFonts w:hint="eastAsia" w:ascii="Segoe UI" w:hAnsi="Segoe UI" w:eastAsia="宋体" w:cs="Segoe UI"/>
                <w:i w:val="0"/>
                <w:iCs w:val="0"/>
                <w:caps w:val="0"/>
                <w:color w:val="0F1115"/>
                <w:spacing w:val="0"/>
                <w:sz w:val="24"/>
                <w:szCs w:val="24"/>
                <w:shd w:val="clear" w:fill="FFFFFF"/>
                <w:vertAlign w:val="baseline"/>
                <w:lang w:val="en-US" w:eastAsia="zh-CN"/>
              </w:rPr>
              <w:t>数量</w:t>
            </w:r>
          </w:p>
        </w:tc>
        <w:tc>
          <w:tcPr>
            <w:tcW w:w="947" w:type="dxa"/>
          </w:tcPr>
          <w:p w14:paraId="7A0EB7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Segoe UI" w:hAnsi="Segoe UI" w:eastAsia="宋体" w:cs="Segoe UI"/>
                <w:i w:val="0"/>
                <w:iCs w:val="0"/>
                <w:caps w:val="0"/>
                <w:color w:val="0F1115"/>
                <w:spacing w:val="0"/>
                <w:sz w:val="24"/>
                <w:szCs w:val="24"/>
                <w:shd w:val="clear" w:fill="FFFFFF"/>
                <w:vertAlign w:val="baseline"/>
                <w:lang w:val="en-US" w:eastAsia="zh-CN"/>
              </w:rPr>
            </w:pPr>
            <w:r>
              <w:rPr>
                <w:rFonts w:hint="eastAsia" w:ascii="Segoe UI" w:hAnsi="Segoe UI" w:eastAsia="宋体" w:cs="Segoe UI"/>
                <w:i w:val="0"/>
                <w:iCs w:val="0"/>
                <w:caps w:val="0"/>
                <w:color w:val="0F1115"/>
                <w:spacing w:val="0"/>
                <w:sz w:val="24"/>
                <w:szCs w:val="24"/>
                <w:shd w:val="clear" w:fill="FFFFFF"/>
                <w:vertAlign w:val="baseline"/>
                <w:lang w:val="en-US" w:eastAsia="zh-CN"/>
              </w:rPr>
              <w:t>尺寸</w:t>
            </w:r>
          </w:p>
          <w:p w14:paraId="229734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Segoe UI" w:hAnsi="Segoe UI" w:eastAsia="宋体" w:cs="Segoe UI"/>
                <w:i w:val="0"/>
                <w:iCs w:val="0"/>
                <w:caps w:val="0"/>
                <w:color w:val="0F1115"/>
                <w:spacing w:val="0"/>
                <w:sz w:val="24"/>
                <w:szCs w:val="24"/>
                <w:shd w:val="clear" w:fill="FFFFFF"/>
                <w:vertAlign w:val="baseline"/>
                <w:lang w:val="en-US" w:eastAsia="zh-CN"/>
              </w:rPr>
            </w:pPr>
            <w:r>
              <w:rPr>
                <w:rFonts w:hint="eastAsia" w:ascii="Segoe UI" w:hAnsi="Segoe UI" w:eastAsia="宋体" w:cs="Segoe UI"/>
                <w:i w:val="0"/>
                <w:iCs w:val="0"/>
                <w:caps w:val="0"/>
                <w:color w:val="0F1115"/>
                <w:spacing w:val="0"/>
                <w:sz w:val="24"/>
                <w:szCs w:val="24"/>
                <w:shd w:val="clear" w:fill="FFFFFF"/>
                <w:vertAlign w:val="baseline"/>
                <w:lang w:val="en-US" w:eastAsia="zh-CN"/>
              </w:rPr>
              <w:t>mm</w:t>
            </w:r>
          </w:p>
        </w:tc>
        <w:tc>
          <w:tcPr>
            <w:tcW w:w="1361" w:type="dxa"/>
          </w:tcPr>
          <w:p w14:paraId="01A98C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Segoe UI" w:hAnsi="Segoe UI" w:eastAsia="宋体" w:cs="Segoe UI"/>
                <w:i w:val="0"/>
                <w:iCs w:val="0"/>
                <w:caps w:val="0"/>
                <w:color w:val="0F1115"/>
                <w:spacing w:val="0"/>
                <w:sz w:val="24"/>
                <w:szCs w:val="24"/>
                <w:shd w:val="clear" w:fill="FFFFFF"/>
                <w:vertAlign w:val="subscript"/>
                <w:lang w:val="en-US" w:eastAsia="zh-CN"/>
              </w:rPr>
            </w:pPr>
            <w:r>
              <w:rPr>
                <w:rFonts w:hint="eastAsia" w:ascii="Segoe UI" w:hAnsi="Segoe UI" w:eastAsia="宋体" w:cs="Segoe UI"/>
                <w:i w:val="0"/>
                <w:iCs w:val="0"/>
                <w:caps w:val="0"/>
                <w:color w:val="0F1115"/>
                <w:spacing w:val="0"/>
                <w:sz w:val="24"/>
                <w:szCs w:val="24"/>
                <w:shd w:val="clear" w:fill="FFFFFF"/>
                <w:vertAlign w:val="baseline"/>
                <w:lang w:val="en-US" w:eastAsia="zh-CN"/>
              </w:rPr>
              <w:t>峰值功率W</w:t>
            </w:r>
            <w:r>
              <w:rPr>
                <w:rFonts w:hint="eastAsia" w:ascii="Segoe UI" w:hAnsi="Segoe UI" w:eastAsia="宋体" w:cs="Segoe UI"/>
                <w:i w:val="0"/>
                <w:iCs w:val="0"/>
                <w:caps w:val="0"/>
                <w:color w:val="0F1115"/>
                <w:spacing w:val="0"/>
                <w:sz w:val="24"/>
                <w:szCs w:val="24"/>
                <w:shd w:val="clear" w:fill="FFFFFF"/>
                <w:vertAlign w:val="subscript"/>
                <w:lang w:val="en-US" w:eastAsia="zh-CN"/>
              </w:rPr>
              <w:t>p</w:t>
            </w:r>
          </w:p>
        </w:tc>
        <w:tc>
          <w:tcPr>
            <w:tcW w:w="1290" w:type="dxa"/>
          </w:tcPr>
          <w:p w14:paraId="2FF3A2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Segoe UI" w:hAnsi="Segoe UI" w:eastAsia="宋体" w:cs="Segoe UI"/>
                <w:i w:val="0"/>
                <w:iCs w:val="0"/>
                <w:caps w:val="0"/>
                <w:color w:val="0F1115"/>
                <w:spacing w:val="0"/>
                <w:sz w:val="24"/>
                <w:szCs w:val="24"/>
                <w:shd w:val="clear" w:fill="FFFFFF"/>
                <w:vertAlign w:val="baseline"/>
                <w:lang w:val="en-US" w:eastAsia="zh-CN"/>
              </w:rPr>
            </w:pPr>
            <w:r>
              <w:rPr>
                <w:rFonts w:hint="eastAsia" w:ascii="Segoe UI" w:hAnsi="Segoe UI" w:eastAsia="宋体" w:cs="Segoe UI"/>
                <w:i w:val="0"/>
                <w:iCs w:val="0"/>
                <w:caps w:val="0"/>
                <w:color w:val="0F1115"/>
                <w:spacing w:val="0"/>
                <w:sz w:val="24"/>
                <w:szCs w:val="24"/>
                <w:shd w:val="clear" w:fill="FFFFFF"/>
                <w:vertAlign w:val="baseline"/>
                <w:lang w:val="en-US" w:eastAsia="zh-CN"/>
              </w:rPr>
              <w:t>每瓦成本</w:t>
            </w:r>
          </w:p>
          <w:p w14:paraId="4DB98C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Segoe UI" w:hAnsi="Segoe UI" w:eastAsia="宋体" w:cs="Segoe UI"/>
                <w:i w:val="0"/>
                <w:iCs w:val="0"/>
                <w:caps w:val="0"/>
                <w:color w:val="0F1115"/>
                <w:spacing w:val="0"/>
                <w:sz w:val="24"/>
                <w:szCs w:val="24"/>
                <w:shd w:val="clear" w:fill="FFFFFF"/>
                <w:vertAlign w:val="baseline"/>
                <w:lang w:val="en-US" w:eastAsia="zh-CN"/>
              </w:rPr>
            </w:pPr>
            <w:r>
              <w:rPr>
                <w:rFonts w:hint="eastAsia" w:ascii="Segoe UI" w:hAnsi="Segoe UI" w:eastAsia="宋体" w:cs="Segoe UI"/>
                <w:i w:val="0"/>
                <w:iCs w:val="0"/>
                <w:caps w:val="0"/>
                <w:color w:val="0F1115"/>
                <w:spacing w:val="0"/>
                <w:sz w:val="24"/>
                <w:szCs w:val="24"/>
                <w:shd w:val="clear" w:fill="FFFFFF"/>
                <w:vertAlign w:val="baseline"/>
                <w:lang w:val="en-US" w:eastAsia="zh-CN"/>
              </w:rPr>
              <w:t>元</w:t>
            </w:r>
          </w:p>
        </w:tc>
        <w:tc>
          <w:tcPr>
            <w:tcW w:w="1155" w:type="dxa"/>
          </w:tcPr>
          <w:p w14:paraId="525F0F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Segoe UI" w:hAnsi="Segoe UI" w:eastAsia="宋体" w:cs="Segoe UI"/>
                <w:i w:val="0"/>
                <w:iCs w:val="0"/>
                <w:caps w:val="0"/>
                <w:color w:val="0F1115"/>
                <w:spacing w:val="0"/>
                <w:sz w:val="24"/>
                <w:szCs w:val="24"/>
                <w:shd w:val="clear" w:fill="FFFFFF"/>
                <w:vertAlign w:val="baseline"/>
                <w:lang w:val="en-US" w:eastAsia="zh-CN"/>
              </w:rPr>
            </w:pPr>
            <w:r>
              <w:rPr>
                <w:rFonts w:hint="eastAsia" w:ascii="Segoe UI" w:hAnsi="Segoe UI" w:eastAsia="宋体" w:cs="Segoe UI"/>
                <w:i w:val="0"/>
                <w:iCs w:val="0"/>
                <w:caps w:val="0"/>
                <w:color w:val="0F1115"/>
                <w:spacing w:val="0"/>
                <w:sz w:val="24"/>
                <w:szCs w:val="24"/>
                <w:shd w:val="clear" w:fill="FFFFFF"/>
                <w:vertAlign w:val="baseline"/>
                <w:lang w:val="en-US" w:eastAsia="zh-CN"/>
              </w:rPr>
              <w:t>温度系数</w:t>
            </w:r>
          </w:p>
        </w:tc>
        <w:tc>
          <w:tcPr>
            <w:tcW w:w="1365" w:type="dxa"/>
          </w:tcPr>
          <w:p w14:paraId="46481F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Segoe UI" w:hAnsi="Segoe UI" w:eastAsia="宋体" w:cs="Segoe UI"/>
                <w:i w:val="0"/>
                <w:iCs w:val="0"/>
                <w:caps w:val="0"/>
                <w:color w:val="0F1115"/>
                <w:spacing w:val="0"/>
                <w:sz w:val="24"/>
                <w:szCs w:val="24"/>
                <w:shd w:val="clear" w:fill="FFFFFF"/>
                <w:vertAlign w:val="baseline"/>
                <w:lang w:val="en-US" w:eastAsia="zh-CN"/>
              </w:rPr>
            </w:pPr>
            <w:r>
              <w:rPr>
                <w:rFonts w:hint="eastAsia" w:ascii="Segoe UI" w:hAnsi="Segoe UI" w:eastAsia="宋体" w:cs="Segoe UI"/>
                <w:i w:val="0"/>
                <w:iCs w:val="0"/>
                <w:caps w:val="0"/>
                <w:color w:val="0F1115"/>
                <w:spacing w:val="0"/>
                <w:sz w:val="24"/>
                <w:szCs w:val="24"/>
                <w:shd w:val="clear" w:fill="FFFFFF"/>
                <w:vertAlign w:val="baseline"/>
                <w:lang w:val="en-US" w:eastAsia="zh-CN"/>
              </w:rPr>
              <w:t>标准工作温度</w:t>
            </w:r>
          </w:p>
        </w:tc>
      </w:tr>
      <w:tr w14:paraId="2349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70" w:hRule="atLeast"/>
        </w:trPr>
        <w:tc>
          <w:tcPr>
            <w:tcW w:w="946" w:type="dxa"/>
          </w:tcPr>
          <w:p w14:paraId="6B9135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Segoe UI" w:hAnsi="Segoe UI" w:eastAsia="宋体" w:cs="Segoe UI"/>
                <w:i w:val="0"/>
                <w:iCs w:val="0"/>
                <w:caps w:val="0"/>
                <w:color w:val="0F1115"/>
                <w:spacing w:val="0"/>
                <w:sz w:val="24"/>
                <w:szCs w:val="24"/>
                <w:shd w:val="clear" w:fill="FFFFFF"/>
                <w:vertAlign w:val="baseline"/>
                <w:lang w:val="en-US" w:eastAsia="zh-CN"/>
              </w:rPr>
            </w:pPr>
            <w:r>
              <w:rPr>
                <w:rFonts w:hint="eastAsia" w:ascii="Segoe UI" w:hAnsi="Segoe UI" w:eastAsia="宋体" w:cs="Segoe UI"/>
                <w:i w:val="0"/>
                <w:iCs w:val="0"/>
                <w:caps w:val="0"/>
                <w:color w:val="0F1115"/>
                <w:spacing w:val="0"/>
                <w:sz w:val="24"/>
                <w:szCs w:val="24"/>
                <w:shd w:val="clear" w:fill="FFFFFF"/>
                <w:vertAlign w:val="baseline"/>
                <w:lang w:val="en-US" w:eastAsia="zh-CN"/>
              </w:rPr>
              <w:t>单晶硅</w:t>
            </w:r>
          </w:p>
        </w:tc>
        <w:tc>
          <w:tcPr>
            <w:tcW w:w="947" w:type="dxa"/>
            <w:shd w:val="clear" w:color="auto" w:fill="FFFFFF" w:themeFill="background1"/>
            <w:vAlign w:val="top"/>
          </w:tcPr>
          <w:p w14:paraId="55FF05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424</w:t>
            </w:r>
          </w:p>
        </w:tc>
        <w:tc>
          <w:tcPr>
            <w:tcW w:w="947" w:type="dxa"/>
          </w:tcPr>
          <w:p w14:paraId="2B4C09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Segoe UI" w:hAnsi="Segoe UI" w:eastAsia="宋体" w:cs="Segoe UI"/>
                <w:i w:val="0"/>
                <w:iCs w:val="0"/>
                <w:caps w:val="0"/>
                <w:color w:val="0F1115"/>
                <w:spacing w:val="0"/>
                <w:sz w:val="24"/>
                <w:szCs w:val="24"/>
                <w:shd w:val="clear" w:fill="FFFFFF"/>
                <w:vertAlign w:val="baseline"/>
                <w:lang w:val="en-US" w:eastAsia="zh-CN"/>
              </w:rPr>
            </w:pPr>
            <w:r>
              <w:rPr>
                <w:sz w:val="24"/>
                <w:szCs w:val="24"/>
              </w:rPr>
              <w:t>1650×992</w:t>
            </w:r>
          </w:p>
        </w:tc>
        <w:tc>
          <w:tcPr>
            <w:tcW w:w="1361" w:type="dxa"/>
          </w:tcPr>
          <w:p w14:paraId="52395C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Segoe UI" w:hAnsi="Segoe UI" w:eastAsia="宋体" w:cs="Segoe UI"/>
                <w:i w:val="0"/>
                <w:iCs w:val="0"/>
                <w:caps w:val="0"/>
                <w:color w:val="0F1115"/>
                <w:spacing w:val="0"/>
                <w:sz w:val="24"/>
                <w:szCs w:val="24"/>
                <w:shd w:val="clear" w:fill="FFFFFF"/>
                <w:vertAlign w:val="baseline"/>
                <w:lang w:val="en-US" w:eastAsia="zh-CN"/>
              </w:rPr>
            </w:pPr>
            <w:r>
              <w:rPr>
                <w:rFonts w:hint="eastAsia" w:ascii="Segoe UI" w:hAnsi="Segoe UI" w:eastAsia="宋体" w:cs="Segoe UI"/>
                <w:i w:val="0"/>
                <w:iCs w:val="0"/>
                <w:caps w:val="0"/>
                <w:color w:val="0F1115"/>
                <w:spacing w:val="0"/>
                <w:sz w:val="24"/>
                <w:szCs w:val="24"/>
                <w:shd w:val="clear" w:fill="FFFFFF"/>
                <w:vertAlign w:val="baseline"/>
                <w:lang w:val="en-US" w:eastAsia="zh-CN"/>
              </w:rPr>
              <w:t>260</w:t>
            </w:r>
          </w:p>
        </w:tc>
        <w:tc>
          <w:tcPr>
            <w:tcW w:w="1290" w:type="dxa"/>
          </w:tcPr>
          <w:p w14:paraId="0A0D73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Segoe UI" w:hAnsi="Segoe UI" w:eastAsia="宋体" w:cs="Segoe UI"/>
                <w:i w:val="0"/>
                <w:iCs w:val="0"/>
                <w:caps w:val="0"/>
                <w:color w:val="0F1115"/>
                <w:spacing w:val="0"/>
                <w:sz w:val="24"/>
                <w:szCs w:val="24"/>
                <w:shd w:val="clear" w:fill="FFFFFF"/>
                <w:vertAlign w:val="baseline"/>
                <w:lang w:val="en-US" w:eastAsia="zh-CN"/>
              </w:rPr>
            </w:pPr>
            <w:r>
              <w:rPr>
                <w:rFonts w:hint="eastAsia" w:ascii="Segoe UI" w:hAnsi="Segoe UI" w:eastAsia="宋体" w:cs="Segoe UI"/>
                <w:i w:val="0"/>
                <w:iCs w:val="0"/>
                <w:caps w:val="0"/>
                <w:color w:val="0F1115"/>
                <w:spacing w:val="0"/>
                <w:sz w:val="24"/>
                <w:szCs w:val="24"/>
                <w:shd w:val="clear" w:fill="FFFFFF"/>
                <w:vertAlign w:val="baseline"/>
                <w:lang w:val="en-US" w:eastAsia="zh-CN"/>
              </w:rPr>
              <w:t>5</w:t>
            </w:r>
          </w:p>
        </w:tc>
        <w:tc>
          <w:tcPr>
            <w:tcW w:w="1155" w:type="dxa"/>
          </w:tcPr>
          <w:p w14:paraId="23128B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Segoe UI" w:hAnsi="Segoe UI" w:eastAsia="宋体" w:cs="Segoe UI"/>
                <w:i w:val="0"/>
                <w:iCs w:val="0"/>
                <w:caps w:val="0"/>
                <w:color w:val="0F1115"/>
                <w:spacing w:val="0"/>
                <w:sz w:val="24"/>
                <w:szCs w:val="24"/>
                <w:shd w:val="clear" w:fill="FFFFFF"/>
                <w:vertAlign w:val="baseline"/>
                <w:lang w:val="en-US" w:eastAsia="zh-CN"/>
              </w:rPr>
            </w:pPr>
            <w:r>
              <w:rPr>
                <w:rFonts w:hint="eastAsia" w:ascii="Segoe UI" w:hAnsi="Segoe UI" w:eastAsia="宋体" w:cs="Segoe UI"/>
                <w:i w:val="0"/>
                <w:iCs w:val="0"/>
                <w:caps w:val="0"/>
                <w:color w:val="0F1115"/>
                <w:spacing w:val="0"/>
                <w:sz w:val="24"/>
                <w:szCs w:val="24"/>
                <w:shd w:val="clear" w:fill="FFFFFF"/>
                <w:vertAlign w:val="baseline"/>
                <w:lang w:val="en-US" w:eastAsia="zh-CN"/>
              </w:rPr>
              <w:t>0.5</w:t>
            </w:r>
          </w:p>
        </w:tc>
        <w:tc>
          <w:tcPr>
            <w:tcW w:w="1365" w:type="dxa"/>
          </w:tcPr>
          <w:p w14:paraId="29E847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Segoe UI" w:hAnsi="Segoe UI" w:eastAsia="宋体" w:cs="Segoe UI"/>
                <w:i w:val="0"/>
                <w:iCs w:val="0"/>
                <w:caps w:val="0"/>
                <w:color w:val="0F1115"/>
                <w:spacing w:val="0"/>
                <w:sz w:val="24"/>
                <w:szCs w:val="24"/>
                <w:shd w:val="clear" w:fill="FFFFFF"/>
                <w:vertAlign w:val="baseline"/>
                <w:lang w:val="en-US" w:eastAsia="zh-CN"/>
              </w:rPr>
            </w:pPr>
            <w:r>
              <w:rPr>
                <w:rFonts w:hint="eastAsia" w:ascii="Segoe UI" w:hAnsi="Segoe UI" w:eastAsia="宋体" w:cs="Segoe UI"/>
                <w:i w:val="0"/>
                <w:iCs w:val="0"/>
                <w:caps w:val="0"/>
                <w:color w:val="0F1115"/>
                <w:spacing w:val="0"/>
                <w:sz w:val="24"/>
                <w:szCs w:val="24"/>
                <w:shd w:val="clear" w:fill="FFFFFF"/>
                <w:vertAlign w:val="baseline"/>
                <w:lang w:val="en-US" w:eastAsia="zh-CN"/>
              </w:rPr>
              <w:t>25</w:t>
            </w:r>
          </w:p>
        </w:tc>
      </w:tr>
    </w:tbl>
    <w:p w14:paraId="6B6371EE">
      <w:pPr>
        <w:pStyle w:val="3"/>
        <w:ind w:firstLine="480" w:firstLineChars="200"/>
        <w:rPr>
          <w:rFonts w:hint="eastAsia" w:asciiTheme="minorEastAsia" w:hAnsiTheme="minorEastAsia" w:eastAsiaTheme="minorEastAsia" w:cstheme="minorEastAsia"/>
          <w:i w:val="0"/>
          <w:iCs w:val="0"/>
          <w:caps w:val="0"/>
          <w:color w:val="0F1115"/>
          <w:spacing w:val="0"/>
          <w:kern w:val="2"/>
          <w:sz w:val="24"/>
          <w:szCs w:val="24"/>
          <w:u w:val="none"/>
          <w:shd w:val="clear" w:fill="FFFFFF"/>
          <w:lang w:val="en-US" w:eastAsia="zh-CN" w:bidi="ar-SA"/>
        </w:rPr>
      </w:pPr>
    </w:p>
    <w:p w14:paraId="597F97A1">
      <w:pPr>
        <w:pStyle w:val="3"/>
        <w:keepNext w:val="0"/>
        <w:keepLines w:val="0"/>
        <w:pageBreakBefore w:val="0"/>
        <w:widowControl/>
        <w:kinsoku w:val="0"/>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i w:val="0"/>
          <w:iCs w:val="0"/>
          <w:caps w:val="0"/>
          <w:color w:val="0F1115"/>
          <w:spacing w:val="0"/>
          <w:kern w:val="2"/>
          <w:sz w:val="24"/>
          <w:szCs w:val="24"/>
          <w:u w:val="none"/>
          <w:shd w:val="clear" w:fill="FFFFFF"/>
          <w:lang w:val="en-US" w:eastAsia="zh-CN" w:bidi="ar-SA"/>
        </w:rPr>
      </w:pPr>
    </w:p>
    <w:p w14:paraId="50CF4924">
      <w:pPr>
        <w:pStyle w:val="2"/>
        <w:numPr>
          <w:numId w:val="0"/>
        </w:numPr>
        <w:ind w:leftChars="0"/>
        <w:rPr>
          <w:rFonts w:hint="eastAsia" w:asciiTheme="minorHAnsi" w:hAnsiTheme="minorHAnsi" w:eastAsiaTheme="minorEastAsia" w:cstheme="minorBidi"/>
          <w:b/>
          <w:bCs/>
          <w:iCs w:val="0"/>
          <w:color w:val="auto"/>
          <w:kern w:val="2"/>
          <w:sz w:val="30"/>
          <w:szCs w:val="30"/>
          <w:lang w:val="en-US" w:eastAsia="zh-CN" w:bidi="ar-SA"/>
        </w:rPr>
      </w:pPr>
      <w:bookmarkStart w:id="0" w:name="_Toc134261595"/>
      <w:r>
        <w:rPr>
          <w:rFonts w:hint="eastAsia" w:asciiTheme="minorHAnsi" w:hAnsiTheme="minorHAnsi" w:eastAsiaTheme="minorEastAsia" w:cstheme="minorBidi"/>
          <w:b/>
          <w:bCs/>
          <w:iCs w:val="0"/>
          <w:color w:val="auto"/>
          <w:kern w:val="2"/>
          <w:sz w:val="30"/>
          <w:szCs w:val="30"/>
          <w:lang w:val="en-US" w:eastAsia="zh-CN" w:bidi="ar-SA"/>
        </w:rPr>
        <w:t>2光伏方阵设计</w:t>
      </w:r>
      <w:bookmarkEnd w:id="0"/>
    </w:p>
    <w:p w14:paraId="665FACD8">
      <w:pPr>
        <w:pStyle w:val="3"/>
        <w:keepNext w:val="0"/>
        <w:keepLines w:val="0"/>
        <w:pageBreakBefore w:val="0"/>
        <w:widowControl/>
        <w:kinsoku w:val="0"/>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lang w:val="en-US"/>
        </w:rPr>
      </w:pPr>
      <w:r>
        <w:rPr>
          <w:rFonts w:hint="eastAsia" w:ascii="宋体" w:hAnsi="宋体" w:eastAsia="宋体" w:cs="宋体"/>
          <w:lang w:val="en-US"/>
        </w:rPr>
        <w:t>通过对</w:t>
      </w:r>
      <w:bookmarkStart w:id="1" w:name="工程地点2"/>
      <w:r>
        <w:rPr>
          <w:rFonts w:hint="eastAsia" w:ascii="宋体" w:hAnsi="宋体" w:eastAsia="宋体" w:cs="宋体"/>
        </w:rPr>
        <w:t>北京</w:t>
      </w:r>
      <w:bookmarkEnd w:id="1"/>
      <w:r>
        <w:rPr>
          <w:rFonts w:hint="eastAsia" w:ascii="宋体" w:hAnsi="宋体" w:eastAsia="宋体" w:cs="宋体"/>
          <w:lang w:val="en-US"/>
        </w:rPr>
        <w:t>太阳能资源、气象条件进行科学分析，结合现有建筑物并充分考虑周边建筑遮挡、光伏组件遮挡的影响，对光伏板的布置位置、角度等进行优化设计，以实现最大化的电能收集效益。</w:t>
      </w:r>
    </w:p>
    <w:p w14:paraId="77810728">
      <w:pPr>
        <w:pStyle w:val="3"/>
        <w:keepNext w:val="0"/>
        <w:keepLines w:val="0"/>
        <w:pageBreakBefore w:val="0"/>
        <w:widowControl/>
        <w:kinsoku w:val="0"/>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lang w:val="en-US"/>
        </w:rPr>
      </w:pPr>
      <w:r>
        <w:rPr>
          <w:rFonts w:hint="eastAsia" w:ascii="宋体" w:hAnsi="宋体" w:eastAsia="宋体" w:cs="宋体"/>
          <w:b w:val="0"/>
          <w:bCs w:val="0"/>
          <w:lang w:val="en-US"/>
        </w:rPr>
        <w:t>光伏方阵的安装倾角、朝向对光伏发电系统的效率影响很大，固定式安装的倾角一般采用全年接收太阳能辐射量最大的角度。《光伏发电站设计规范》GB50797中</w:t>
      </w:r>
      <w:r>
        <w:rPr>
          <w:rFonts w:hint="eastAsia" w:ascii="宋体" w:hAnsi="宋体" w:eastAsia="宋体" w:cs="宋体"/>
          <w:b w:val="0"/>
          <w:bCs w:val="0"/>
        </w:rPr>
        <w:t>独立系统倾角</w:t>
      </w:r>
      <w:r>
        <w:rPr>
          <w:rFonts w:hint="eastAsia" w:ascii="宋体" w:hAnsi="宋体" w:eastAsia="宋体" w:cs="宋体"/>
          <w:b w:val="0"/>
          <w:bCs w:val="0"/>
          <w:lang w:val="en-US" w:eastAsia="zh-CN"/>
        </w:rPr>
        <w:t>设计</w:t>
      </w:r>
      <w:r>
        <w:rPr>
          <w:rFonts w:hint="eastAsia" w:ascii="宋体" w:hAnsi="宋体" w:eastAsia="宋体" w:cs="宋体"/>
          <w:b w:val="0"/>
          <w:bCs w:val="0"/>
        </w:rPr>
        <w:t>为：</w:t>
      </w:r>
      <w:bookmarkStart w:id="2" w:name="独立推荐倾角"/>
      <w:r>
        <w:rPr>
          <w:rFonts w:hint="eastAsia" w:ascii="宋体" w:hAnsi="宋体" w:eastAsia="宋体" w:cs="宋体"/>
          <w:b w:val="0"/>
          <w:bCs w:val="0"/>
        </w:rPr>
        <w:t>43.8</w:t>
      </w:r>
      <w:bookmarkEnd w:id="2"/>
      <w:r>
        <w:rPr>
          <w:rFonts w:hint="eastAsia" w:ascii="宋体" w:hAnsi="宋体" w:eastAsia="宋体" w:cs="宋体"/>
          <w:b w:val="0"/>
          <w:bCs w:val="0"/>
        </w:rPr>
        <w:t>°；并网系统倾角</w:t>
      </w:r>
      <w:r>
        <w:rPr>
          <w:rFonts w:hint="eastAsia" w:ascii="宋体" w:hAnsi="宋体" w:eastAsia="宋体" w:cs="宋体"/>
          <w:b w:val="0"/>
          <w:bCs w:val="0"/>
          <w:lang w:val="en-US" w:eastAsia="zh-CN"/>
        </w:rPr>
        <w:t>设计</w:t>
      </w:r>
      <w:r>
        <w:rPr>
          <w:rFonts w:hint="eastAsia" w:ascii="宋体" w:hAnsi="宋体" w:eastAsia="宋体" w:cs="宋体"/>
          <w:b w:val="0"/>
          <w:bCs w:val="0"/>
        </w:rPr>
        <w:t>为</w:t>
      </w:r>
      <w:bookmarkStart w:id="3" w:name="并网推荐倾角"/>
      <w:r>
        <w:rPr>
          <w:rFonts w:hint="eastAsia" w:ascii="宋体" w:hAnsi="宋体" w:eastAsia="宋体" w:cs="宋体"/>
          <w:b w:val="0"/>
          <w:bCs w:val="0"/>
        </w:rPr>
        <w:t>32.8</w:t>
      </w:r>
      <w:bookmarkEnd w:id="3"/>
      <w:r>
        <w:rPr>
          <w:rFonts w:hint="eastAsia" w:ascii="宋体" w:hAnsi="宋体" w:eastAsia="宋体" w:cs="宋体"/>
          <w:b w:val="0"/>
          <w:bCs w:val="0"/>
        </w:rPr>
        <w:t>°。</w:t>
      </w:r>
    </w:p>
    <w:p w14:paraId="47F61993">
      <w:pPr>
        <w:pStyle w:val="3"/>
        <w:keepNext w:val="0"/>
        <w:keepLines w:val="0"/>
        <w:pageBreakBefore w:val="0"/>
        <w:widowControl/>
        <w:kinsoku w:val="0"/>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lang w:val="en-US"/>
        </w:rPr>
      </w:pPr>
      <w:r>
        <w:rPr>
          <w:rFonts w:hint="eastAsia" w:ascii="宋体" w:hAnsi="宋体" w:eastAsia="宋体" w:cs="宋体"/>
          <w:lang w:val="en-US"/>
        </w:rPr>
        <w:t>本项目光伏方阵的安装方案如下：</w:t>
      </w:r>
    </w:p>
    <w:p w14:paraId="2130A9FA">
      <w:pPr>
        <w:pStyle w:val="3"/>
        <w:keepNext w:val="0"/>
        <w:keepLines w:val="0"/>
        <w:pageBreakBefore w:val="0"/>
        <w:widowControl/>
        <w:kinsoku w:val="0"/>
        <w:wordWrap/>
        <w:overflowPunct/>
        <w:topLinePunct w:val="0"/>
        <w:autoSpaceDE/>
        <w:autoSpaceDN/>
        <w:bidi w:val="0"/>
        <w:adjustRightInd w:val="0"/>
        <w:snapToGrid w:val="0"/>
        <w:spacing w:line="400" w:lineRule="exact"/>
        <w:ind w:firstLine="480" w:firstLineChars="200"/>
        <w:textAlignment w:val="auto"/>
        <w:rPr>
          <w:rFonts w:hint="default" w:ascii="宋体" w:hAnsi="宋体" w:eastAsia="宋体" w:cs="宋体"/>
          <w:vertAlign w:val="baseline"/>
          <w:lang w:val="en-US" w:eastAsia="zh-CN"/>
        </w:rPr>
      </w:pPr>
      <w:r>
        <w:rPr>
          <w:rFonts w:hint="eastAsia" w:ascii="宋体" w:hAnsi="宋体" w:eastAsia="宋体" w:cs="宋体"/>
          <w:lang w:val="en-US" w:eastAsia="zh-CN"/>
        </w:rPr>
        <w:t>表3 光伏方阵布置统计表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2F3E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63085299">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参数</w:t>
            </w:r>
          </w:p>
        </w:tc>
        <w:tc>
          <w:tcPr>
            <w:tcW w:w="2841" w:type="dxa"/>
          </w:tcPr>
          <w:p w14:paraId="56B9F17C">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数值</w:t>
            </w:r>
          </w:p>
        </w:tc>
        <w:tc>
          <w:tcPr>
            <w:tcW w:w="2841" w:type="dxa"/>
          </w:tcPr>
          <w:p w14:paraId="2E3F4BD2">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备注</w:t>
            </w:r>
          </w:p>
        </w:tc>
      </w:tr>
      <w:tr w14:paraId="15A8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549C3698">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ascii="Segoe UI" w:hAnsi="Segoe UI" w:eastAsia="Segoe UI" w:cs="Segoe UI"/>
                <w:i w:val="0"/>
                <w:iCs w:val="0"/>
                <w:caps w:val="0"/>
                <w:color w:val="0F1115"/>
                <w:spacing w:val="0"/>
                <w:sz w:val="22"/>
                <w:szCs w:val="22"/>
                <w:shd w:val="clear" w:fill="FFFFFF"/>
              </w:rPr>
              <w:t>安装位置</w:t>
            </w:r>
          </w:p>
        </w:tc>
        <w:tc>
          <w:tcPr>
            <w:tcW w:w="2841" w:type="dxa"/>
          </w:tcPr>
          <w:p w14:paraId="71F7D02B">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ascii="Segoe UI" w:hAnsi="Segoe UI" w:eastAsia="Segoe UI" w:cs="Segoe UI"/>
                <w:i w:val="0"/>
                <w:iCs w:val="0"/>
                <w:caps w:val="0"/>
                <w:color w:val="0F1115"/>
                <w:spacing w:val="0"/>
                <w:sz w:val="22"/>
                <w:szCs w:val="22"/>
                <w:shd w:val="clear" w:fill="FFFFFF"/>
              </w:rPr>
              <w:t>建筑屋顶</w:t>
            </w:r>
          </w:p>
        </w:tc>
        <w:tc>
          <w:tcPr>
            <w:tcW w:w="2841" w:type="dxa"/>
          </w:tcPr>
          <w:p w14:paraId="28B19515">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eastAsia" w:ascii="宋体" w:hAnsi="宋体" w:eastAsia="宋体" w:cs="宋体"/>
                <w:vertAlign w:val="baseline"/>
                <w:lang w:val="en-US" w:eastAsia="zh-CN"/>
              </w:rPr>
            </w:pPr>
            <w:r>
              <w:rPr>
                <w:rFonts w:ascii="Segoe UI" w:hAnsi="Segoe UI" w:eastAsia="Segoe UI" w:cs="Segoe UI"/>
                <w:i w:val="0"/>
                <w:iCs w:val="0"/>
                <w:caps w:val="0"/>
                <w:color w:val="0F1115"/>
                <w:spacing w:val="0"/>
                <w:sz w:val="22"/>
                <w:szCs w:val="22"/>
                <w:shd w:val="clear" w:fill="FFFFFF"/>
              </w:rPr>
              <w:t>避开水箱、通风口</w:t>
            </w:r>
            <w:r>
              <w:rPr>
                <w:rFonts w:hint="eastAsia" w:ascii="Segoe UI" w:hAnsi="Segoe UI" w:eastAsia="宋体" w:cs="Segoe UI"/>
                <w:i w:val="0"/>
                <w:iCs w:val="0"/>
                <w:caps w:val="0"/>
                <w:color w:val="0F1115"/>
                <w:spacing w:val="0"/>
                <w:sz w:val="22"/>
                <w:szCs w:val="22"/>
                <w:shd w:val="clear" w:fill="FFFFFF"/>
                <w:lang w:val="en-US" w:eastAsia="zh-CN"/>
              </w:rPr>
              <w:t xml:space="preserve"> </w:t>
            </w:r>
          </w:p>
        </w:tc>
      </w:tr>
      <w:tr w14:paraId="6E13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6BD88207">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ascii="Segoe UI" w:hAnsi="Segoe UI" w:eastAsia="Segoe UI" w:cs="Segoe UI"/>
                <w:i w:val="0"/>
                <w:iCs w:val="0"/>
                <w:caps w:val="0"/>
                <w:color w:val="0F1115"/>
                <w:spacing w:val="0"/>
                <w:sz w:val="22"/>
                <w:szCs w:val="22"/>
                <w:shd w:val="clear" w:fill="FFFFFF"/>
              </w:rPr>
              <w:t>组件数量</w:t>
            </w:r>
          </w:p>
        </w:tc>
        <w:tc>
          <w:tcPr>
            <w:tcW w:w="2841" w:type="dxa"/>
          </w:tcPr>
          <w:p w14:paraId="713F3FDC">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ascii="Segoe UI" w:hAnsi="Segoe UI" w:eastAsia="Segoe UI" w:cs="Segoe UI"/>
                <w:i w:val="0"/>
                <w:iCs w:val="0"/>
                <w:caps w:val="0"/>
                <w:color w:val="0F1115"/>
                <w:spacing w:val="0"/>
                <w:sz w:val="22"/>
                <w:szCs w:val="22"/>
                <w:shd w:val="clear" w:fill="FFFFFF"/>
              </w:rPr>
              <w:t>424块</w:t>
            </w:r>
          </w:p>
        </w:tc>
        <w:tc>
          <w:tcPr>
            <w:tcW w:w="2841" w:type="dxa"/>
          </w:tcPr>
          <w:p w14:paraId="5BF2C008">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ascii="Segoe UI" w:hAnsi="Segoe UI" w:eastAsia="Segoe UI" w:cs="Segoe UI"/>
                <w:i w:val="0"/>
                <w:iCs w:val="0"/>
                <w:caps w:val="0"/>
                <w:color w:val="0F1115"/>
                <w:spacing w:val="0"/>
                <w:sz w:val="22"/>
                <w:szCs w:val="22"/>
                <w:shd w:val="clear" w:fill="FFFFFF"/>
              </w:rPr>
              <w:t>单晶硅260Wp</w:t>
            </w:r>
          </w:p>
        </w:tc>
      </w:tr>
      <w:tr w14:paraId="1D7B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1F23CD02">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ascii="Segoe UI" w:hAnsi="Segoe UI" w:eastAsia="Segoe UI" w:cs="Segoe UI"/>
                <w:i w:val="0"/>
                <w:iCs w:val="0"/>
                <w:caps w:val="0"/>
                <w:color w:val="0F1115"/>
                <w:spacing w:val="0"/>
                <w:sz w:val="22"/>
                <w:szCs w:val="22"/>
                <w:shd w:val="clear" w:fill="FFFFFF"/>
              </w:rPr>
              <w:t>安装倾角</w:t>
            </w:r>
          </w:p>
        </w:tc>
        <w:tc>
          <w:tcPr>
            <w:tcW w:w="2841" w:type="dxa"/>
          </w:tcPr>
          <w:p w14:paraId="4A22AA15">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ascii="Segoe UI" w:hAnsi="Segoe UI" w:eastAsia="Segoe UI" w:cs="Segoe UI"/>
                <w:i w:val="0"/>
                <w:iCs w:val="0"/>
                <w:caps w:val="0"/>
                <w:color w:val="0F1115"/>
                <w:spacing w:val="0"/>
                <w:sz w:val="22"/>
                <w:szCs w:val="22"/>
                <w:shd w:val="clear" w:fill="FFFFFF"/>
              </w:rPr>
              <w:t>30°</w:t>
            </w:r>
          </w:p>
        </w:tc>
        <w:tc>
          <w:tcPr>
            <w:tcW w:w="2841" w:type="dxa"/>
          </w:tcPr>
          <w:p w14:paraId="10671FDB">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ascii="Segoe UI" w:hAnsi="Segoe UI" w:eastAsia="Segoe UI" w:cs="Segoe UI"/>
                <w:i w:val="0"/>
                <w:iCs w:val="0"/>
                <w:caps w:val="0"/>
                <w:color w:val="0F1115"/>
                <w:spacing w:val="0"/>
                <w:sz w:val="22"/>
                <w:szCs w:val="22"/>
                <w:shd w:val="clear" w:fill="FFFFFF"/>
              </w:rPr>
              <w:t>固定式安装</w:t>
            </w:r>
          </w:p>
        </w:tc>
      </w:tr>
      <w:tr w14:paraId="3E26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5DB0A72C">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ascii="Segoe UI" w:hAnsi="Segoe UI" w:eastAsia="Segoe UI" w:cs="Segoe UI"/>
                <w:i w:val="0"/>
                <w:iCs w:val="0"/>
                <w:caps w:val="0"/>
                <w:color w:val="0F1115"/>
                <w:spacing w:val="0"/>
                <w:sz w:val="22"/>
                <w:szCs w:val="22"/>
                <w:shd w:val="clear" w:fill="FFFFFF"/>
              </w:rPr>
              <w:t>朝向</w:t>
            </w:r>
          </w:p>
        </w:tc>
        <w:tc>
          <w:tcPr>
            <w:tcW w:w="2841" w:type="dxa"/>
          </w:tcPr>
          <w:p w14:paraId="79367468">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ascii="Segoe UI" w:hAnsi="Segoe UI" w:eastAsia="Segoe UI" w:cs="Segoe UI"/>
                <w:i w:val="0"/>
                <w:iCs w:val="0"/>
                <w:caps w:val="0"/>
                <w:color w:val="0F1115"/>
                <w:spacing w:val="0"/>
                <w:sz w:val="22"/>
                <w:szCs w:val="22"/>
                <w:shd w:val="clear" w:fill="FFFFFF"/>
              </w:rPr>
              <w:t>正南</w:t>
            </w:r>
          </w:p>
        </w:tc>
        <w:tc>
          <w:tcPr>
            <w:tcW w:w="2841" w:type="dxa"/>
          </w:tcPr>
          <w:p w14:paraId="68164F71">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ascii="Segoe UI" w:hAnsi="Segoe UI" w:eastAsia="Segoe UI" w:cs="Segoe UI"/>
                <w:i w:val="0"/>
                <w:iCs w:val="0"/>
                <w:caps w:val="0"/>
                <w:color w:val="0F1115"/>
                <w:spacing w:val="0"/>
                <w:sz w:val="22"/>
                <w:szCs w:val="22"/>
                <w:shd w:val="clear" w:fill="FFFFFF"/>
              </w:rPr>
              <w:t>方位角0°</w:t>
            </w:r>
          </w:p>
        </w:tc>
      </w:tr>
      <w:tr w14:paraId="60FF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4396053A">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ascii="Segoe UI" w:hAnsi="Segoe UI" w:eastAsia="Segoe UI" w:cs="Segoe UI"/>
                <w:i w:val="0"/>
                <w:iCs w:val="0"/>
                <w:caps w:val="0"/>
                <w:color w:val="0F1115"/>
                <w:spacing w:val="0"/>
                <w:sz w:val="22"/>
                <w:szCs w:val="22"/>
                <w:shd w:val="clear" w:fill="FFFFFF"/>
              </w:rPr>
              <w:t>安装方式</w:t>
            </w:r>
          </w:p>
        </w:tc>
        <w:tc>
          <w:tcPr>
            <w:tcW w:w="2841" w:type="dxa"/>
          </w:tcPr>
          <w:p w14:paraId="25208D7C">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ascii="Segoe UI" w:hAnsi="Segoe UI" w:eastAsia="Segoe UI" w:cs="Segoe UI"/>
                <w:i w:val="0"/>
                <w:iCs w:val="0"/>
                <w:caps w:val="0"/>
                <w:color w:val="0F1115"/>
                <w:spacing w:val="0"/>
                <w:sz w:val="22"/>
                <w:szCs w:val="22"/>
                <w:shd w:val="clear" w:fill="FFFFFF"/>
              </w:rPr>
              <w:t>专用夹具</w:t>
            </w:r>
          </w:p>
        </w:tc>
        <w:tc>
          <w:tcPr>
            <w:tcW w:w="2841" w:type="dxa"/>
          </w:tcPr>
          <w:p w14:paraId="06A4BF52">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ascii="Segoe UI" w:hAnsi="Segoe UI" w:eastAsia="Segoe UI" w:cs="Segoe UI"/>
                <w:i w:val="0"/>
                <w:iCs w:val="0"/>
                <w:caps w:val="0"/>
                <w:color w:val="0F1115"/>
                <w:spacing w:val="0"/>
                <w:sz w:val="22"/>
                <w:szCs w:val="22"/>
                <w:shd w:val="clear" w:fill="FFFFFF"/>
              </w:rPr>
              <w:t>无穿孔安装</w:t>
            </w:r>
          </w:p>
        </w:tc>
      </w:tr>
      <w:tr w14:paraId="122C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0F6DD2BC">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ascii="Segoe UI" w:hAnsi="Segoe UI" w:eastAsia="Segoe UI" w:cs="Segoe UI"/>
                <w:i w:val="0"/>
                <w:iCs w:val="0"/>
                <w:caps w:val="0"/>
                <w:color w:val="0F1115"/>
                <w:spacing w:val="0"/>
                <w:sz w:val="22"/>
                <w:szCs w:val="22"/>
                <w:shd w:val="clear" w:fill="FFFFFF"/>
              </w:rPr>
              <w:t>阵列间距</w:t>
            </w:r>
          </w:p>
        </w:tc>
        <w:tc>
          <w:tcPr>
            <w:tcW w:w="5682" w:type="dxa"/>
            <w:gridSpan w:val="2"/>
          </w:tcPr>
          <w:p w14:paraId="350D0C85">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default" w:ascii="宋体" w:hAnsi="宋体" w:eastAsia="宋体" w:cs="宋体"/>
                <w:vertAlign w:val="baseline"/>
                <w:lang w:val="en-US" w:eastAsia="zh-CN"/>
              </w:rPr>
            </w:pPr>
            <w:r>
              <w:rPr>
                <w:rFonts w:ascii="Segoe UI" w:hAnsi="Segoe UI" w:eastAsia="Segoe UI" w:cs="Segoe UI"/>
                <w:i w:val="0"/>
                <w:iCs w:val="0"/>
                <w:caps w:val="0"/>
                <w:color w:val="0F1115"/>
                <w:spacing w:val="0"/>
                <w:sz w:val="22"/>
                <w:szCs w:val="22"/>
                <w:shd w:val="clear" w:fill="FFFFFF"/>
              </w:rPr>
              <w:t>满足冬至日9-15时不遮挡</w:t>
            </w:r>
          </w:p>
        </w:tc>
      </w:tr>
    </w:tbl>
    <w:p w14:paraId="08B314DB">
      <w:pPr>
        <w:pStyle w:val="3"/>
        <w:keepNext w:val="0"/>
        <w:keepLines w:val="0"/>
        <w:pageBreakBefore w:val="0"/>
        <w:widowControl/>
        <w:kinsoku w:val="0"/>
        <w:wordWrap/>
        <w:overflowPunct/>
        <w:topLinePunct w:val="0"/>
        <w:autoSpaceDE/>
        <w:autoSpaceDN/>
        <w:bidi w:val="0"/>
        <w:adjustRightInd w:val="0"/>
        <w:snapToGrid w:val="0"/>
        <w:spacing w:line="400" w:lineRule="exact"/>
        <w:ind w:firstLine="480" w:firstLineChars="200"/>
        <w:textAlignment w:val="auto"/>
        <w:rPr>
          <w:rFonts w:hint="default" w:ascii="宋体" w:hAnsi="宋体" w:eastAsia="宋体" w:cs="宋体"/>
          <w:lang w:val="en-US" w:eastAsia="zh-CN"/>
        </w:rPr>
      </w:pPr>
    </w:p>
    <w:p w14:paraId="2EB79B01">
      <w:pPr>
        <w:pStyle w:val="3"/>
        <w:keepNext w:val="0"/>
        <w:keepLines w:val="0"/>
        <w:pageBreakBefore w:val="0"/>
        <w:widowControl/>
        <w:kinsoku w:val="0"/>
        <w:wordWrap/>
        <w:overflowPunct/>
        <w:topLinePunct w:val="0"/>
        <w:autoSpaceDE/>
        <w:autoSpaceDN/>
        <w:bidi w:val="0"/>
        <w:adjustRightInd w:val="0"/>
        <w:snapToGrid w:val="0"/>
        <w:spacing w:line="400" w:lineRule="exact"/>
        <w:textAlignment w:val="auto"/>
        <w:rPr>
          <w:rFonts w:hint="eastAsia" w:asciiTheme="minorEastAsia" w:hAnsiTheme="minorEastAsia" w:eastAsiaTheme="minorEastAsia" w:cstheme="minorEastAsia"/>
          <w:i w:val="0"/>
          <w:iCs w:val="0"/>
          <w:caps w:val="0"/>
          <w:color w:val="0F1115"/>
          <w:spacing w:val="0"/>
          <w:kern w:val="2"/>
          <w:sz w:val="24"/>
          <w:szCs w:val="24"/>
          <w:u w:val="none"/>
          <w:shd w:val="clear" w:fill="FFFFFF"/>
          <w:lang w:val="en-US" w:eastAsia="zh-CN" w:bidi="ar-SA"/>
        </w:rPr>
      </w:pPr>
      <w:r>
        <w:drawing>
          <wp:anchor distT="0" distB="0" distL="114300" distR="114300" simplePos="0" relativeHeight="251659264" behindDoc="0" locked="0" layoutInCell="1" allowOverlap="1">
            <wp:simplePos x="0" y="0"/>
            <wp:positionH relativeFrom="column">
              <wp:posOffset>95250</wp:posOffset>
            </wp:positionH>
            <wp:positionV relativeFrom="paragraph">
              <wp:posOffset>201930</wp:posOffset>
            </wp:positionV>
            <wp:extent cx="5288915" cy="3393440"/>
            <wp:effectExtent l="0" t="0" r="6985" b="165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88915" cy="3393440"/>
                    </a:xfrm>
                    <a:prstGeom prst="rect">
                      <a:avLst/>
                    </a:prstGeom>
                    <a:noFill/>
                    <a:ln>
                      <a:noFill/>
                    </a:ln>
                  </pic:spPr>
                </pic:pic>
              </a:graphicData>
            </a:graphic>
          </wp:anchor>
        </w:drawing>
      </w:r>
    </w:p>
    <w:p w14:paraId="0AEAC6FE">
      <w:pPr>
        <w:pStyle w:val="3"/>
        <w:keepNext w:val="0"/>
        <w:keepLines w:val="0"/>
        <w:pageBreakBefore w:val="0"/>
        <w:widowControl/>
        <w:kinsoku w:val="0"/>
        <w:wordWrap/>
        <w:overflowPunct/>
        <w:topLinePunct w:val="0"/>
        <w:autoSpaceDE/>
        <w:autoSpaceDN/>
        <w:bidi w:val="0"/>
        <w:adjustRightInd w:val="0"/>
        <w:snapToGrid w:val="0"/>
        <w:spacing w:line="400" w:lineRule="exact"/>
        <w:ind w:firstLine="480" w:firstLineChars="200"/>
        <w:jc w:val="center"/>
        <w:textAlignment w:val="auto"/>
        <w:rPr>
          <w:rFonts w:hint="eastAsia" w:asciiTheme="minorEastAsia" w:hAnsiTheme="minorEastAsia" w:eastAsiaTheme="minorEastAsia" w:cstheme="minorEastAsia"/>
          <w:i w:val="0"/>
          <w:iCs w:val="0"/>
          <w:caps w:val="0"/>
          <w:color w:val="0F1115"/>
          <w:spacing w:val="0"/>
          <w:kern w:val="2"/>
          <w:sz w:val="24"/>
          <w:szCs w:val="24"/>
          <w:u w:val="none"/>
          <w:shd w:val="clear" w:fill="FFFFFF"/>
          <w:lang w:val="en-US" w:eastAsia="zh-CN" w:bidi="ar-SA"/>
        </w:rPr>
      </w:pPr>
      <w:r>
        <w:rPr>
          <w:rFonts w:hint="eastAsia" w:asciiTheme="minorEastAsia" w:hAnsiTheme="minorEastAsia" w:eastAsiaTheme="minorEastAsia" w:cstheme="minorEastAsia"/>
          <w:i w:val="0"/>
          <w:iCs w:val="0"/>
          <w:caps w:val="0"/>
          <w:color w:val="0F1115"/>
          <w:spacing w:val="0"/>
          <w:kern w:val="2"/>
          <w:sz w:val="24"/>
          <w:szCs w:val="24"/>
          <w:u w:val="none"/>
          <w:shd w:val="clear" w:fill="FFFFFF"/>
          <w:lang w:val="en-US" w:eastAsia="zh-CN" w:bidi="ar-SA"/>
        </w:rPr>
        <w:t>图1光伏方阵效果图</w:t>
      </w:r>
    </w:p>
    <w:p w14:paraId="5982AED5">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3模拟分析</w:t>
      </w:r>
    </w:p>
    <w:p w14:paraId="1AFE0C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运用</w:t>
      </w:r>
      <w:r>
        <w:rPr>
          <w:rFonts w:hint="eastAsia" w:ascii="宋体" w:hAnsi="宋体" w:eastAsia="宋体" w:cs="宋体"/>
          <w:sz w:val="24"/>
          <w:szCs w:val="24"/>
        </w:rPr>
        <w:t>绿建斯维尔建筑光伏软件BPV可对</w:t>
      </w:r>
      <w:r>
        <w:rPr>
          <w:rFonts w:hint="eastAsia" w:ascii="宋体" w:hAnsi="宋体" w:eastAsia="宋体" w:cs="宋体"/>
          <w:sz w:val="24"/>
          <w:szCs w:val="24"/>
          <w:lang w:val="en-US" w:eastAsia="zh-CN"/>
        </w:rPr>
        <w:t>本光伏发电方案</w:t>
      </w:r>
      <w:r>
        <w:rPr>
          <w:rFonts w:hint="eastAsia" w:ascii="宋体" w:hAnsi="宋体" w:eastAsia="宋体" w:cs="宋体"/>
          <w:sz w:val="24"/>
          <w:szCs w:val="24"/>
        </w:rPr>
        <w:t>进行合理分析</w:t>
      </w:r>
      <w:r>
        <w:rPr>
          <w:rFonts w:hint="eastAsia" w:ascii="宋体" w:hAnsi="宋体" w:eastAsia="宋体" w:cs="宋体"/>
          <w:sz w:val="24"/>
          <w:szCs w:val="24"/>
          <w:lang w:val="en-US" w:eastAsia="zh-CN"/>
        </w:rPr>
        <w:t>计算：</w:t>
      </w:r>
    </w:p>
    <w:p w14:paraId="6543CB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i w:val="0"/>
          <w:iCs w:val="0"/>
          <w:caps w:val="0"/>
          <w:color w:val="0F1115"/>
          <w:spacing w:val="0"/>
          <w:kern w:val="2"/>
          <w:sz w:val="24"/>
          <w:szCs w:val="24"/>
          <w:u w:val="none"/>
          <w:shd w:val="clear" w:fill="FFFFFF"/>
          <w:lang w:val="en-US" w:eastAsia="zh-CN" w:bidi="ar-SA"/>
        </w:rPr>
      </w:pPr>
      <w:r>
        <w:rPr>
          <w:rFonts w:hint="eastAsia" w:ascii="宋体" w:hAnsi="宋体" w:eastAsia="宋体" w:cs="宋体"/>
          <w:b/>
          <w:bCs/>
          <w:sz w:val="24"/>
          <w:szCs w:val="24"/>
          <w:lang w:val="en-US" w:eastAsia="zh-CN"/>
        </w:rPr>
        <w:t>3.1系统效率</w:t>
      </w:r>
    </w:p>
    <w:p w14:paraId="260527DD">
      <w:pPr>
        <w:pStyle w:val="3"/>
        <w:keepNext w:val="0"/>
        <w:keepLines w:val="0"/>
        <w:pageBreakBefore w:val="0"/>
        <w:widowControl/>
        <w:kinsoku w:val="0"/>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i w:val="0"/>
          <w:iCs w:val="0"/>
          <w:caps w:val="0"/>
          <w:color w:val="0F1115"/>
          <w:spacing w:val="0"/>
          <w:kern w:val="2"/>
          <w:sz w:val="24"/>
          <w:szCs w:val="24"/>
          <w:u w:val="none"/>
          <w:shd w:val="clear" w:fill="FFFFFF"/>
          <w:lang w:val="en-US" w:eastAsia="zh-CN" w:bidi="ar-SA"/>
        </w:rPr>
      </w:pPr>
      <w:r>
        <w:rPr>
          <w:rFonts w:hint="eastAsia" w:asciiTheme="minorEastAsia" w:hAnsiTheme="minorEastAsia" w:eastAsiaTheme="minorEastAsia" w:cstheme="minorEastAsia"/>
          <w:i w:val="0"/>
          <w:iCs w:val="0"/>
          <w:caps w:val="0"/>
          <w:color w:val="0F1115"/>
          <w:spacing w:val="0"/>
          <w:kern w:val="2"/>
          <w:sz w:val="24"/>
          <w:szCs w:val="24"/>
          <w:u w:val="none"/>
          <w:shd w:val="clear" w:fill="FFFFFF"/>
          <w:lang w:val="en-US" w:eastAsia="zh-CN" w:bidi="ar-SA"/>
        </w:rPr>
        <w:t>由于光伏系统的发电效率受多方面的影响，总效率应包含光伏组件效率、逆变器效率、交流并网效率等。根据国内外已建光伏发电工程的运行经验，系统总效率约在75%～82%之间。</w:t>
      </w:r>
    </w:p>
    <w:p w14:paraId="6A80ECEA">
      <w:pPr>
        <w:pStyle w:val="3"/>
        <w:keepNext w:val="0"/>
        <w:keepLines w:val="0"/>
        <w:pageBreakBefore w:val="0"/>
        <w:widowControl/>
        <w:kinsoku w:val="0"/>
        <w:wordWrap/>
        <w:overflowPunct/>
        <w:topLinePunct w:val="0"/>
        <w:autoSpaceDE/>
        <w:autoSpaceDN/>
        <w:bidi w:val="0"/>
        <w:adjustRightInd w:val="0"/>
        <w:snapToGrid w:val="0"/>
        <w:spacing w:line="400" w:lineRule="exact"/>
        <w:ind w:firstLine="480" w:firstLineChars="200"/>
        <w:textAlignment w:val="auto"/>
        <w:rPr>
          <w:rFonts w:hint="default" w:asciiTheme="minorEastAsia" w:hAnsiTheme="minorEastAsia" w:eastAsiaTheme="minorEastAsia" w:cstheme="minorEastAsia"/>
          <w:b w:val="0"/>
          <w:bCs w:val="0"/>
          <w:i w:val="0"/>
          <w:iCs w:val="0"/>
          <w:caps w:val="0"/>
          <w:color w:val="0F1115"/>
          <w:spacing w:val="0"/>
          <w:kern w:val="2"/>
          <w:sz w:val="24"/>
          <w:szCs w:val="24"/>
          <w:u w:val="none"/>
          <w:shd w:val="clear" w:fill="FFFFFF"/>
          <w:lang w:val="en-US" w:eastAsia="zh-CN" w:bidi="ar-SA"/>
        </w:rPr>
      </w:pPr>
      <w:r>
        <w:rPr>
          <w:rFonts w:hint="eastAsia" w:asciiTheme="minorEastAsia" w:hAnsiTheme="minorEastAsia" w:eastAsiaTheme="minorEastAsia" w:cstheme="minorEastAsia"/>
          <w:b w:val="0"/>
          <w:bCs w:val="0"/>
          <w:i w:val="0"/>
          <w:iCs w:val="0"/>
          <w:caps w:val="0"/>
          <w:color w:val="0F1115"/>
          <w:spacing w:val="0"/>
          <w:kern w:val="2"/>
          <w:sz w:val="24"/>
          <w:szCs w:val="24"/>
          <w:u w:val="none"/>
          <w:shd w:val="clear" w:fill="FFFFFF"/>
          <w:lang w:val="en-US" w:eastAsia="zh-CN" w:bidi="ar-SA"/>
        </w:rPr>
        <w:t>表4光伏系统计算参数表</w:t>
      </w:r>
    </w:p>
    <w:tbl>
      <w:tblPr>
        <w:tblStyle w:val="6"/>
        <w:tblW w:w="8522" w:type="dxa"/>
        <w:jc w:val="center"/>
        <w:tblLayout w:type="autofit"/>
        <w:tblCellMar>
          <w:top w:w="0" w:type="dxa"/>
          <w:left w:w="108" w:type="dxa"/>
          <w:bottom w:w="0" w:type="dxa"/>
          <w:right w:w="108" w:type="dxa"/>
        </w:tblCellMar>
      </w:tblPr>
      <w:tblGrid>
        <w:gridCol w:w="2929"/>
        <w:gridCol w:w="1674"/>
        <w:gridCol w:w="2279"/>
        <w:gridCol w:w="1640"/>
      </w:tblGrid>
      <w:tr w14:paraId="470432C0">
        <w:tblPrEx>
          <w:tblCellMar>
            <w:top w:w="0" w:type="dxa"/>
            <w:left w:w="108" w:type="dxa"/>
            <w:bottom w:w="0" w:type="dxa"/>
            <w:right w:w="108" w:type="dxa"/>
          </w:tblCellMar>
        </w:tblPrEx>
        <w:trPr>
          <w:trHeight w:val="0" w:hRule="atLeast"/>
          <w:tblHeader/>
          <w:jc w:val="center"/>
        </w:trPr>
        <w:tc>
          <w:tcPr>
            <w:tcW w:w="1640"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447D964">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bookmarkStart w:id="4" w:name="光伏系统信息表" w:colFirst="0" w:colLast="2"/>
            <w:r>
              <w:rPr>
                <w:b w:val="0"/>
                <w:bCs w:val="0"/>
                <w:color w:val="000000" w:themeColor="text1"/>
                <w:szCs w:val="21"/>
                <w14:textFill>
                  <w14:solidFill>
                    <w14:schemeClr w14:val="tx1"/>
                  </w14:solidFill>
                </w14:textFill>
              </w:rPr>
              <w:t>光伏系统信息</w:t>
            </w:r>
          </w:p>
        </w:tc>
      </w:tr>
      <w:tr w14:paraId="7632E66D">
        <w:tblPrEx>
          <w:tblCellMar>
            <w:top w:w="0" w:type="dxa"/>
            <w:left w:w="108" w:type="dxa"/>
            <w:bottom w:w="0" w:type="dxa"/>
            <w:right w:w="108" w:type="dxa"/>
          </w:tblCellMar>
        </w:tblPrEx>
        <w:trPr>
          <w:trHeight w:val="0" w:hRule="atLeast"/>
          <w:tblHeader/>
          <w:jc w:val="center"/>
        </w:trPr>
        <w:tc>
          <w:tcPr>
            <w:tcW w:w="29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9948BA7">
            <w:pPr>
              <w:snapToGrid w:val="0"/>
              <w:ind w:left="0" w:leftChars="0" w:right="0" w:rightChars="0" w:firstLine="0" w:firstLineChars="0"/>
              <w:jc w:val="center"/>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组件类型</w:t>
            </w:r>
          </w:p>
        </w:tc>
        <w:tc>
          <w:tcPr>
            <w:tcW w:w="167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F7BC7FF">
            <w:pPr>
              <w:snapToGrid w:val="0"/>
              <w:ind w:left="0" w:leftChars="0" w:right="0" w:rightChars="0" w:firstLine="0" w:firstLineChars="0"/>
              <w:jc w:val="left"/>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单晶硅</w:t>
            </w:r>
          </w:p>
        </w:tc>
        <w:tc>
          <w:tcPr>
            <w:tcW w:w="227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026A988">
            <w:pPr>
              <w:snapToGrid w:val="0"/>
              <w:ind w:left="0" w:leftChars="0" w:right="0" w:rightChars="0" w:firstLine="0" w:firstLineChars="0"/>
              <w:jc w:val="left"/>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组件数量</w:t>
            </w:r>
          </w:p>
        </w:tc>
        <w:tc>
          <w:tcPr>
            <w:tcW w:w="164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5D81F2F">
            <w:pPr>
              <w:snapToGrid w:val="0"/>
              <w:ind w:left="0" w:leftChars="0" w:right="0" w:rightChars="0" w:firstLine="0" w:firstLineChars="0"/>
              <w:jc w:val="center"/>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424</w:t>
            </w:r>
          </w:p>
        </w:tc>
      </w:tr>
      <w:tr w14:paraId="3324CC24">
        <w:tblPrEx>
          <w:tblCellMar>
            <w:top w:w="0" w:type="dxa"/>
            <w:left w:w="108" w:type="dxa"/>
            <w:bottom w:w="0" w:type="dxa"/>
            <w:right w:w="108" w:type="dxa"/>
          </w:tblCellMar>
        </w:tblPrEx>
        <w:trPr>
          <w:trHeight w:val="0" w:hRule="atLeast"/>
          <w:tblHeader/>
          <w:jc w:val="center"/>
        </w:trPr>
        <w:tc>
          <w:tcPr>
            <w:tcW w:w="29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81BCE83">
            <w:pPr>
              <w:snapToGrid w:val="0"/>
              <w:ind w:left="0" w:leftChars="0" w:right="0" w:rightChars="0" w:firstLine="0" w:firstLineChars="0"/>
              <w:jc w:val="center"/>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总装机量</w:t>
            </w:r>
          </w:p>
        </w:tc>
        <w:tc>
          <w:tcPr>
            <w:tcW w:w="167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271DEA8">
            <w:pPr>
              <w:snapToGrid w:val="0"/>
              <w:ind w:left="0" w:leftChars="0" w:right="0" w:rightChars="0" w:firstLine="0" w:firstLineChars="0"/>
              <w:jc w:val="left"/>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110.24kW</w:t>
            </w:r>
          </w:p>
        </w:tc>
        <w:tc>
          <w:tcPr>
            <w:tcW w:w="227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37E617A">
            <w:pPr>
              <w:snapToGrid w:val="0"/>
              <w:ind w:left="0" w:leftChars="0" w:right="0" w:rightChars="0" w:firstLine="0" w:firstLineChars="0"/>
              <w:jc w:val="left"/>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组件安装方式</w:t>
            </w:r>
          </w:p>
        </w:tc>
        <w:tc>
          <w:tcPr>
            <w:tcW w:w="164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320113B">
            <w:pPr>
              <w:snapToGrid w:val="0"/>
              <w:ind w:left="0" w:leftChars="0" w:right="0" w:rightChars="0" w:firstLine="0" w:firstLineChars="0"/>
              <w:jc w:val="center"/>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固定集成</w:t>
            </w:r>
          </w:p>
        </w:tc>
      </w:tr>
      <w:tr w14:paraId="2088EEF0">
        <w:tblPrEx>
          <w:tblCellMar>
            <w:top w:w="0" w:type="dxa"/>
            <w:left w:w="108" w:type="dxa"/>
            <w:bottom w:w="0" w:type="dxa"/>
            <w:right w:w="108" w:type="dxa"/>
          </w:tblCellMar>
        </w:tblPrEx>
        <w:trPr>
          <w:trHeight w:val="0" w:hRule="atLeast"/>
          <w:tblHeader/>
          <w:jc w:val="center"/>
        </w:trPr>
        <w:tc>
          <w:tcPr>
            <w:tcW w:w="29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04A7E75">
            <w:pPr>
              <w:snapToGrid w:val="0"/>
              <w:ind w:left="0" w:leftChars="0" w:right="0" w:rightChars="0" w:firstLine="0" w:firstLineChars="0"/>
              <w:jc w:val="center"/>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组件面积</w:t>
            </w:r>
          </w:p>
        </w:tc>
        <w:tc>
          <w:tcPr>
            <w:tcW w:w="167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5BEDF54">
            <w:pPr>
              <w:snapToGrid w:val="0"/>
              <w:ind w:left="0" w:leftChars="0" w:right="0" w:rightChars="0" w:firstLine="0" w:firstLineChars="0"/>
              <w:jc w:val="left"/>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694㎡</w:t>
            </w:r>
          </w:p>
        </w:tc>
        <w:tc>
          <w:tcPr>
            <w:tcW w:w="227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9DFD6DF">
            <w:pPr>
              <w:snapToGrid w:val="0"/>
              <w:ind w:left="0" w:leftChars="0" w:right="0" w:rightChars="0" w:firstLine="0" w:firstLineChars="0"/>
              <w:jc w:val="left"/>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逆变器效率</w:t>
            </w:r>
          </w:p>
        </w:tc>
        <w:tc>
          <w:tcPr>
            <w:tcW w:w="164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BEA6931">
            <w:pPr>
              <w:snapToGrid w:val="0"/>
              <w:ind w:left="0" w:leftChars="0" w:right="0" w:rightChars="0" w:firstLine="0" w:firstLineChars="0"/>
              <w:jc w:val="center"/>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96%</w:t>
            </w:r>
          </w:p>
        </w:tc>
      </w:tr>
      <w:tr w14:paraId="1B5B3559">
        <w:tblPrEx>
          <w:tblCellMar>
            <w:top w:w="0" w:type="dxa"/>
            <w:left w:w="108" w:type="dxa"/>
            <w:bottom w:w="0" w:type="dxa"/>
            <w:right w:w="108" w:type="dxa"/>
          </w:tblCellMar>
        </w:tblPrEx>
        <w:trPr>
          <w:trHeight w:val="0" w:hRule="atLeast"/>
          <w:tblHeader/>
          <w:jc w:val="center"/>
        </w:trPr>
        <w:tc>
          <w:tcPr>
            <w:tcW w:w="29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75E5266">
            <w:pPr>
              <w:snapToGrid w:val="0"/>
              <w:ind w:left="0" w:leftChars="0" w:right="0" w:rightChars="0" w:firstLine="0" w:firstLineChars="0"/>
              <w:jc w:val="center"/>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逆变器功率</w:t>
            </w:r>
          </w:p>
        </w:tc>
        <w:tc>
          <w:tcPr>
            <w:tcW w:w="167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602DADA">
            <w:pPr>
              <w:snapToGrid w:val="0"/>
              <w:ind w:left="0" w:leftChars="0" w:right="0" w:rightChars="0" w:firstLine="0" w:firstLineChars="0"/>
              <w:jc w:val="left"/>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6.75kW</w:t>
            </w:r>
          </w:p>
        </w:tc>
        <w:tc>
          <w:tcPr>
            <w:tcW w:w="227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5038172">
            <w:pPr>
              <w:snapToGrid w:val="0"/>
              <w:ind w:left="0" w:leftChars="0" w:right="0" w:rightChars="0" w:firstLine="0" w:firstLineChars="0"/>
              <w:jc w:val="left"/>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线路损耗效率</w:t>
            </w:r>
          </w:p>
        </w:tc>
        <w:tc>
          <w:tcPr>
            <w:tcW w:w="164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BA432CC">
            <w:pPr>
              <w:snapToGrid w:val="0"/>
              <w:ind w:left="0" w:leftChars="0" w:right="0" w:rightChars="0" w:firstLine="0" w:firstLineChars="0"/>
              <w:jc w:val="center"/>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1%</w:t>
            </w:r>
          </w:p>
        </w:tc>
      </w:tr>
      <w:tr w14:paraId="22A01A32">
        <w:tblPrEx>
          <w:tblCellMar>
            <w:top w:w="0" w:type="dxa"/>
            <w:left w:w="108" w:type="dxa"/>
            <w:bottom w:w="0" w:type="dxa"/>
            <w:right w:w="108" w:type="dxa"/>
          </w:tblCellMar>
        </w:tblPrEx>
        <w:trPr>
          <w:trHeight w:val="0" w:hRule="atLeast"/>
          <w:tblHeader/>
          <w:jc w:val="center"/>
        </w:trPr>
        <w:tc>
          <w:tcPr>
            <w:tcW w:w="29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98FD40A">
            <w:pPr>
              <w:snapToGrid w:val="0"/>
              <w:ind w:left="0" w:leftChars="0" w:right="0" w:rightChars="0" w:firstLine="0" w:firstLineChars="0"/>
              <w:jc w:val="center"/>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材料表面污染效率</w:t>
            </w:r>
          </w:p>
        </w:tc>
        <w:tc>
          <w:tcPr>
            <w:tcW w:w="167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71C9C46">
            <w:pPr>
              <w:snapToGrid w:val="0"/>
              <w:ind w:left="0" w:leftChars="0" w:right="0" w:rightChars="0" w:firstLine="0" w:firstLineChars="0"/>
              <w:jc w:val="left"/>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1%</w:t>
            </w:r>
          </w:p>
        </w:tc>
        <w:tc>
          <w:tcPr>
            <w:tcW w:w="227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E8CD0A5">
            <w:pPr>
              <w:snapToGrid w:val="0"/>
              <w:ind w:left="0" w:leftChars="0" w:right="0" w:rightChars="0" w:firstLine="0" w:firstLineChars="0"/>
              <w:jc w:val="left"/>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修正系数</w:t>
            </w:r>
          </w:p>
        </w:tc>
        <w:tc>
          <w:tcPr>
            <w:tcW w:w="1640"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E9376BF">
            <w:pPr>
              <w:snapToGrid w:val="0"/>
              <w:ind w:left="0" w:leftChars="0" w:right="0" w:rightChars="0" w:firstLine="0" w:firstLineChars="0"/>
              <w:jc w:val="center"/>
              <w:rPr>
                <w:rFonts w:hint="eastAsia"/>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1%</w:t>
            </w:r>
          </w:p>
        </w:tc>
      </w:tr>
      <w:tr w14:paraId="69E1B140">
        <w:tblPrEx>
          <w:tblCellMar>
            <w:top w:w="0" w:type="dxa"/>
            <w:left w:w="108" w:type="dxa"/>
            <w:bottom w:w="0" w:type="dxa"/>
            <w:right w:w="108" w:type="dxa"/>
          </w:tblCellMar>
        </w:tblPrEx>
        <w:trPr>
          <w:trHeight w:val="0" w:hRule="atLeast"/>
          <w:tblHeader/>
          <w:jc w:val="center"/>
        </w:trPr>
        <w:tc>
          <w:tcPr>
            <w:tcW w:w="29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474146A">
            <w:pPr>
              <w:snapToGrid w:val="0"/>
              <w:ind w:left="0" w:leftChars="0" w:right="0" w:rightChars="0" w:firstLine="0" w:firstLineChars="0"/>
              <w:jc w:val="center"/>
              <w:rPr>
                <w:rFonts w:hint="eastAsia"/>
                <w:b w:val="0"/>
                <w:bCs w:val="0"/>
                <w:color w:val="000000" w:themeColor="text1"/>
                <w14:textFill>
                  <w14:solidFill>
                    <w14:schemeClr w14:val="tx1"/>
                  </w14:solidFill>
                </w14:textFill>
              </w:rPr>
            </w:pPr>
            <w:r>
              <w:rPr>
                <w:b w:val="0"/>
                <w:bCs w:val="0"/>
                <w:color w:val="000000" w:themeColor="text1"/>
                <w:sz w:val="24"/>
                <w14:textFill>
                  <w14:solidFill>
                    <w14:schemeClr w14:val="tx1"/>
                  </w14:solidFill>
                </w14:textFill>
              </w:rPr>
              <w:t>系统综合效率</w:t>
            </w:r>
          </w:p>
        </w:tc>
        <w:tc>
          <w:tcPr>
            <w:tcW w:w="1640"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87FBC7E">
            <w:pPr>
              <w:snapToGrid w:val="0"/>
              <w:ind w:left="0" w:leftChars="0" w:right="0" w:rightChars="0" w:firstLine="0" w:firstLineChars="0"/>
              <w:jc w:val="center"/>
              <w:rPr>
                <w:rFonts w:hint="eastAsia"/>
                <w:b w:val="0"/>
                <w:bCs w:val="0"/>
                <w:color w:val="000000" w:themeColor="text1"/>
                <w:sz w:val="24"/>
                <w:szCs w:val="36"/>
                <w14:textFill>
                  <w14:solidFill>
                    <w14:schemeClr w14:val="tx1"/>
                  </w14:solidFill>
                </w14:textFill>
              </w:rPr>
            </w:pPr>
            <w:r>
              <w:rPr>
                <w:b w:val="0"/>
                <w:bCs w:val="0"/>
                <w:color w:val="000000" w:themeColor="text1"/>
                <w:sz w:val="24"/>
                <w:szCs w:val="36"/>
                <w14:textFill>
                  <w14:solidFill>
                    <w14:schemeClr w14:val="tx1"/>
                  </w14:solidFill>
                </w14:textFill>
              </w:rPr>
              <w:t>82.9%</w:t>
            </w:r>
          </w:p>
        </w:tc>
      </w:tr>
      <w:bookmarkEnd w:id="4"/>
    </w:tbl>
    <w:p w14:paraId="24ADA10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3.2发电量计算</w:t>
      </w:r>
    </w:p>
    <w:p w14:paraId="35A8E300">
      <w:pPr>
        <w:pStyle w:val="3"/>
        <w:keepNext w:val="0"/>
        <w:keepLines w:val="0"/>
        <w:pageBreakBefore w:val="0"/>
        <w:widowControl/>
        <w:kinsoku w:val="0"/>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本项目在确定光伏系统计算参数取值后，考虑周围建筑物遮挡遮挡等影响进行全年逐时计算，可求得光伏系统首年发电量以及生命周期内发电量总值。</w:t>
      </w:r>
    </w:p>
    <w:p w14:paraId="1E08D516">
      <w:pPr>
        <w:pStyle w:val="3"/>
        <w:keepNext w:val="0"/>
        <w:keepLines w:val="0"/>
        <w:pageBreakBefore w:val="0"/>
        <w:widowControl/>
        <w:kinsoku w:val="0"/>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b w:val="0"/>
          <w:bCs w:val="0"/>
          <w:i w:val="0"/>
          <w:iCs w:val="0"/>
          <w:caps w:val="0"/>
          <w:color w:val="0F1115"/>
          <w:spacing w:val="0"/>
          <w:kern w:val="2"/>
          <w:sz w:val="24"/>
          <w:szCs w:val="24"/>
          <w:u w:val="none"/>
          <w:shd w:val="clear" w:fill="FFFFFF"/>
          <w:lang w:val="en-US" w:eastAsia="zh-CN" w:bidi="ar-SA"/>
        </w:rPr>
      </w:pPr>
      <w:r>
        <w:rPr>
          <w:rFonts w:hint="eastAsia" w:asciiTheme="minorEastAsia" w:hAnsiTheme="minorEastAsia" w:eastAsiaTheme="minorEastAsia" w:cstheme="minorEastAsia"/>
          <w:b w:val="0"/>
          <w:bCs w:val="0"/>
          <w:i w:val="0"/>
          <w:iCs w:val="0"/>
          <w:caps w:val="0"/>
          <w:color w:val="0F1115"/>
          <w:spacing w:val="0"/>
          <w:kern w:val="2"/>
          <w:sz w:val="24"/>
          <w:szCs w:val="24"/>
          <w:u w:val="none"/>
          <w:shd w:val="clear" w:fill="FFFFFF"/>
          <w:lang w:val="en-US" w:eastAsia="zh-CN" w:bidi="ar-SA"/>
        </w:rPr>
        <w:t>表5首年发电量</w:t>
      </w:r>
    </w:p>
    <w:tbl>
      <w:tblPr>
        <w:tblStyle w:val="6"/>
        <w:tblW w:w="8519" w:type="dxa"/>
        <w:jc w:val="center"/>
        <w:shd w:val="clear" w:color="auto" w:fill="FFFFFF" w:themeFill="background1"/>
        <w:tblLayout w:type="autofit"/>
        <w:tblCellMar>
          <w:top w:w="0" w:type="dxa"/>
          <w:left w:w="108" w:type="dxa"/>
          <w:bottom w:w="0" w:type="dxa"/>
          <w:right w:w="108" w:type="dxa"/>
        </w:tblCellMar>
      </w:tblPr>
      <w:tblGrid>
        <w:gridCol w:w="1653"/>
        <w:gridCol w:w="2853"/>
        <w:gridCol w:w="2108"/>
        <w:gridCol w:w="1905"/>
      </w:tblGrid>
      <w:tr w14:paraId="783B3711">
        <w:tblPrEx>
          <w:tblCellMar>
            <w:top w:w="0" w:type="dxa"/>
            <w:left w:w="108" w:type="dxa"/>
            <w:bottom w:w="0" w:type="dxa"/>
            <w:right w:w="108" w:type="dxa"/>
          </w:tblCellMar>
        </w:tblPrEx>
        <w:trPr>
          <w:trHeight w:val="0" w:hRule="atLeast"/>
          <w:tblHeader/>
          <w:jc w:val="center"/>
        </w:trPr>
        <w:tc>
          <w:tcPr>
            <w:tcW w:w="16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ACEC815">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月</w:t>
            </w:r>
            <w:r>
              <w:rPr>
                <w:rFonts w:hint="eastAsia"/>
                <w:b w:val="0"/>
                <w:bCs w:val="0"/>
                <w:color w:val="000000" w:themeColor="text1"/>
                <w:szCs w:val="21"/>
                <w14:textFill>
                  <w14:solidFill>
                    <w14:schemeClr w14:val="tx1"/>
                  </w14:solidFill>
                </w14:textFill>
              </w:rPr>
              <w:t>份</w:t>
            </w:r>
          </w:p>
        </w:tc>
        <w:tc>
          <w:tcPr>
            <w:tcW w:w="28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4D93443">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太阳能总辐照量kWh/㎡</w:t>
            </w:r>
          </w:p>
        </w:tc>
        <w:tc>
          <w:tcPr>
            <w:tcW w:w="210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1E13BCF">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交流发电量MWh</w:t>
            </w:r>
          </w:p>
        </w:tc>
        <w:tc>
          <w:tcPr>
            <w:tcW w:w="190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35B773F">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占全年百分比%</w:t>
            </w:r>
          </w:p>
        </w:tc>
      </w:tr>
      <w:tr w14:paraId="0B4163DE">
        <w:tblPrEx>
          <w:tblCellMar>
            <w:top w:w="0" w:type="dxa"/>
            <w:left w:w="108" w:type="dxa"/>
            <w:bottom w:w="0" w:type="dxa"/>
            <w:right w:w="108" w:type="dxa"/>
          </w:tblCellMar>
        </w:tblPrEx>
        <w:trPr>
          <w:trHeight w:val="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6116665">
            <w:pPr>
              <w:snapToGrid w:val="0"/>
              <w:ind w:left="0" w:leftChars="0" w:right="0" w:rightChars="0" w:firstLine="0" w:firstLineChars="0"/>
              <w:jc w:val="left"/>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1月</w:t>
            </w:r>
          </w:p>
        </w:tc>
        <w:tc>
          <w:tcPr>
            <w:tcW w:w="28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4C5C6F5">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108.2</w:t>
            </w:r>
          </w:p>
        </w:tc>
        <w:tc>
          <w:tcPr>
            <w:tcW w:w="210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C328D9F">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10.89</w:t>
            </w:r>
          </w:p>
        </w:tc>
        <w:tc>
          <w:tcPr>
            <w:tcW w:w="190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4B6DCB3">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7.8</w:t>
            </w:r>
          </w:p>
        </w:tc>
      </w:tr>
      <w:tr w14:paraId="40AE9FCC">
        <w:tblPrEx>
          <w:tblCellMar>
            <w:top w:w="0" w:type="dxa"/>
            <w:left w:w="108" w:type="dxa"/>
            <w:bottom w:w="0" w:type="dxa"/>
            <w:right w:w="108" w:type="dxa"/>
          </w:tblCellMar>
        </w:tblPrEx>
        <w:trPr>
          <w:trHeight w:val="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BD4A971">
            <w:pPr>
              <w:snapToGrid w:val="0"/>
              <w:ind w:left="0" w:leftChars="0" w:right="0" w:rightChars="0" w:firstLine="0" w:firstLineChars="0"/>
              <w:jc w:val="left"/>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2月</w:t>
            </w:r>
          </w:p>
        </w:tc>
        <w:tc>
          <w:tcPr>
            <w:tcW w:w="28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C3D8523">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126.2</w:t>
            </w:r>
          </w:p>
        </w:tc>
        <w:tc>
          <w:tcPr>
            <w:tcW w:w="210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C0E323A">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12.52</w:t>
            </w:r>
          </w:p>
        </w:tc>
        <w:tc>
          <w:tcPr>
            <w:tcW w:w="190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10F84D5">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8.9</w:t>
            </w:r>
          </w:p>
        </w:tc>
      </w:tr>
      <w:tr w14:paraId="2DB2AAAD">
        <w:tblPrEx>
          <w:shd w:val="clear" w:color="auto" w:fill="FFFFFF" w:themeFill="background1"/>
          <w:tblCellMar>
            <w:top w:w="0" w:type="dxa"/>
            <w:left w:w="108" w:type="dxa"/>
            <w:bottom w:w="0" w:type="dxa"/>
            <w:right w:w="108" w:type="dxa"/>
          </w:tblCellMar>
        </w:tblPrEx>
        <w:trPr>
          <w:trHeight w:val="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04A814C">
            <w:pPr>
              <w:snapToGrid w:val="0"/>
              <w:ind w:left="0" w:leftChars="0" w:right="0" w:rightChars="0" w:firstLine="0" w:firstLineChars="0"/>
              <w:jc w:val="left"/>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3月</w:t>
            </w:r>
          </w:p>
        </w:tc>
        <w:tc>
          <w:tcPr>
            <w:tcW w:w="28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29F42B1">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147.9</w:t>
            </w:r>
          </w:p>
        </w:tc>
        <w:tc>
          <w:tcPr>
            <w:tcW w:w="210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3B91426">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14.00</w:t>
            </w:r>
          </w:p>
        </w:tc>
        <w:tc>
          <w:tcPr>
            <w:tcW w:w="190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7CF218A">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10.0</w:t>
            </w:r>
          </w:p>
        </w:tc>
      </w:tr>
      <w:tr w14:paraId="31F941DD">
        <w:tblPrEx>
          <w:shd w:val="clear" w:color="auto" w:fill="FFFFFF" w:themeFill="background1"/>
          <w:tblCellMar>
            <w:top w:w="0" w:type="dxa"/>
            <w:left w:w="108" w:type="dxa"/>
            <w:bottom w:w="0" w:type="dxa"/>
            <w:right w:w="108" w:type="dxa"/>
          </w:tblCellMar>
        </w:tblPrEx>
        <w:trPr>
          <w:trHeight w:val="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93AC0AC">
            <w:pPr>
              <w:snapToGrid w:val="0"/>
              <w:ind w:left="0" w:leftChars="0" w:right="0" w:rightChars="0" w:firstLine="0" w:firstLineChars="0"/>
              <w:jc w:val="left"/>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4月</w:t>
            </w:r>
          </w:p>
        </w:tc>
        <w:tc>
          <w:tcPr>
            <w:tcW w:w="28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0915B72">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152.7</w:t>
            </w:r>
          </w:p>
        </w:tc>
        <w:tc>
          <w:tcPr>
            <w:tcW w:w="210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3684CA6">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13.89</w:t>
            </w:r>
          </w:p>
        </w:tc>
        <w:tc>
          <w:tcPr>
            <w:tcW w:w="190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9555835">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9.9</w:t>
            </w:r>
          </w:p>
        </w:tc>
      </w:tr>
      <w:tr w14:paraId="6E9DC194">
        <w:tblPrEx>
          <w:tblCellMar>
            <w:top w:w="0" w:type="dxa"/>
            <w:left w:w="108" w:type="dxa"/>
            <w:bottom w:w="0" w:type="dxa"/>
            <w:right w:w="108" w:type="dxa"/>
          </w:tblCellMar>
        </w:tblPrEx>
        <w:trPr>
          <w:trHeight w:val="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28BE679">
            <w:pPr>
              <w:snapToGrid w:val="0"/>
              <w:ind w:left="0" w:leftChars="0" w:right="0" w:rightChars="0" w:firstLine="0" w:firstLineChars="0"/>
              <w:jc w:val="left"/>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5月</w:t>
            </w:r>
          </w:p>
        </w:tc>
        <w:tc>
          <w:tcPr>
            <w:tcW w:w="28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0AD9B35">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155.6</w:t>
            </w:r>
          </w:p>
        </w:tc>
        <w:tc>
          <w:tcPr>
            <w:tcW w:w="210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44B5080">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13.73</w:t>
            </w:r>
          </w:p>
        </w:tc>
        <w:tc>
          <w:tcPr>
            <w:tcW w:w="190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3203024">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9.8</w:t>
            </w:r>
          </w:p>
        </w:tc>
      </w:tr>
      <w:tr w14:paraId="1239DE55">
        <w:tblPrEx>
          <w:tblCellMar>
            <w:top w:w="0" w:type="dxa"/>
            <w:left w:w="108" w:type="dxa"/>
            <w:bottom w:w="0" w:type="dxa"/>
            <w:right w:w="108" w:type="dxa"/>
          </w:tblCellMar>
        </w:tblPrEx>
        <w:trPr>
          <w:trHeight w:val="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5C3CB61">
            <w:pPr>
              <w:snapToGrid w:val="0"/>
              <w:ind w:left="0" w:leftChars="0" w:right="0" w:rightChars="0" w:firstLine="0" w:firstLineChars="0"/>
              <w:jc w:val="left"/>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6月</w:t>
            </w:r>
          </w:p>
        </w:tc>
        <w:tc>
          <w:tcPr>
            <w:tcW w:w="28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DE9C790">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142.0</w:t>
            </w:r>
          </w:p>
        </w:tc>
        <w:tc>
          <w:tcPr>
            <w:tcW w:w="210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1E3929D">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12.19</w:t>
            </w:r>
          </w:p>
        </w:tc>
        <w:tc>
          <w:tcPr>
            <w:tcW w:w="190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58C2309">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8.7</w:t>
            </w:r>
          </w:p>
        </w:tc>
      </w:tr>
      <w:tr w14:paraId="5CA0238B">
        <w:tblPrEx>
          <w:tblCellMar>
            <w:top w:w="0" w:type="dxa"/>
            <w:left w:w="108" w:type="dxa"/>
            <w:bottom w:w="0" w:type="dxa"/>
            <w:right w:w="108" w:type="dxa"/>
          </w:tblCellMar>
        </w:tblPrEx>
        <w:trPr>
          <w:trHeight w:val="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B47CAC6">
            <w:pPr>
              <w:snapToGrid w:val="0"/>
              <w:ind w:left="0" w:leftChars="0" w:right="0" w:rightChars="0" w:firstLine="0" w:firstLineChars="0"/>
              <w:jc w:val="left"/>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7月</w:t>
            </w:r>
          </w:p>
        </w:tc>
        <w:tc>
          <w:tcPr>
            <w:tcW w:w="28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CF014EE">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137.1</w:t>
            </w:r>
          </w:p>
        </w:tc>
        <w:tc>
          <w:tcPr>
            <w:tcW w:w="210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FEB7CCF">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11.68</w:t>
            </w:r>
          </w:p>
        </w:tc>
        <w:tc>
          <w:tcPr>
            <w:tcW w:w="190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E2397A5">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8.3</w:t>
            </w:r>
          </w:p>
        </w:tc>
      </w:tr>
      <w:tr w14:paraId="4655E4FC">
        <w:tblPrEx>
          <w:shd w:val="clear" w:color="auto" w:fill="FFFFFF" w:themeFill="background1"/>
          <w:tblCellMar>
            <w:top w:w="0" w:type="dxa"/>
            <w:left w:w="108" w:type="dxa"/>
            <w:bottom w:w="0" w:type="dxa"/>
            <w:right w:w="108" w:type="dxa"/>
          </w:tblCellMar>
        </w:tblPrEx>
        <w:trPr>
          <w:trHeight w:val="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6562FCA">
            <w:pPr>
              <w:snapToGrid w:val="0"/>
              <w:ind w:left="0" w:leftChars="0" w:right="0" w:rightChars="0" w:firstLine="0" w:firstLineChars="0"/>
              <w:jc w:val="left"/>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8月</w:t>
            </w:r>
          </w:p>
        </w:tc>
        <w:tc>
          <w:tcPr>
            <w:tcW w:w="28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4CABFF4">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138.9</w:t>
            </w:r>
          </w:p>
        </w:tc>
        <w:tc>
          <w:tcPr>
            <w:tcW w:w="210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6D84949">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11.91</w:t>
            </w:r>
          </w:p>
        </w:tc>
        <w:tc>
          <w:tcPr>
            <w:tcW w:w="190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ED6AC15">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8.5</w:t>
            </w:r>
          </w:p>
        </w:tc>
      </w:tr>
      <w:tr w14:paraId="3E6FC7A4">
        <w:tblPrEx>
          <w:tblCellMar>
            <w:top w:w="0" w:type="dxa"/>
            <w:left w:w="108" w:type="dxa"/>
            <w:bottom w:w="0" w:type="dxa"/>
            <w:right w:w="108" w:type="dxa"/>
          </w:tblCellMar>
        </w:tblPrEx>
        <w:trPr>
          <w:trHeight w:val="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C3E9D44">
            <w:pPr>
              <w:snapToGrid w:val="0"/>
              <w:ind w:left="0" w:leftChars="0" w:right="0" w:rightChars="0" w:firstLine="0" w:firstLineChars="0"/>
              <w:jc w:val="left"/>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9月</w:t>
            </w:r>
          </w:p>
        </w:tc>
        <w:tc>
          <w:tcPr>
            <w:tcW w:w="28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3476D718">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118.0</w:t>
            </w:r>
          </w:p>
        </w:tc>
        <w:tc>
          <w:tcPr>
            <w:tcW w:w="210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B9A39FE">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10.29</w:t>
            </w:r>
          </w:p>
        </w:tc>
        <w:tc>
          <w:tcPr>
            <w:tcW w:w="190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CE339A0">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7.4</w:t>
            </w:r>
          </w:p>
        </w:tc>
      </w:tr>
      <w:tr w14:paraId="2B36FCB9">
        <w:tblPrEx>
          <w:tblCellMar>
            <w:top w:w="0" w:type="dxa"/>
            <w:left w:w="108" w:type="dxa"/>
            <w:bottom w:w="0" w:type="dxa"/>
            <w:right w:w="108" w:type="dxa"/>
          </w:tblCellMar>
        </w:tblPrEx>
        <w:trPr>
          <w:trHeight w:val="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0D723EF">
            <w:pPr>
              <w:snapToGrid w:val="0"/>
              <w:ind w:left="0" w:leftChars="0" w:right="0" w:rightChars="0" w:firstLine="0" w:firstLineChars="0"/>
              <w:jc w:val="left"/>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10月</w:t>
            </w:r>
          </w:p>
        </w:tc>
        <w:tc>
          <w:tcPr>
            <w:tcW w:w="28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CFFC378">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116.5</w:t>
            </w:r>
          </w:p>
        </w:tc>
        <w:tc>
          <w:tcPr>
            <w:tcW w:w="210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4A72AD6">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10.68</w:t>
            </w:r>
          </w:p>
        </w:tc>
        <w:tc>
          <w:tcPr>
            <w:tcW w:w="190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7BF6666">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7.6</w:t>
            </w:r>
          </w:p>
        </w:tc>
      </w:tr>
      <w:tr w14:paraId="11590982">
        <w:tblPrEx>
          <w:tblCellMar>
            <w:top w:w="0" w:type="dxa"/>
            <w:left w:w="108" w:type="dxa"/>
            <w:bottom w:w="0" w:type="dxa"/>
            <w:right w:w="108" w:type="dxa"/>
          </w:tblCellMar>
        </w:tblPrEx>
        <w:trPr>
          <w:trHeight w:val="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1E89D70">
            <w:pPr>
              <w:snapToGrid w:val="0"/>
              <w:ind w:left="0" w:leftChars="0" w:right="0" w:rightChars="0" w:firstLine="0" w:firstLineChars="0"/>
              <w:jc w:val="left"/>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11月</w:t>
            </w:r>
          </w:p>
        </w:tc>
        <w:tc>
          <w:tcPr>
            <w:tcW w:w="28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81682B0">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98.5</w:t>
            </w:r>
          </w:p>
        </w:tc>
        <w:tc>
          <w:tcPr>
            <w:tcW w:w="210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F22BC3B">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9.38</w:t>
            </w:r>
          </w:p>
        </w:tc>
        <w:tc>
          <w:tcPr>
            <w:tcW w:w="190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AA4D7FB">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6.7</w:t>
            </w:r>
          </w:p>
        </w:tc>
      </w:tr>
      <w:tr w14:paraId="7265C291">
        <w:tblPrEx>
          <w:tblCellMar>
            <w:top w:w="0" w:type="dxa"/>
            <w:left w:w="108" w:type="dxa"/>
            <w:bottom w:w="0" w:type="dxa"/>
            <w:right w:w="108" w:type="dxa"/>
          </w:tblCellMar>
        </w:tblPrEx>
        <w:trPr>
          <w:trHeight w:val="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0821620">
            <w:pPr>
              <w:snapToGrid w:val="0"/>
              <w:ind w:left="0" w:leftChars="0" w:right="0" w:rightChars="0" w:firstLine="0" w:firstLineChars="0"/>
              <w:jc w:val="left"/>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12月</w:t>
            </w:r>
          </w:p>
        </w:tc>
        <w:tc>
          <w:tcPr>
            <w:tcW w:w="28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2980FE8D">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89.2</w:t>
            </w:r>
          </w:p>
        </w:tc>
        <w:tc>
          <w:tcPr>
            <w:tcW w:w="210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D3DCD0B">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8.82</w:t>
            </w:r>
          </w:p>
        </w:tc>
        <w:tc>
          <w:tcPr>
            <w:tcW w:w="190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5E23770">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6.3</w:t>
            </w:r>
          </w:p>
        </w:tc>
      </w:tr>
      <w:tr w14:paraId="39D5B207">
        <w:tblPrEx>
          <w:tblCellMar>
            <w:top w:w="0" w:type="dxa"/>
            <w:left w:w="108" w:type="dxa"/>
            <w:bottom w:w="0" w:type="dxa"/>
            <w:right w:w="108" w:type="dxa"/>
          </w:tblCellMar>
        </w:tblPrEx>
        <w:trPr>
          <w:trHeight w:val="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8D8EAFE">
            <w:pPr>
              <w:snapToGrid w:val="0"/>
              <w:ind w:left="0" w:leftChars="0" w:right="0" w:rightChars="0" w:firstLine="0" w:firstLineChars="0"/>
              <w:jc w:val="left"/>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全年</w:t>
            </w:r>
          </w:p>
        </w:tc>
        <w:tc>
          <w:tcPr>
            <w:tcW w:w="28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56956C7">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1531.1</w:t>
            </w:r>
          </w:p>
        </w:tc>
        <w:tc>
          <w:tcPr>
            <w:tcW w:w="210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513A538">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139.997</w:t>
            </w:r>
          </w:p>
        </w:tc>
        <w:tc>
          <w:tcPr>
            <w:tcW w:w="190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B258FAE">
            <w:pPr>
              <w:snapToGrid w:val="0"/>
              <w:ind w:left="0" w:leftChars="0" w:right="0" w:rightChars="0" w:firstLine="0" w:firstLineChars="0"/>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100</w:t>
            </w:r>
          </w:p>
        </w:tc>
      </w:tr>
      <w:tr w14:paraId="4410E5E0">
        <w:tblPrEx>
          <w:tblCellMar>
            <w:top w:w="0" w:type="dxa"/>
            <w:left w:w="108" w:type="dxa"/>
            <w:bottom w:w="0" w:type="dxa"/>
            <w:right w:w="108" w:type="dxa"/>
          </w:tblCellMar>
        </w:tblPrEx>
        <w:trPr>
          <w:trHeight w:val="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05B84906">
            <w:pPr>
              <w:snapToGrid w:val="0"/>
              <w:ind w:left="0" w:leftChars="0" w:right="0" w:rightChars="0" w:firstLine="0" w:firstLineChars="0"/>
              <w:jc w:val="center"/>
              <w:rPr>
                <w:rFonts w:hint="eastAsia"/>
                <w:b w:val="0"/>
                <w:bCs w:val="0"/>
                <w:color w:val="000000" w:themeColor="text1"/>
                <w:sz w:val="22"/>
                <w:szCs w:val="21"/>
                <w14:textFill>
                  <w14:solidFill>
                    <w14:schemeClr w14:val="tx1"/>
                  </w14:solidFill>
                </w14:textFill>
              </w:rPr>
            </w:pPr>
            <w:r>
              <w:rPr>
                <w:b w:val="0"/>
                <w:bCs w:val="0"/>
                <w:color w:val="000000" w:themeColor="text1"/>
                <w:sz w:val="24"/>
                <w:szCs w:val="21"/>
                <w14:textFill>
                  <w14:solidFill>
                    <w14:schemeClr w14:val="tx1"/>
                  </w14:solidFill>
                </w14:textFill>
              </w:rPr>
              <w:t>年总发电量</w:t>
            </w:r>
          </w:p>
        </w:tc>
        <w:tc>
          <w:tcPr>
            <w:tcW w:w="1905"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8FF445E">
            <w:pPr>
              <w:snapToGrid w:val="0"/>
              <w:ind w:left="0" w:leftChars="0" w:right="0" w:rightChars="0" w:firstLine="0" w:firstLineChars="0"/>
              <w:jc w:val="center"/>
              <w:rPr>
                <w:rFonts w:hint="eastAsia"/>
                <w:b w:val="0"/>
                <w:bCs w:val="0"/>
                <w:color w:val="000000" w:themeColor="text1"/>
                <w:sz w:val="22"/>
                <w:szCs w:val="21"/>
                <w14:textFill>
                  <w14:solidFill>
                    <w14:schemeClr w14:val="tx1"/>
                  </w14:solidFill>
                </w14:textFill>
              </w:rPr>
            </w:pPr>
            <w:r>
              <w:rPr>
                <w:b w:val="0"/>
                <w:bCs w:val="0"/>
                <w:color w:val="000000" w:themeColor="text1"/>
                <w:sz w:val="24"/>
                <w:szCs w:val="21"/>
                <w14:textFill>
                  <w14:solidFill>
                    <w14:schemeClr w14:val="tx1"/>
                  </w14:solidFill>
                </w14:textFill>
              </w:rPr>
              <w:t>140.0MWh</w:t>
            </w:r>
          </w:p>
        </w:tc>
      </w:tr>
    </w:tbl>
    <w:p w14:paraId="21AC3C79">
      <w:pPr>
        <w:pStyle w:val="3"/>
        <w:keepNext w:val="0"/>
        <w:keepLines w:val="0"/>
        <w:pageBreakBefore w:val="0"/>
        <w:widowControl/>
        <w:kinsoku w:val="0"/>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b w:val="0"/>
          <w:bCs w:val="0"/>
          <w:i w:val="0"/>
          <w:iCs w:val="0"/>
          <w:caps w:val="0"/>
          <w:color w:val="0F1115"/>
          <w:spacing w:val="0"/>
          <w:kern w:val="2"/>
          <w:sz w:val="24"/>
          <w:szCs w:val="24"/>
          <w:u w:val="none"/>
          <w:shd w:val="clear" w:fill="FFFFFF"/>
          <w:lang w:val="en-US" w:eastAsia="zh-CN" w:bidi="ar-SA"/>
        </w:rPr>
      </w:pPr>
      <w:r>
        <w:rPr>
          <w:rFonts w:hint="eastAsia" w:asciiTheme="minorEastAsia" w:hAnsiTheme="minorEastAsia" w:eastAsiaTheme="minorEastAsia" w:cstheme="minorEastAsia"/>
          <w:b w:val="0"/>
          <w:bCs w:val="0"/>
          <w:i w:val="0"/>
          <w:iCs w:val="0"/>
          <w:caps w:val="0"/>
          <w:color w:val="0F1115"/>
          <w:spacing w:val="0"/>
          <w:kern w:val="2"/>
          <w:sz w:val="24"/>
          <w:szCs w:val="24"/>
          <w:u w:val="none"/>
          <w:shd w:val="clear" w:fill="FFFFFF"/>
          <w:lang w:val="en-US" w:eastAsia="zh-CN" w:bidi="ar-SA"/>
        </w:rPr>
        <w:t>表6 全周期发电量</w:t>
      </w:r>
    </w:p>
    <w:tbl>
      <w:tblPr>
        <w:tblStyle w:val="6"/>
        <w:tblW w:w="8550" w:type="dxa"/>
        <w:tblInd w:w="-9" w:type="dxa"/>
        <w:tblLayout w:type="autofit"/>
        <w:tblCellMar>
          <w:top w:w="0" w:type="dxa"/>
          <w:left w:w="108" w:type="dxa"/>
          <w:bottom w:w="0" w:type="dxa"/>
          <w:right w:w="108" w:type="dxa"/>
        </w:tblCellMar>
      </w:tblPr>
      <w:tblGrid>
        <w:gridCol w:w="2385"/>
        <w:gridCol w:w="2268"/>
        <w:gridCol w:w="2268"/>
        <w:gridCol w:w="1629"/>
      </w:tblGrid>
      <w:tr w14:paraId="567F12AD">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1344E02">
            <w:pPr>
              <w:spacing w:line="360" w:lineRule="exact"/>
              <w:jc w:val="center"/>
              <w:rPr>
                <w:rFonts w:hint="eastAsia"/>
                <w:b w:val="0"/>
                <w:bCs w:val="0"/>
                <w:color w:val="000000" w:themeColor="text1"/>
                <w:szCs w:val="21"/>
                <w14:textFill>
                  <w14:solidFill>
                    <w14:schemeClr w14:val="tx1"/>
                  </w14:solidFill>
                </w14:textFill>
              </w:rPr>
            </w:pPr>
            <w:r>
              <w:rPr>
                <w:rFonts w:hint="eastAsia"/>
                <w:b w:val="0"/>
                <w:bCs w:val="0"/>
                <w:color w:val="000000" w:themeColor="text1"/>
                <w:szCs w:val="21"/>
                <w14:textFill>
                  <w14:solidFill>
                    <w14:schemeClr w14:val="tx1"/>
                  </w14:solidFill>
                </w14:textFill>
              </w:rPr>
              <w:t>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E2B0966">
            <w:pPr>
              <w:spacing w:line="360" w:lineRule="exact"/>
              <w:jc w:val="center"/>
              <w:rPr>
                <w:rFonts w:hint="eastAsia"/>
                <w:b w:val="0"/>
                <w:bCs w:val="0"/>
                <w:color w:val="000000" w:themeColor="text1"/>
                <w:szCs w:val="21"/>
                <w14:textFill>
                  <w14:solidFill>
                    <w14:schemeClr w14:val="tx1"/>
                  </w14:solidFill>
                </w14:textFill>
              </w:rPr>
            </w:pPr>
            <w:r>
              <w:rPr>
                <w:rFonts w:hint="eastAsia"/>
                <w:b w:val="0"/>
                <w:bCs w:val="0"/>
                <w:color w:val="000000" w:themeColor="text1"/>
                <w:szCs w:val="21"/>
                <w14:textFill>
                  <w14:solidFill>
                    <w14:schemeClr w14:val="tx1"/>
                  </w14:solidFill>
                </w14:textFill>
              </w:rPr>
              <w:t>组件衰减率（%）</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FF231F6">
            <w:pPr>
              <w:spacing w:line="360" w:lineRule="exact"/>
              <w:jc w:val="center"/>
              <w:rPr>
                <w:rFonts w:hint="eastAsia"/>
                <w:b w:val="0"/>
                <w:bCs w:val="0"/>
                <w:color w:val="000000" w:themeColor="text1"/>
                <w:szCs w:val="21"/>
                <w14:textFill>
                  <w14:solidFill>
                    <w14:schemeClr w14:val="tx1"/>
                  </w14:solidFill>
                </w14:textFill>
              </w:rPr>
            </w:pPr>
            <w:r>
              <w:rPr>
                <w:rFonts w:hint="eastAsia"/>
                <w:b w:val="0"/>
                <w:bCs w:val="0"/>
                <w:color w:val="000000" w:themeColor="text1"/>
                <w:szCs w:val="21"/>
                <w14:textFill>
                  <w14:solidFill>
                    <w14:schemeClr w14:val="tx1"/>
                  </w14:solidFill>
                </w14:textFill>
              </w:rPr>
              <w:t>年发电量（MWh）</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BBFE345">
            <w:pPr>
              <w:spacing w:line="360" w:lineRule="exact"/>
              <w:jc w:val="center"/>
              <w:rPr>
                <w:rFonts w:hint="eastAsia"/>
                <w:b w:val="0"/>
                <w:bCs w:val="0"/>
                <w:color w:val="000000" w:themeColor="text1"/>
                <w:szCs w:val="21"/>
                <w14:textFill>
                  <w14:solidFill>
                    <w14:schemeClr w14:val="tx1"/>
                  </w14:solidFill>
                </w14:textFill>
              </w:rPr>
            </w:pPr>
            <w:r>
              <w:rPr>
                <w:rFonts w:hint="eastAsia"/>
                <w:b w:val="0"/>
                <w:bCs w:val="0"/>
                <w:color w:val="000000" w:themeColor="text1"/>
                <w:szCs w:val="21"/>
                <w14:textFill>
                  <w14:solidFill>
                    <w14:schemeClr w14:val="tx1"/>
                  </w14:solidFill>
                </w14:textFill>
              </w:rPr>
              <w:t>发电利用小时数（h）</w:t>
            </w:r>
          </w:p>
        </w:tc>
      </w:tr>
      <w:tr w14:paraId="0A8EF08F">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A93A8F4">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8BEE2D6">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5</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D62E287">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140.00</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8A38657">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1270</w:t>
            </w:r>
          </w:p>
        </w:tc>
      </w:tr>
      <w:tr w14:paraId="1B7EC609">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E37CDCA">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第2年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5388FCF">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D003865">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133.00</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8175EDA">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1206</w:t>
            </w:r>
          </w:p>
        </w:tc>
      </w:tr>
      <w:tr w14:paraId="74F3439C">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A61FF32">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第3年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4893884">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6801DF2">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132.07</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FD9A8CE">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1198</w:t>
            </w:r>
          </w:p>
        </w:tc>
      </w:tr>
      <w:tr w14:paraId="77C8E398">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44EAB06">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第4年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155006A">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A3680EC">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131.14</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4B1F633">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1190</w:t>
            </w:r>
          </w:p>
        </w:tc>
      </w:tr>
      <w:tr w14:paraId="35F683BC">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F8F9962">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第5年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82BB493">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27741AB">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130.22</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235FF79">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1181</w:t>
            </w:r>
          </w:p>
        </w:tc>
      </w:tr>
      <w:tr w14:paraId="4D1B9E32">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E6DB046">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第6年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33E9EB0">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2BD1B28">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129.31</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9A959F0">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1173</w:t>
            </w:r>
          </w:p>
        </w:tc>
      </w:tr>
      <w:tr w14:paraId="2A76DAA7">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979F88F">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第7年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9326FCA">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4FAD208">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128.41</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DDE8167">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1165</w:t>
            </w:r>
          </w:p>
        </w:tc>
      </w:tr>
      <w:tr w14:paraId="1D556146">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D76E2D4">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第8年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7CB95C9">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71161DE">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127.51</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79632CD">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1157</w:t>
            </w:r>
          </w:p>
        </w:tc>
      </w:tr>
      <w:tr w14:paraId="6A009AA1">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FC7C955">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第9年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9662005">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2459084">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126.62</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5BFF05F">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1149</w:t>
            </w:r>
          </w:p>
        </w:tc>
      </w:tr>
      <w:tr w14:paraId="1B6FE3A0">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C836209">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第10年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3EBC520">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46AB346">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125.73</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A8334F7">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1141</w:t>
            </w:r>
          </w:p>
        </w:tc>
      </w:tr>
      <w:tr w14:paraId="73A9CD09">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3D7B3BB">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第11年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B46902F">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156E435">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124.85</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6EA2B65">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1133</w:t>
            </w:r>
          </w:p>
        </w:tc>
      </w:tr>
      <w:tr w14:paraId="26D7356D">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3A3C1D1">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第12年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111DE41">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8F3B179">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123.97</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2FB41CF">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1125</w:t>
            </w:r>
          </w:p>
        </w:tc>
      </w:tr>
      <w:tr w14:paraId="6A9E64E1">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D8B9C95">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第13年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CE1DE3E">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7733F3F">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123.11</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FC8BFB6">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1117</w:t>
            </w:r>
          </w:p>
        </w:tc>
      </w:tr>
      <w:tr w14:paraId="453A3D17">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AD43D46">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第14年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2CE8B41">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91B57D3">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122.25</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961B8A9">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1109</w:t>
            </w:r>
          </w:p>
        </w:tc>
      </w:tr>
      <w:tr w14:paraId="303251E2">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EA425B7">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第15年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F8777E7">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E413E7F">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121.39</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8F7B3CA">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1101</w:t>
            </w:r>
          </w:p>
        </w:tc>
      </w:tr>
      <w:tr w14:paraId="57B570CF">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8412873">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第16年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21EEDF7">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B41FB9B">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120.54</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0E6E03D">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1093</w:t>
            </w:r>
          </w:p>
        </w:tc>
      </w:tr>
      <w:tr w14:paraId="33252A2B">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CCAB4FD">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第17年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67B7B28">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4ADDD55">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119.70</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B4045EC">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1086</w:t>
            </w:r>
          </w:p>
        </w:tc>
      </w:tr>
      <w:tr w14:paraId="44090EB9">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51758B9">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第18年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622A1F1">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88C9AD1">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118.86</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0D67660">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1078</w:t>
            </w:r>
          </w:p>
        </w:tc>
      </w:tr>
      <w:tr w14:paraId="6BDD7A69">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721B107">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第19年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47E949B">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2B45F74">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118.03</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C68FE1E">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1071</w:t>
            </w:r>
          </w:p>
        </w:tc>
      </w:tr>
      <w:tr w14:paraId="317DEA75">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DAA33CE">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第20年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3D7EF0F">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1DD5F17">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117.20</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5ECEC23">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1063</w:t>
            </w:r>
          </w:p>
        </w:tc>
      </w:tr>
      <w:tr w14:paraId="6F2C1ADD">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8560207">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第21年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5A281EA">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DB195C9">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116.38</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E443B98">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1056</w:t>
            </w:r>
          </w:p>
        </w:tc>
      </w:tr>
      <w:tr w14:paraId="06E631FD">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9FEB77C">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第22年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801D351">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E241EB6">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115.57</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E2F8559">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1048</w:t>
            </w:r>
          </w:p>
        </w:tc>
      </w:tr>
      <w:tr w14:paraId="6ABA3E28">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B5A5430">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第23年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2F8897C">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A1A3EB4">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114.76</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19D4C48">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1041</w:t>
            </w:r>
          </w:p>
        </w:tc>
      </w:tr>
      <w:tr w14:paraId="5A491CB2">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D3DC5C3">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第24年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2F5B91D">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74F7FBA">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113.95</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BD5725C">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1034</w:t>
            </w:r>
          </w:p>
        </w:tc>
      </w:tr>
      <w:tr w14:paraId="5A4DC8F8">
        <w:tblPrEx>
          <w:tblCellMar>
            <w:top w:w="0" w:type="dxa"/>
            <w:left w:w="108" w:type="dxa"/>
            <w:bottom w:w="0" w:type="dxa"/>
            <w:right w:w="108" w:type="dxa"/>
          </w:tblCellMar>
        </w:tblPrEx>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A1DA556">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第25年</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EC61DCA">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0.7</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5BDC6DF">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113.16</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A9A4BDB">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1026</w:t>
            </w:r>
          </w:p>
        </w:tc>
      </w:tr>
      <w:tr w14:paraId="078AE9C1">
        <w:tblPrEx>
          <w:tblCellMar>
            <w:top w:w="0" w:type="dxa"/>
            <w:left w:w="108" w:type="dxa"/>
            <w:bottom w:w="0" w:type="dxa"/>
            <w:right w:w="108" w:type="dxa"/>
          </w:tblCellMar>
        </w:tblPrEx>
        <w:trPr>
          <w:trHeight w:val="680" w:hRule="atLeast"/>
        </w:trPr>
        <w:tc>
          <w:tcPr>
            <w:tcW w:w="2385"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EDC8304">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sz w:val="24"/>
                <w:lang w:val="en-US"/>
                <w14:textFill>
                  <w14:solidFill>
                    <w14:schemeClr w14:val="tx1"/>
                  </w14:solidFill>
                </w14:textFill>
              </w:rPr>
              <w:t>总计</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33261E2">
            <w:pPr>
              <w:spacing w:line="360" w:lineRule="exact"/>
              <w:jc w:val="center"/>
              <w:rPr>
                <w:rFonts w:hint="eastAsia"/>
                <w:b w:val="0"/>
                <w:bCs w:val="0"/>
                <w:color w:val="000000" w:themeColor="text1"/>
                <w:sz w:val="24"/>
                <w:szCs w:val="24"/>
                <w:lang w:val="en-US"/>
                <w14:textFill>
                  <w14:solidFill>
                    <w14:schemeClr w14:val="tx1"/>
                  </w14:solidFill>
                </w14:textFill>
              </w:rPr>
            </w:pPr>
            <w:r>
              <w:rPr>
                <w:rFonts w:hint="eastAsia"/>
                <w:b w:val="0"/>
                <w:bCs w:val="0"/>
                <w:color w:val="000000" w:themeColor="text1"/>
                <w:sz w:val="24"/>
                <w:szCs w:val="24"/>
                <w:lang w:val="en-US"/>
                <w14:textFill>
                  <w14:solidFill>
                    <w14:schemeClr w14:val="tx1"/>
                  </w14:solidFill>
                </w14:textFill>
              </w:rPr>
              <w:t>-</w:t>
            </w:r>
          </w:p>
        </w:tc>
        <w:tc>
          <w:tcPr>
            <w:tcW w:w="2268"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FC2302B">
            <w:pPr>
              <w:spacing w:line="360" w:lineRule="exact"/>
              <w:jc w:val="center"/>
              <w:rPr>
                <w:rFonts w:hint="eastAsia"/>
                <w:b w:val="0"/>
                <w:bCs w:val="0"/>
                <w:color w:val="000000" w:themeColor="text1"/>
                <w:sz w:val="24"/>
                <w:szCs w:val="24"/>
                <w:lang w:val="en-US"/>
                <w14:textFill>
                  <w14:solidFill>
                    <w14:schemeClr w14:val="tx1"/>
                  </w14:solidFill>
                </w14:textFill>
              </w:rPr>
            </w:pPr>
            <w:r>
              <w:rPr>
                <w:b w:val="0"/>
                <w:bCs w:val="0"/>
                <w:color w:val="000000" w:themeColor="text1"/>
                <w:sz w:val="24"/>
                <w:szCs w:val="24"/>
                <w:lang w:val="en-US"/>
                <w14:textFill>
                  <w14:solidFill>
                    <w14:schemeClr w14:val="tx1"/>
                  </w14:solidFill>
                </w14:textFill>
              </w:rPr>
              <w:t>3088MWh</w:t>
            </w:r>
          </w:p>
        </w:tc>
        <w:tc>
          <w:tcPr>
            <w:tcW w:w="162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6E3539A7">
            <w:pPr>
              <w:spacing w:line="360" w:lineRule="exact"/>
              <w:jc w:val="center"/>
              <w:rPr>
                <w:rFonts w:hint="eastAsia"/>
                <w:b w:val="0"/>
                <w:bCs w:val="0"/>
                <w:color w:val="000000" w:themeColor="text1"/>
                <w:sz w:val="24"/>
                <w:szCs w:val="24"/>
                <w:lang w:val="en-US"/>
                <w14:textFill>
                  <w14:solidFill>
                    <w14:schemeClr w14:val="tx1"/>
                  </w14:solidFill>
                </w14:textFill>
              </w:rPr>
            </w:pPr>
            <w:r>
              <w:rPr>
                <w:b w:val="0"/>
                <w:bCs w:val="0"/>
                <w:color w:val="000000" w:themeColor="text1"/>
                <w:sz w:val="24"/>
                <w:szCs w:val="24"/>
                <w:lang w:val="en-US"/>
                <w14:textFill>
                  <w14:solidFill>
                    <w14:schemeClr w14:val="tx1"/>
                  </w14:solidFill>
                </w14:textFill>
              </w:rPr>
              <w:t>28008.8h</w:t>
            </w:r>
          </w:p>
        </w:tc>
      </w:tr>
    </w:tbl>
    <w:p w14:paraId="0C009738">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4 产能预估</w:t>
      </w:r>
    </w:p>
    <w:p w14:paraId="0FD8378B">
      <w:pP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4.1经济效益分析</w:t>
      </w:r>
    </w:p>
    <w:p w14:paraId="21A226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Segoe UI" w:hAnsi="Segoe UI" w:eastAsia="Segoe UI" w:cs="Segoe UI"/>
          <w:i w:val="0"/>
          <w:iCs w:val="0"/>
          <w:caps w:val="0"/>
          <w:color w:val="0F1115"/>
          <w:spacing w:val="0"/>
          <w:sz w:val="24"/>
          <w:szCs w:val="24"/>
          <w:shd w:val="clear" w:fill="FFFFFF"/>
        </w:rPr>
      </w:pPr>
      <w:r>
        <w:rPr>
          <w:rFonts w:ascii="Segoe UI" w:hAnsi="Segoe UI" w:eastAsia="Segoe UI" w:cs="Segoe UI"/>
          <w:i w:val="0"/>
          <w:iCs w:val="0"/>
          <w:caps w:val="0"/>
          <w:color w:val="0F1115"/>
          <w:spacing w:val="0"/>
          <w:sz w:val="24"/>
          <w:szCs w:val="24"/>
          <w:shd w:val="clear" w:fill="FFFFFF"/>
        </w:rPr>
        <w:t>光伏发电的经济性分析，是一套评估其成本与效益的综合方法。其经济价值由多方面共同决定：既包括系统自身的投资、技术与可靠性，也离不开应用地的环境、资源与需求状况。一个完整的评估，必须同时考量其静态回报与动态效益，并与其他能源形式进行对比。</w:t>
      </w:r>
    </w:p>
    <w:p w14:paraId="1BC2C2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Segoe UI" w:cs="Segoe UI"/>
          <w:i w:val="0"/>
          <w:iCs w:val="0"/>
          <w:caps w:val="0"/>
          <w:color w:val="0F1115"/>
          <w:spacing w:val="0"/>
          <w:sz w:val="24"/>
          <w:szCs w:val="24"/>
          <w:shd w:val="clear" w:fill="FFFFFF"/>
          <w:lang w:val="en-US" w:eastAsia="zh-CN"/>
        </w:rPr>
      </w:pPr>
      <w:r>
        <w:rPr>
          <w:rFonts w:hint="eastAsia" w:ascii="Segoe UI" w:hAnsi="Segoe UI" w:eastAsia="Segoe UI" w:cs="Segoe UI"/>
          <w:i w:val="0"/>
          <w:iCs w:val="0"/>
          <w:caps w:val="0"/>
          <w:color w:val="0F1115"/>
          <w:spacing w:val="0"/>
          <w:sz w:val="24"/>
          <w:szCs w:val="24"/>
          <w:shd w:val="clear" w:fill="FFFFFF"/>
          <w:lang w:val="en-US" w:eastAsia="zh-CN"/>
        </w:rPr>
        <w:t>根据模拟计算得出的发电量进行经济效益评估。</w:t>
      </w:r>
    </w:p>
    <w:p w14:paraId="4514FC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Segoe UI" w:hAnsi="Segoe UI" w:eastAsia="Segoe UI" w:cs="Segoe UI"/>
          <w:i w:val="0"/>
          <w:iCs w:val="0"/>
          <w:caps w:val="0"/>
          <w:color w:val="0F1115"/>
          <w:spacing w:val="0"/>
          <w:sz w:val="24"/>
          <w:szCs w:val="24"/>
          <w:shd w:val="clear" w:fill="FFFFFF"/>
          <w:lang w:val="en-US" w:eastAsia="zh-CN"/>
        </w:rPr>
      </w:pPr>
      <w:r>
        <w:rPr>
          <w:rFonts w:hint="eastAsia" w:ascii="Segoe UI" w:hAnsi="Segoe UI" w:eastAsia="Segoe UI" w:cs="Segoe UI"/>
          <w:i w:val="0"/>
          <w:iCs w:val="0"/>
          <w:caps w:val="0"/>
          <w:color w:val="0F1115"/>
          <w:spacing w:val="0"/>
          <w:sz w:val="24"/>
          <w:szCs w:val="24"/>
          <w:shd w:val="clear" w:fill="FFFFFF"/>
          <w:lang w:val="en-US" w:eastAsia="zh-CN"/>
        </w:rPr>
        <w:t>表7 经济效益分析</w:t>
      </w:r>
    </w:p>
    <w:tbl>
      <w:tblPr>
        <w:tblStyle w:val="6"/>
        <w:tblW w:w="0" w:type="auto"/>
        <w:tblInd w:w="0"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5"/>
        <w:gridCol w:w="1489"/>
        <w:gridCol w:w="2673"/>
        <w:gridCol w:w="1705"/>
      </w:tblGrid>
      <w:tr w14:paraId="7B0B8675">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39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0"/>
            <w:vAlign w:val="top"/>
          </w:tcPr>
          <w:p w14:paraId="1F4C3306">
            <w:pPr>
              <w:jc w:val="center"/>
              <w:rPr>
                <w:rFonts w:hint="eastAsia" w:ascii="黑体" w:hAnsi="黑体" w:eastAsia="黑体" w:cs="Arial"/>
                <w:b w:val="0"/>
                <w:bCs w:val="0"/>
                <w:color w:val="000000" w:themeColor="text1"/>
                <w:sz w:val="24"/>
                <w:szCs w:val="24"/>
                <w:lang w:val="en-US"/>
                <w14:textFill>
                  <w14:solidFill>
                    <w14:schemeClr w14:val="tx1"/>
                  </w14:solidFill>
                </w14:textFill>
              </w:rPr>
            </w:pPr>
            <w:r>
              <w:rPr>
                <w:rFonts w:hint="eastAsia"/>
                <w:b w:val="0"/>
                <w:bCs w:val="0"/>
                <w:color w:val="000000" w:themeColor="text1"/>
                <w:sz w:val="24"/>
                <w:lang w:val="en-US"/>
                <w14:textFill>
                  <w14:solidFill>
                    <w14:schemeClr w14:val="tx1"/>
                  </w14:solidFill>
                </w14:textFill>
              </w:rPr>
              <w:t>成本</w:t>
            </w:r>
          </w:p>
        </w:tc>
        <w:tc>
          <w:tcPr>
            <w:tcW w:w="46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0"/>
            <w:vAlign w:val="top"/>
          </w:tcPr>
          <w:p w14:paraId="58098CFC">
            <w:pPr>
              <w:jc w:val="center"/>
              <w:rPr>
                <w:rFonts w:hint="eastAsia" w:ascii="黑体" w:hAnsi="黑体" w:eastAsia="黑体" w:cs="Arial"/>
                <w:b w:val="0"/>
                <w:bCs w:val="0"/>
                <w:color w:val="000000" w:themeColor="text1"/>
                <w:sz w:val="24"/>
                <w:szCs w:val="24"/>
                <w:lang w:val="en-US"/>
                <w14:textFill>
                  <w14:solidFill>
                    <w14:schemeClr w14:val="tx1"/>
                  </w14:solidFill>
                </w14:textFill>
              </w:rPr>
            </w:pPr>
            <w:r>
              <w:rPr>
                <w:rFonts w:hint="eastAsia"/>
                <w:b w:val="0"/>
                <w:bCs w:val="0"/>
                <w:color w:val="000000" w:themeColor="text1"/>
                <w:sz w:val="24"/>
                <w:lang w:val="en-US"/>
                <w14:textFill>
                  <w14:solidFill>
                    <w14:schemeClr w14:val="tx1"/>
                  </w14:solidFill>
                </w14:textFill>
              </w:rPr>
              <w:t>收益</w:t>
            </w:r>
          </w:p>
        </w:tc>
      </w:tr>
      <w:tr w14:paraId="5300B4D5">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0"/>
            <w:vAlign w:val="top"/>
          </w:tcPr>
          <w:p w14:paraId="1E5E8158">
            <w:pP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总装机量（kW）</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0"/>
            <w:vAlign w:val="top"/>
          </w:tcPr>
          <w:p w14:paraId="6EDA42DB">
            <w:pP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110.24</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0"/>
            <w:vAlign w:val="top"/>
          </w:tcPr>
          <w:p w14:paraId="315F5F2D">
            <w:pP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首年发电量（MWh）</w:t>
            </w:r>
          </w:p>
        </w:tc>
        <w:tc>
          <w:tcPr>
            <w:tcW w:w="1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0"/>
            <w:vAlign w:val="top"/>
          </w:tcPr>
          <w:p w14:paraId="765E12DF">
            <w:pP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140</w:t>
            </w:r>
          </w:p>
        </w:tc>
      </w:tr>
      <w:tr w14:paraId="2C2FA17C">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0"/>
            <w:vAlign w:val="top"/>
          </w:tcPr>
          <w:p w14:paraId="62DBBFB3">
            <w:pP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每瓦成本（元）</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0"/>
            <w:vAlign w:val="top"/>
          </w:tcPr>
          <w:p w14:paraId="026022E7">
            <w:pP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5</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0"/>
            <w:vAlign w:val="top"/>
          </w:tcPr>
          <w:p w14:paraId="29260E05">
            <w:pP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25年发电量（MWh）</w:t>
            </w:r>
          </w:p>
        </w:tc>
        <w:tc>
          <w:tcPr>
            <w:tcW w:w="1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0"/>
            <w:vAlign w:val="top"/>
          </w:tcPr>
          <w:p w14:paraId="78753421">
            <w:pP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3087.7</w:t>
            </w:r>
          </w:p>
        </w:tc>
      </w:tr>
      <w:tr w14:paraId="77693E97">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0"/>
            <w:vAlign w:val="top"/>
          </w:tcPr>
          <w:p w14:paraId="50A64736">
            <w:pP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组件占总投资比例(%)</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0"/>
            <w:vAlign w:val="top"/>
          </w:tcPr>
          <w:p w14:paraId="5615DD94">
            <w:pP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40</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0"/>
            <w:vAlign w:val="top"/>
          </w:tcPr>
          <w:p w14:paraId="35325A62">
            <w:pP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电价（元/度）</w:t>
            </w:r>
          </w:p>
        </w:tc>
        <w:tc>
          <w:tcPr>
            <w:tcW w:w="1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0"/>
            <w:vAlign w:val="top"/>
          </w:tcPr>
          <w:p w14:paraId="433803B7">
            <w:pP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w:t>
            </w:r>
          </w:p>
        </w:tc>
      </w:tr>
      <w:tr w14:paraId="033C2CFD">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0"/>
            <w:vAlign w:val="top"/>
          </w:tcPr>
          <w:p w14:paraId="6955929F">
            <w:pP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总投资（万元）</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0"/>
            <w:vAlign w:val="top"/>
          </w:tcPr>
          <w:p w14:paraId="6BE560ED">
            <w:pP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137.8</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0"/>
            <w:vAlign w:val="top"/>
          </w:tcPr>
          <w:p w14:paraId="1C5F5918">
            <w:pP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总收益（万元）</w:t>
            </w:r>
          </w:p>
        </w:tc>
        <w:tc>
          <w:tcPr>
            <w:tcW w:w="17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0"/>
            <w:vAlign w:val="top"/>
          </w:tcPr>
          <w:p w14:paraId="689D6899">
            <w:pP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308.77</w:t>
            </w:r>
          </w:p>
        </w:tc>
      </w:tr>
    </w:tbl>
    <w:p w14:paraId="147A6D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Segoe UI" w:cs="Segoe UI"/>
          <w:i w:val="0"/>
          <w:iCs w:val="0"/>
          <w:caps w:val="0"/>
          <w:color w:val="0F1115"/>
          <w:spacing w:val="0"/>
          <w:sz w:val="24"/>
          <w:szCs w:val="24"/>
          <w:shd w:val="clear" w:fill="FFFFFF"/>
          <w:lang w:val="en-US" w:eastAsia="zh-CN"/>
        </w:rPr>
      </w:pPr>
      <w:r>
        <w:rPr>
          <w:rFonts w:hint="eastAsia" w:ascii="Segoe UI" w:hAnsi="Segoe UI" w:eastAsia="Segoe UI" w:cs="Segoe UI"/>
          <w:i w:val="0"/>
          <w:iCs w:val="0"/>
          <w:caps w:val="0"/>
          <w:color w:val="0F1115"/>
          <w:spacing w:val="0"/>
          <w:sz w:val="24"/>
          <w:szCs w:val="24"/>
          <w:shd w:val="clear" w:fill="FFFFFF"/>
          <w:lang w:val="en-US" w:eastAsia="zh-CN"/>
        </w:rPr>
        <w:t>表8 全周期经济效益分析</w:t>
      </w:r>
    </w:p>
    <w:tbl>
      <w:tblPr>
        <w:tblStyle w:val="6"/>
        <w:tblW w:w="9072" w:type="dxa"/>
        <w:tblInd w:w="108" w:type="dxa"/>
        <w:tblLayout w:type="autofit"/>
        <w:tblCellMar>
          <w:top w:w="0" w:type="dxa"/>
          <w:left w:w="108" w:type="dxa"/>
          <w:bottom w:w="0" w:type="dxa"/>
          <w:right w:w="108" w:type="dxa"/>
        </w:tblCellMar>
      </w:tblPr>
      <w:tblGrid>
        <w:gridCol w:w="1512"/>
        <w:gridCol w:w="1512"/>
        <w:gridCol w:w="1512"/>
        <w:gridCol w:w="1512"/>
        <w:gridCol w:w="1512"/>
        <w:gridCol w:w="1512"/>
      </w:tblGrid>
      <w:tr w14:paraId="076FF279">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CFDEF7D">
            <w:pPr>
              <w:spacing w:line="360" w:lineRule="exact"/>
              <w:jc w:val="center"/>
              <w:rPr>
                <w:rFonts w:hint="eastAsia"/>
                <w:b w:val="0"/>
                <w:bCs w:val="0"/>
                <w:color w:val="000000" w:themeColor="text1"/>
                <w:szCs w:val="21"/>
                <w14:textFill>
                  <w14:solidFill>
                    <w14:schemeClr w14:val="tx1"/>
                  </w14:solidFill>
                </w14:textFill>
              </w:rPr>
            </w:pPr>
            <w:r>
              <w:rPr>
                <w:rFonts w:hint="eastAsia"/>
                <w:b w:val="0"/>
                <w:bCs w:val="0"/>
                <w:color w:val="000000" w:themeColor="text1"/>
                <w:szCs w:val="21"/>
                <w14:textFill>
                  <w14:solidFill>
                    <w14:schemeClr w14:val="tx1"/>
                  </w14:solidFill>
                </w14:textFill>
              </w:rPr>
              <w:t>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BC0ECA6">
            <w:pPr>
              <w:spacing w:line="360" w:lineRule="exact"/>
              <w:jc w:val="center"/>
              <w:rPr>
                <w:rFonts w:hint="eastAsia"/>
                <w:b w:val="0"/>
                <w:bCs w:val="0"/>
                <w:color w:val="000000" w:themeColor="text1"/>
                <w:szCs w:val="21"/>
                <w14:textFill>
                  <w14:solidFill>
                    <w14:schemeClr w14:val="tx1"/>
                  </w14:solidFill>
                </w14:textFill>
              </w:rPr>
            </w:pPr>
            <w:r>
              <w:rPr>
                <w:rFonts w:hint="eastAsia"/>
                <w:b w:val="0"/>
                <w:bCs w:val="0"/>
                <w:color w:val="000000" w:themeColor="text1"/>
                <w:szCs w:val="21"/>
                <w14:textFill>
                  <w14:solidFill>
                    <w14:schemeClr w14:val="tx1"/>
                  </w14:solidFill>
                </w14:textFill>
              </w:rPr>
              <w:t>组件衰减率</w:t>
            </w:r>
          </w:p>
          <w:p w14:paraId="621D718D">
            <w:pPr>
              <w:spacing w:line="360" w:lineRule="exact"/>
              <w:jc w:val="center"/>
              <w:rPr>
                <w:rFonts w:hint="eastAsia"/>
                <w:b w:val="0"/>
                <w:bCs w:val="0"/>
                <w:color w:val="000000" w:themeColor="text1"/>
                <w:szCs w:val="21"/>
                <w14:textFill>
                  <w14:solidFill>
                    <w14:schemeClr w14:val="tx1"/>
                  </w14:solidFill>
                </w14:textFill>
              </w:rPr>
            </w:pPr>
            <w:r>
              <w:rPr>
                <w:rFonts w:hint="eastAsia"/>
                <w:b w:val="0"/>
                <w:bCs w:val="0"/>
                <w:color w:val="000000" w:themeColor="text1"/>
                <w:szCs w:val="21"/>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19357860">
            <w:pPr>
              <w:spacing w:line="360" w:lineRule="exact"/>
              <w:jc w:val="center"/>
              <w:rPr>
                <w:rFonts w:hint="eastAsia"/>
                <w:b w:val="0"/>
                <w:bCs w:val="0"/>
                <w:color w:val="000000" w:themeColor="text1"/>
                <w:szCs w:val="21"/>
                <w14:textFill>
                  <w14:solidFill>
                    <w14:schemeClr w14:val="tx1"/>
                  </w14:solidFill>
                </w14:textFill>
              </w:rPr>
            </w:pPr>
            <w:r>
              <w:rPr>
                <w:rFonts w:hint="eastAsia"/>
                <w:b w:val="0"/>
                <w:bCs w:val="0"/>
                <w:color w:val="000000" w:themeColor="text1"/>
                <w:szCs w:val="21"/>
                <w14:textFill>
                  <w14:solidFill>
                    <w14:schemeClr w14:val="tx1"/>
                  </w14:solidFill>
                </w14:textFill>
              </w:rPr>
              <w:t>年发电量</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0D96269">
            <w:pPr>
              <w:spacing w:line="360" w:lineRule="exact"/>
              <w:jc w:val="center"/>
              <w:rPr>
                <w:rFonts w:hint="eastAsia"/>
                <w:b w:val="0"/>
                <w:bCs w:val="0"/>
                <w:color w:val="000000" w:themeColor="text1"/>
                <w:szCs w:val="21"/>
                <w14:textFill>
                  <w14:solidFill>
                    <w14:schemeClr w14:val="tx1"/>
                  </w14:solidFill>
                </w14:textFill>
              </w:rPr>
            </w:pPr>
            <w:r>
              <w:rPr>
                <w:rFonts w:hint="eastAsia"/>
                <w:b w:val="0"/>
                <w:bCs w:val="0"/>
                <w:color w:val="000000" w:themeColor="text1"/>
                <w:szCs w:val="21"/>
                <w14:textFill>
                  <w14:solidFill>
                    <w14:schemeClr w14:val="tx1"/>
                  </w14:solidFill>
                </w14:textFill>
              </w:rPr>
              <w:t>收益（元）</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BEA1889">
            <w:pPr>
              <w:spacing w:line="360" w:lineRule="exact"/>
              <w:jc w:val="center"/>
              <w:rPr>
                <w:rFonts w:hint="eastAsia"/>
                <w:b w:val="0"/>
                <w:bCs w:val="0"/>
                <w:color w:val="000000" w:themeColor="text1"/>
                <w:szCs w:val="21"/>
                <w14:textFill>
                  <w14:solidFill>
                    <w14:schemeClr w14:val="tx1"/>
                  </w14:solidFill>
                </w14:textFill>
              </w:rPr>
            </w:pPr>
            <w:r>
              <w:rPr>
                <w:rFonts w:hint="eastAsia"/>
                <w:b w:val="0"/>
                <w:bCs w:val="0"/>
                <w:color w:val="000000" w:themeColor="text1"/>
                <w:szCs w:val="21"/>
                <w14:textFill>
                  <w14:solidFill>
                    <w14:schemeClr w14:val="tx1"/>
                  </w14:solidFill>
                </w14:textFill>
              </w:rPr>
              <w:t>收益平衡</w:t>
            </w:r>
          </w:p>
          <w:p w14:paraId="2D7A7505">
            <w:pPr>
              <w:spacing w:line="360" w:lineRule="exact"/>
              <w:jc w:val="center"/>
              <w:rPr>
                <w:rFonts w:hint="eastAsia"/>
                <w:b w:val="0"/>
                <w:bCs w:val="0"/>
                <w:color w:val="000000" w:themeColor="text1"/>
                <w:szCs w:val="21"/>
                <w14:textFill>
                  <w14:solidFill>
                    <w14:schemeClr w14:val="tx1"/>
                  </w14:solidFill>
                </w14:textFill>
              </w:rPr>
            </w:pPr>
            <w:r>
              <w:rPr>
                <w:rFonts w:hint="eastAsia"/>
                <w:b w:val="0"/>
                <w:bCs w:val="0"/>
                <w:color w:val="000000" w:themeColor="text1"/>
                <w:szCs w:val="21"/>
                <w14:textFill>
                  <w14:solidFill>
                    <w14:schemeClr w14:val="tx1"/>
                  </w14:solidFill>
                </w14:textFill>
              </w:rPr>
              <w:t>（万元）</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70868A7D">
            <w:pPr>
              <w:spacing w:line="360" w:lineRule="exact"/>
              <w:jc w:val="center"/>
              <w:rPr>
                <w:rFonts w:hint="eastAsia"/>
                <w:b w:val="0"/>
                <w:bCs w:val="0"/>
                <w:color w:val="000000" w:themeColor="text1"/>
                <w:szCs w:val="21"/>
                <w14:textFill>
                  <w14:solidFill>
                    <w14:schemeClr w14:val="tx1"/>
                  </w14:solidFill>
                </w14:textFill>
              </w:rPr>
            </w:pPr>
            <w:r>
              <w:rPr>
                <w:rFonts w:hint="eastAsia"/>
                <w:b w:val="0"/>
                <w:bCs w:val="0"/>
                <w:color w:val="000000" w:themeColor="text1"/>
                <w:szCs w:val="21"/>
                <w14:textFill>
                  <w14:solidFill>
                    <w14:schemeClr w14:val="tx1"/>
                  </w14:solidFill>
                </w14:textFill>
              </w:rPr>
              <w:t>发电利用小时数（h）</w:t>
            </w:r>
          </w:p>
        </w:tc>
      </w:tr>
      <w:tr w14:paraId="63C3702B">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C36BCEE">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EBF8210">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D81FD33">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D8F3941">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06CA922">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-137.8</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2462467">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w:t>
            </w:r>
          </w:p>
        </w:tc>
      </w:tr>
      <w:tr w14:paraId="1E02B143">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60E2608">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A278568">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5</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467969D">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140.00</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9C8B37E">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139997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577B78C">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-123.8</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CC39612">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1270</w:t>
            </w:r>
          </w:p>
        </w:tc>
      </w:tr>
      <w:tr w14:paraId="7CA715C3">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B3D4998">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第2年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2415AF7">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1E1CC4F">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133.00</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937FA58">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132997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5E6FC7E">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-110.5</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3C894CC">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1206</w:t>
            </w:r>
          </w:p>
        </w:tc>
      </w:tr>
      <w:tr w14:paraId="54EFCF63">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FEC72FC">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第3年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5D24D40">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BEA71F4">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132.07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F84F439">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132066</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906489E">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-97.29</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7052FC5">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1198</w:t>
            </w:r>
          </w:p>
        </w:tc>
      </w:tr>
      <w:tr w14:paraId="6235129A">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16238EA">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第4年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95680B2">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FA070B1">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131.14</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71D3D23">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131141</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20C5DE7">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-84.18</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AD184FC">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1190</w:t>
            </w:r>
          </w:p>
        </w:tc>
      </w:tr>
      <w:tr w14:paraId="2E50B811">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48CB6CF">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第5年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7470D92">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5A47B30">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130.22</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753B9A6">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130223</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7A1E2AD">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-71.16</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1B90954">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1181</w:t>
            </w:r>
          </w:p>
        </w:tc>
      </w:tr>
      <w:tr w14:paraId="6EA985F6">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9839988">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第6年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8BFA819">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E7954F7">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129.31</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B024F02">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129312</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E7AEE29">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-58.23</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D6B18B8">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1173</w:t>
            </w:r>
          </w:p>
        </w:tc>
      </w:tr>
      <w:tr w14:paraId="2800141A">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EBCAD4E">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第7年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10ABE17">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AD1EBCD">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128.41</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4804AAC">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128407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CEB1021">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-45.39</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AAA0DDA">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1165</w:t>
            </w:r>
          </w:p>
        </w:tc>
      </w:tr>
      <w:tr w14:paraId="3257D20B">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54CF2A1">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第8年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F167ECD">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92DBF32">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127.51</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E09A9CD">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127508</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72D96CD">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-32.64</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E4B2799">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1157</w:t>
            </w:r>
          </w:p>
        </w:tc>
      </w:tr>
      <w:tr w14:paraId="4F58825A">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299F773">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第9年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9F7B032">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66F7368">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126.62</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BA6186A">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126615</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B297D1F">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-19.98</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8FF557F">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1149</w:t>
            </w:r>
          </w:p>
        </w:tc>
      </w:tr>
      <w:tr w14:paraId="7FFD8B27">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C108D3D">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第10年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0E9B783">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A7E9A3B">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125.73</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8B176E1">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125729</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5D004D9">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-7.41</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C0D3D69">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1141</w:t>
            </w:r>
          </w:p>
        </w:tc>
      </w:tr>
      <w:tr w14:paraId="2EA0E778">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8C8EE73">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第11年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0DB4B5A">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C8E5288">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124.85</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618D65F">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124849</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965E714">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5.07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A437797">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1133</w:t>
            </w:r>
          </w:p>
        </w:tc>
      </w:tr>
      <w:tr w14:paraId="041B45AF">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ADEEA39">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第12年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61F8D15">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0A3716E">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123.97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D98595C">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123975</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BBBD20C">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17.47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00C69A4">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1125</w:t>
            </w:r>
          </w:p>
        </w:tc>
      </w:tr>
      <w:tr w14:paraId="47E83E7D">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DA93F9D">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第13年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9446C08">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6FE5AC5">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123.11</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8965E0B">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123107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A6B7C97">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29.78</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9B91E44">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1117</w:t>
            </w:r>
          </w:p>
        </w:tc>
      </w:tr>
      <w:tr w14:paraId="1F2BFEFB">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B2593FC">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第14年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0D06B4A">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7A5AEA8">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122.25</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1359F9E">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122245</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C073E2F">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42</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97A319F">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1109</w:t>
            </w:r>
          </w:p>
        </w:tc>
      </w:tr>
      <w:tr w14:paraId="752ACF8E">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5E3C5E8">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第15年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66E382E">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92DB83F">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121.39</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602A0E2">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121390</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6932604">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54.14</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DF0BD04">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1101</w:t>
            </w:r>
          </w:p>
        </w:tc>
      </w:tr>
      <w:tr w14:paraId="7BE0A71D">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AA8421C">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第16年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200B07C">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0F3D597">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120.54</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4E91BDB">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120540</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7F1A707">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66.19</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4B848A1">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1093</w:t>
            </w:r>
          </w:p>
        </w:tc>
      </w:tr>
      <w:tr w14:paraId="10BD336C">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5ED1A93">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第17年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44F705A">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8DE4D9A">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119.70</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C5C4D95">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119696</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DB24C89">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78.16</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BEDFE4A">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1086</w:t>
            </w:r>
          </w:p>
        </w:tc>
      </w:tr>
      <w:tr w14:paraId="23DDF1B5">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8908388">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第18年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00E01B4">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7EBC6EE">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118.86</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0D52508">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118858</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E155002">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90.05</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DD80335">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1078</w:t>
            </w:r>
          </w:p>
        </w:tc>
      </w:tr>
      <w:tr w14:paraId="154E6F4E">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AD2A18B">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第19年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F34735F">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7160BAB">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118.03</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AFB9579">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118026</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4AAFB80">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101.85</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A3BF697">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1071</w:t>
            </w:r>
          </w:p>
        </w:tc>
      </w:tr>
      <w:tr w14:paraId="0453ABF9">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607EB0E">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第20年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3C09450">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DC30C18">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117.20</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BE02FCC">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117200</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CEF2E5F">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113.57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07F0703">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1063</w:t>
            </w:r>
          </w:p>
        </w:tc>
      </w:tr>
      <w:tr w14:paraId="7C860B92">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EB09818">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第21年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10172EC">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22AB064">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116.38</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49523A4">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116380</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C15BD3E">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125.21</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22827A4">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1056</w:t>
            </w:r>
          </w:p>
        </w:tc>
      </w:tr>
      <w:tr w14:paraId="2110D26C">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3AFE825">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第22年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D0FA6DD">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3B12E09">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115.57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E5ADF61">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115565</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630E5D4">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136.77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7E79DC6">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1048</w:t>
            </w:r>
          </w:p>
        </w:tc>
      </w:tr>
      <w:tr w14:paraId="16CF78E6">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DE2204E">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第23年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4B485F8">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C6CB58C">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114.76</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BA2F617">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114756</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0A5C4CE">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148.25</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869C23A">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1041</w:t>
            </w:r>
          </w:p>
        </w:tc>
      </w:tr>
      <w:tr w14:paraId="61F36470">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512D0A6">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第24年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A036D27">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561903B">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113.95</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98772A2">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113953</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6942876">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159.65</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72C5878">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1034</w:t>
            </w:r>
          </w:p>
        </w:tc>
      </w:tr>
      <w:tr w14:paraId="34D82F53">
        <w:tblPrEx>
          <w:tblCellMar>
            <w:top w:w="0" w:type="dxa"/>
            <w:left w:w="108" w:type="dxa"/>
            <w:bottom w:w="0" w:type="dxa"/>
            <w:right w:w="108" w:type="dxa"/>
          </w:tblCellMar>
        </w:tblPrEx>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C94F67C">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第25年</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CDD1716">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0.7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D884029">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113.16</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012CD14">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113155</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5CAE008">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170.97</w:t>
            </w:r>
          </w:p>
        </w:tc>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50FA329">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1026</w:t>
            </w:r>
          </w:p>
        </w:tc>
      </w:tr>
      <w:tr w14:paraId="095A575E">
        <w:tblPrEx>
          <w:tblCellMar>
            <w:top w:w="0" w:type="dxa"/>
            <w:left w:w="108" w:type="dxa"/>
            <w:bottom w:w="0" w:type="dxa"/>
            <w:right w:w="108" w:type="dxa"/>
          </w:tblCellMar>
        </w:tblPrEx>
        <w:trPr>
          <w:trHeight w:val="635"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EFF72BC">
            <w:pPr>
              <w:spacing w:line="360" w:lineRule="exact"/>
              <w:jc w:val="center"/>
              <w:rPr>
                <w:rFonts w:hint="eastAsia"/>
                <w:b w:val="0"/>
                <w:bCs w:val="0"/>
                <w:color w:val="000000" w:themeColor="text1"/>
                <w:sz w:val="24"/>
                <w:szCs w:val="24"/>
                <w:lang w:val="en-US"/>
                <w14:textFill>
                  <w14:solidFill>
                    <w14:schemeClr w14:val="tx1"/>
                  </w14:solidFill>
                </w14:textFill>
              </w:rPr>
            </w:pPr>
            <w:r>
              <w:rPr>
                <w:rFonts w:hint="eastAsia"/>
                <w:b w:val="0"/>
                <w:bCs w:val="0"/>
                <w:color w:val="000000" w:themeColor="text1"/>
                <w:sz w:val="24"/>
                <w:szCs w:val="24"/>
                <w:lang w:val="en-US"/>
                <w14:textFill>
                  <w14:solidFill>
                    <w14:schemeClr w14:val="tx1"/>
                  </w14:solidFill>
                </w14:textFill>
              </w:rPr>
              <w:t>25年总计</w:t>
            </w:r>
          </w:p>
        </w:tc>
        <w:tc>
          <w:tcPr>
            <w:tcW w:w="3024"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52682F57">
            <w:pPr>
              <w:spacing w:line="360" w:lineRule="exact"/>
              <w:jc w:val="center"/>
              <w:rPr>
                <w:rFonts w:hint="eastAsia"/>
                <w:b w:val="0"/>
                <w:bCs w:val="0"/>
                <w:color w:val="000000" w:themeColor="text1"/>
                <w:sz w:val="24"/>
                <w:szCs w:val="24"/>
                <w:lang w:val="en-US"/>
                <w14:textFill>
                  <w14:solidFill>
                    <w14:schemeClr w14:val="tx1"/>
                  </w14:solidFill>
                </w14:textFill>
              </w:rPr>
            </w:pPr>
            <w:r>
              <w:rPr>
                <w:rFonts w:hint="eastAsia"/>
                <w:b w:val="0"/>
                <w:bCs w:val="0"/>
                <w:color w:val="000000" w:themeColor="text1"/>
                <w:sz w:val="24"/>
                <w:szCs w:val="24"/>
                <w:lang w:val="en-US"/>
                <w14:textFill>
                  <w14:solidFill>
                    <w14:schemeClr w14:val="tx1"/>
                  </w14:solidFill>
                </w14:textFill>
              </w:rPr>
              <w:t>3088 MWh</w:t>
            </w:r>
          </w:p>
        </w:tc>
        <w:tc>
          <w:tcPr>
            <w:tcW w:w="4536"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0"/>
            <w:vAlign w:val="center"/>
          </w:tcPr>
          <w:p w14:paraId="4F96139C">
            <w:pPr>
              <w:spacing w:line="360" w:lineRule="exact"/>
              <w:jc w:val="center"/>
              <w:rPr>
                <w:rFonts w:hint="eastAsia"/>
                <w:b w:val="0"/>
                <w:bCs w:val="0"/>
                <w:color w:val="000000" w:themeColor="text1"/>
                <w:sz w:val="24"/>
                <w:szCs w:val="24"/>
                <w:lang w:val="en-US"/>
                <w14:textFill>
                  <w14:solidFill>
                    <w14:schemeClr w14:val="tx1"/>
                  </w14:solidFill>
                </w14:textFill>
              </w:rPr>
            </w:pPr>
            <w:r>
              <w:rPr>
                <w:rFonts w:hint="eastAsia"/>
                <w:b w:val="0"/>
                <w:bCs w:val="0"/>
                <w:color w:val="000000" w:themeColor="text1"/>
                <w:sz w:val="24"/>
                <w:szCs w:val="24"/>
                <w:lang w:val="en-US"/>
                <w14:textFill>
                  <w14:solidFill>
                    <w14:schemeClr w14:val="tx1"/>
                  </w14:solidFill>
                </w14:textFill>
              </w:rPr>
              <w:t>309万元</w:t>
            </w:r>
          </w:p>
        </w:tc>
      </w:tr>
    </w:tbl>
    <w:p w14:paraId="0A9A1D31">
      <w:pPr>
        <w:rPr>
          <w:rFonts w:hint="eastAsia" w:ascii="宋体" w:hAnsi="宋体" w:eastAsia="宋体" w:cs="宋体"/>
          <w:b/>
          <w:bCs/>
          <w:sz w:val="24"/>
          <w:szCs w:val="24"/>
          <w:lang w:val="en-US" w:eastAsia="zh-CN"/>
        </w:rPr>
      </w:pPr>
    </w:p>
    <w:p w14:paraId="7DB489B4">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4.2 节能效益分析</w:t>
      </w:r>
    </w:p>
    <w:p w14:paraId="46B2F012">
      <w:pPr>
        <w:pStyle w:val="3"/>
        <w:keepNext w:val="0"/>
        <w:keepLines w:val="0"/>
        <w:pageBreakBefore w:val="0"/>
        <w:widowControl/>
        <w:kinsoku w:val="0"/>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lang w:val="en-US"/>
          <w14:textFill>
            <w14:solidFill>
              <w14:schemeClr w14:val="tx1"/>
            </w14:solidFill>
          </w14:textFill>
        </w:rPr>
      </w:pPr>
      <w:r>
        <w:rPr>
          <w:rFonts w:hint="eastAsia" w:ascii="宋体" w:hAnsi="宋体" w:eastAsia="宋体" w:cs="宋体"/>
          <w:color w:val="000000" w:themeColor="text1"/>
          <w:lang w:val="en-US"/>
          <w14:textFill>
            <w14:solidFill>
              <w14:schemeClr w14:val="tx1"/>
            </w14:solidFill>
          </w14:textFill>
        </w:rPr>
        <w:t>光伏发电的节能减排计算对太阳能光伏发电系统的环境影响和节约能源的效果进行评价。项目建成后，根据光伏发电工程发电量，可计算出节约化石能源总量，及对应减排温室气体和其他污染物总量。计算结果如下表所示：</w:t>
      </w:r>
    </w:p>
    <w:p w14:paraId="45071A54">
      <w:pPr>
        <w:pStyle w:val="3"/>
        <w:keepNext w:val="0"/>
        <w:keepLines w:val="0"/>
        <w:pageBreakBefore w:val="0"/>
        <w:widowControl/>
        <w:kinsoku w:val="0"/>
        <w:wordWrap/>
        <w:overflowPunct/>
        <w:topLinePunct w:val="0"/>
        <w:autoSpaceDE/>
        <w:autoSpaceDN/>
        <w:bidi w:val="0"/>
        <w:adjustRightInd w:val="0"/>
        <w:snapToGrid w:val="0"/>
        <w:spacing w:line="400" w:lineRule="exact"/>
        <w:ind w:firstLine="48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表9 节能效益计算</w:t>
      </w:r>
    </w:p>
    <w:tbl>
      <w:tblPr>
        <w:tblStyle w:val="6"/>
        <w:tblW w:w="8916" w:type="dxa"/>
        <w:tblInd w:w="108" w:type="dxa"/>
        <w:tblLayout w:type="fixed"/>
        <w:tblCellMar>
          <w:top w:w="0" w:type="dxa"/>
          <w:left w:w="108" w:type="dxa"/>
          <w:bottom w:w="0" w:type="dxa"/>
          <w:right w:w="108" w:type="dxa"/>
        </w:tblCellMar>
      </w:tblPr>
      <w:tblGrid>
        <w:gridCol w:w="1071"/>
        <w:gridCol w:w="1709"/>
        <w:gridCol w:w="1534"/>
        <w:gridCol w:w="1534"/>
        <w:gridCol w:w="1534"/>
        <w:gridCol w:w="1534"/>
      </w:tblGrid>
      <w:tr w14:paraId="749E9A08">
        <w:tblPrEx>
          <w:tblCellMar>
            <w:top w:w="0" w:type="dxa"/>
            <w:left w:w="108" w:type="dxa"/>
            <w:bottom w:w="0" w:type="dxa"/>
            <w:right w:w="108" w:type="dxa"/>
          </w:tblCellMar>
        </w:tblPrEx>
        <w:trPr>
          <w:trHeight w:val="490" w:hRule="atLeast"/>
        </w:trPr>
        <w:tc>
          <w:tcPr>
            <w:tcW w:w="1071"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DFF727A">
            <w:pPr>
              <w:spacing w:line="360" w:lineRule="exact"/>
              <w:jc w:val="center"/>
              <w:rPr>
                <w:rFonts w:hint="eastAsia"/>
                <w:b w:val="0"/>
                <w:bCs w:val="0"/>
                <w:color w:val="000000" w:themeColor="text1"/>
                <w:szCs w:val="21"/>
                <w14:textFill>
                  <w14:solidFill>
                    <w14:schemeClr w14:val="tx1"/>
                  </w14:solidFill>
                </w14:textFill>
              </w:rPr>
            </w:pPr>
            <w:r>
              <w:rPr>
                <w:rFonts w:hint="eastAsia"/>
                <w:b w:val="0"/>
                <w:bCs w:val="0"/>
                <w:color w:val="000000" w:themeColor="text1"/>
                <w:szCs w:val="21"/>
                <w14:textFill>
                  <w14:solidFill>
                    <w14:schemeClr w14:val="tx1"/>
                  </w14:solidFill>
                </w14:textFill>
              </w:rPr>
              <w:t>参数</w:t>
            </w:r>
          </w:p>
        </w:tc>
        <w:tc>
          <w:tcPr>
            <w:tcW w:w="170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DEC1243">
            <w:pPr>
              <w:spacing w:line="360" w:lineRule="exact"/>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换算数值</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F2D29DC">
            <w:pPr>
              <w:spacing w:line="360" w:lineRule="exact"/>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换算单位</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EBBDD89">
            <w:pPr>
              <w:spacing w:line="360" w:lineRule="exact"/>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年均值</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A98F723">
            <w:pPr>
              <w:spacing w:line="360" w:lineRule="exact"/>
              <w:jc w:val="center"/>
              <w:rPr>
                <w:rFonts w:hint="eastAsia"/>
                <w:b w:val="0"/>
                <w:bCs w:val="0"/>
                <w:color w:val="000000" w:themeColor="text1"/>
                <w:szCs w:val="21"/>
                <w14:textFill>
                  <w14:solidFill>
                    <w14:schemeClr w14:val="tx1"/>
                  </w14:solidFill>
                </w14:textFill>
              </w:rPr>
            </w:pPr>
            <w:r>
              <w:rPr>
                <w:b w:val="0"/>
                <w:bCs w:val="0"/>
                <w:color w:val="000000" w:themeColor="text1"/>
                <w:szCs w:val="21"/>
                <w14:textFill>
                  <w14:solidFill>
                    <w14:schemeClr w14:val="tx1"/>
                  </w14:solidFill>
                </w14:textFill>
              </w:rPr>
              <w:t>25年</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A7E0253">
            <w:pPr>
              <w:spacing w:line="360" w:lineRule="exact"/>
              <w:jc w:val="center"/>
              <w:rPr>
                <w:rFonts w:hint="eastAsia"/>
                <w:b w:val="0"/>
                <w:bCs w:val="0"/>
                <w:color w:val="000000" w:themeColor="text1"/>
                <w:szCs w:val="21"/>
                <w14:textFill>
                  <w14:solidFill>
                    <w14:schemeClr w14:val="tx1"/>
                  </w14:solidFill>
                </w14:textFill>
              </w:rPr>
            </w:pPr>
            <w:r>
              <w:rPr>
                <w:rFonts w:hint="eastAsia"/>
                <w:b w:val="0"/>
                <w:bCs w:val="0"/>
                <w:color w:val="000000" w:themeColor="text1"/>
                <w:szCs w:val="21"/>
                <w14:textFill>
                  <w14:solidFill>
                    <w14:schemeClr w14:val="tx1"/>
                  </w14:solidFill>
                </w14:textFill>
              </w:rPr>
              <w:t>单位</w:t>
            </w:r>
          </w:p>
        </w:tc>
      </w:tr>
      <w:tr w14:paraId="535BCDB4">
        <w:tblPrEx>
          <w:tblCellMar>
            <w:top w:w="0" w:type="dxa"/>
            <w:left w:w="108" w:type="dxa"/>
            <w:bottom w:w="0" w:type="dxa"/>
            <w:right w:w="108" w:type="dxa"/>
          </w:tblCellMar>
        </w:tblPrEx>
        <w:trPr>
          <w:trHeight w:val="344" w:hRule="atLeast"/>
        </w:trPr>
        <w:tc>
          <w:tcPr>
            <w:tcW w:w="1071"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DBA9236">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发电量</w:t>
            </w:r>
          </w:p>
        </w:tc>
        <w:tc>
          <w:tcPr>
            <w:tcW w:w="170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7415EA7">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2C15D09">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A4EDDDC">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123.51</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977D354">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3087.69</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158EB8F">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MWh</w:t>
            </w:r>
          </w:p>
        </w:tc>
      </w:tr>
      <w:tr w14:paraId="54922C03">
        <w:tblPrEx>
          <w:tblCellMar>
            <w:top w:w="0" w:type="dxa"/>
            <w:left w:w="108" w:type="dxa"/>
            <w:bottom w:w="0" w:type="dxa"/>
            <w:right w:w="108" w:type="dxa"/>
          </w:tblCellMar>
        </w:tblPrEx>
        <w:trPr>
          <w:trHeight w:val="367" w:hRule="atLeast"/>
        </w:trPr>
        <w:tc>
          <w:tcPr>
            <w:tcW w:w="1071"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3F2232C">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标准煤</w:t>
            </w:r>
          </w:p>
        </w:tc>
        <w:tc>
          <w:tcPr>
            <w:tcW w:w="170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D9DDC90">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0.3015</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E62F328">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kg/kWh</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4F3D37F">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37.24</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A763DAC">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930.95</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56B13BC">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吨</w:t>
            </w:r>
          </w:p>
        </w:tc>
      </w:tr>
      <w:tr w14:paraId="2E852348">
        <w:tblPrEx>
          <w:tblCellMar>
            <w:top w:w="0" w:type="dxa"/>
            <w:left w:w="108" w:type="dxa"/>
            <w:bottom w:w="0" w:type="dxa"/>
            <w:right w:w="108" w:type="dxa"/>
          </w:tblCellMar>
        </w:tblPrEx>
        <w:trPr>
          <w:trHeight w:val="344" w:hRule="atLeast"/>
        </w:trPr>
        <w:tc>
          <w:tcPr>
            <w:tcW w:w="1071"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E900E77">
            <w:pPr>
              <w:spacing w:line="360" w:lineRule="exact"/>
              <w:jc w:val="center"/>
              <w:rPr>
                <w:rFonts w:hint="eastAsia"/>
                <w:b w:val="0"/>
                <w:bCs w:val="0"/>
                <w:color w:val="000000" w:themeColor="text1"/>
                <w:lang w:val="en-US"/>
                <w14:textFill>
                  <w14:solidFill>
                    <w14:schemeClr w14:val="tx1"/>
                  </w14:solidFill>
                </w14:textFill>
              </w:rPr>
            </w:pPr>
            <w:r>
              <w:rPr>
                <w:rFonts w:hint="eastAsia"/>
                <w:b w:val="0"/>
                <w:bCs w:val="0"/>
                <w:color w:val="000000" w:themeColor="text1"/>
                <w:lang w:val="en-US"/>
                <w14:textFill>
                  <w14:solidFill>
                    <w14:schemeClr w14:val="tx1"/>
                  </w14:solidFill>
                </w14:textFill>
              </w:rPr>
              <w:t>电力烟尘</w:t>
            </w:r>
          </w:p>
        </w:tc>
        <w:tc>
          <w:tcPr>
            <w:tcW w:w="170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FA02D62">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0.0022</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3A5AEE1">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kg/kWh</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58150C7">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0.27</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1605A56">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6.80</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6D840D32">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吨</w:t>
            </w:r>
          </w:p>
        </w:tc>
      </w:tr>
      <w:tr w14:paraId="2E65FF95">
        <w:tblPrEx>
          <w:tblCellMar>
            <w:top w:w="0" w:type="dxa"/>
            <w:left w:w="108" w:type="dxa"/>
            <w:bottom w:w="0" w:type="dxa"/>
            <w:right w:w="108" w:type="dxa"/>
          </w:tblCellMar>
        </w:tblPrEx>
        <w:trPr>
          <w:trHeight w:val="344" w:hRule="atLeast"/>
        </w:trPr>
        <w:tc>
          <w:tcPr>
            <w:tcW w:w="1071"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7586BA2">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CO2</w:t>
            </w:r>
          </w:p>
        </w:tc>
        <w:tc>
          <w:tcPr>
            <w:tcW w:w="170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7886D69">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0.828</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AE8D854">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kg/kWh</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73FB9FB">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102.27</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077DC0AE">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2556.63</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8ABB548">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吨</w:t>
            </w:r>
          </w:p>
        </w:tc>
      </w:tr>
      <w:tr w14:paraId="67D7964B">
        <w:tblPrEx>
          <w:tblCellMar>
            <w:top w:w="0" w:type="dxa"/>
            <w:left w:w="108" w:type="dxa"/>
            <w:bottom w:w="0" w:type="dxa"/>
            <w:right w:w="108" w:type="dxa"/>
          </w:tblCellMar>
        </w:tblPrEx>
        <w:trPr>
          <w:trHeight w:val="367" w:hRule="atLeast"/>
        </w:trPr>
        <w:tc>
          <w:tcPr>
            <w:tcW w:w="1071"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BF3ED7A">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SO2</w:t>
            </w:r>
          </w:p>
        </w:tc>
        <w:tc>
          <w:tcPr>
            <w:tcW w:w="170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879CA55">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0.0101</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4CECC79A">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kg/kWh</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6DA9794">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1.25</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A5867AE">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31.18</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7C93A34D">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吨</w:t>
            </w:r>
          </w:p>
        </w:tc>
      </w:tr>
      <w:tr w14:paraId="0A6BC4AA">
        <w:tblPrEx>
          <w:tblCellMar>
            <w:top w:w="0" w:type="dxa"/>
            <w:left w:w="108" w:type="dxa"/>
            <w:bottom w:w="0" w:type="dxa"/>
            <w:right w:w="108" w:type="dxa"/>
          </w:tblCellMar>
        </w:tblPrEx>
        <w:trPr>
          <w:trHeight w:val="344" w:hRule="atLeast"/>
        </w:trPr>
        <w:tc>
          <w:tcPr>
            <w:tcW w:w="1071"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3923D922">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NOX</w:t>
            </w:r>
          </w:p>
        </w:tc>
        <w:tc>
          <w:tcPr>
            <w:tcW w:w="1709"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CC65E6E">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0.0152</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131C3A39">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kg/kWh</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27E4EAE0">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1.88</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CC884B4">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46.93</w:t>
            </w:r>
          </w:p>
        </w:tc>
        <w:tc>
          <w:tcPr>
            <w:tcW w:w="1534" w:type="dxa"/>
            <w:tcBorders>
              <w:top w:val="single" w:color="auto" w:sz="4" w:space="0"/>
              <w:left w:val="single" w:color="auto" w:sz="4" w:space="0"/>
              <w:bottom w:val="single" w:color="auto" w:sz="4" w:space="0"/>
              <w:right w:val="single" w:color="auto" w:sz="4" w:space="0"/>
            </w:tcBorders>
            <w:shd w:val="clear" w:color="auto" w:fill="FFFFFF" w:themeFill="background1"/>
            <w:noWrap w:val="0"/>
            <w:vAlign w:val="top"/>
          </w:tcPr>
          <w:p w14:paraId="594CA67E">
            <w:pPr>
              <w:spacing w:line="360" w:lineRule="exact"/>
              <w:jc w:val="center"/>
              <w:rPr>
                <w:rFonts w:hint="eastAsia"/>
                <w:b w:val="0"/>
                <w:bCs w:val="0"/>
                <w:color w:val="000000" w:themeColor="text1"/>
                <w:lang w:val="en-US"/>
                <w14:textFill>
                  <w14:solidFill>
                    <w14:schemeClr w14:val="tx1"/>
                  </w14:solidFill>
                </w14:textFill>
              </w:rPr>
            </w:pPr>
            <w:r>
              <w:rPr>
                <w:b w:val="0"/>
                <w:bCs w:val="0"/>
                <w:color w:val="000000" w:themeColor="text1"/>
                <w:lang w:val="en-US"/>
                <w14:textFill>
                  <w14:solidFill>
                    <w14:schemeClr w14:val="tx1"/>
                  </w14:solidFill>
                </w14:textFill>
              </w:rPr>
              <w:t>吨</w:t>
            </w:r>
          </w:p>
        </w:tc>
      </w:tr>
    </w:tbl>
    <w:p w14:paraId="306C2D20">
      <w:pPr>
        <w:rPr>
          <w:rFonts w:hint="eastAsia" w:ascii="宋体" w:hAnsi="宋体" w:eastAsia="宋体" w:cs="宋体"/>
          <w:b/>
          <w:bCs/>
          <w:sz w:val="24"/>
          <w:szCs w:val="24"/>
          <w:lang w:val="en-US" w:eastAsia="zh-CN"/>
        </w:rPr>
      </w:pPr>
    </w:p>
    <w:p w14:paraId="30A7BF92">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4.3预估总结</w:t>
      </w:r>
    </w:p>
    <w:p w14:paraId="248BF4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i w:val="0"/>
          <w:iCs w:val="0"/>
          <w:caps w:val="0"/>
          <w:color w:val="0F1115"/>
          <w:spacing w:val="0"/>
          <w:sz w:val="24"/>
          <w:szCs w:val="24"/>
          <w:shd w:val="clear" w:fill="FFFFFF"/>
        </w:rPr>
        <w:t>本项目成功将光伏系统与校园建筑屋顶进行一体化集成，总安装面积为</w:t>
      </w:r>
      <w:r>
        <w:rPr>
          <w:rStyle w:val="9"/>
          <w:rFonts w:hint="eastAsia" w:ascii="宋体" w:hAnsi="宋体" w:eastAsia="宋体" w:cs="宋体"/>
          <w:b w:val="0"/>
          <w:bCs w:val="0"/>
          <w:i w:val="0"/>
          <w:iCs w:val="0"/>
          <w:caps w:val="0"/>
          <w:color w:val="0F1115"/>
          <w:spacing w:val="0"/>
          <w:sz w:val="24"/>
          <w:szCs w:val="24"/>
          <w:shd w:val="clear" w:fill="FFFFFF"/>
        </w:rPr>
        <w:t>694平方米</w:t>
      </w:r>
      <w:r>
        <w:rPr>
          <w:rFonts w:hint="eastAsia" w:ascii="宋体" w:hAnsi="宋体" w:eastAsia="宋体" w:cs="宋体"/>
          <w:b w:val="0"/>
          <w:bCs w:val="0"/>
          <w:i w:val="0"/>
          <w:iCs w:val="0"/>
          <w:caps w:val="0"/>
          <w:color w:val="0F1115"/>
          <w:spacing w:val="0"/>
          <w:sz w:val="24"/>
          <w:szCs w:val="24"/>
          <w:shd w:val="clear" w:fill="FFFFFF"/>
        </w:rPr>
        <w:t>，设计总装机容量达</w:t>
      </w:r>
      <w:r>
        <w:rPr>
          <w:rStyle w:val="9"/>
          <w:rFonts w:hint="eastAsia" w:ascii="宋体" w:hAnsi="宋体" w:eastAsia="宋体" w:cs="宋体"/>
          <w:b w:val="0"/>
          <w:bCs w:val="0"/>
          <w:i w:val="0"/>
          <w:iCs w:val="0"/>
          <w:caps w:val="0"/>
          <w:color w:val="0F1115"/>
          <w:spacing w:val="0"/>
          <w:sz w:val="24"/>
          <w:szCs w:val="24"/>
          <w:shd w:val="clear" w:fill="FFFFFF"/>
        </w:rPr>
        <w:t>110.24千瓦</w:t>
      </w:r>
      <w:r>
        <w:rPr>
          <w:rFonts w:hint="eastAsia" w:ascii="宋体" w:hAnsi="宋体" w:eastAsia="宋体" w:cs="宋体"/>
          <w:b w:val="0"/>
          <w:bCs w:val="0"/>
          <w:i w:val="0"/>
          <w:iCs w:val="0"/>
          <w:caps w:val="0"/>
          <w:color w:val="0F1115"/>
          <w:spacing w:val="0"/>
          <w:sz w:val="24"/>
          <w:szCs w:val="24"/>
          <w:shd w:val="clear" w:fill="FFFFFF"/>
        </w:rPr>
        <w:t>。通过采用高效率单晶硅组件与性能优异的逆变设备，系统综合效率达到</w:t>
      </w:r>
      <w:r>
        <w:rPr>
          <w:rStyle w:val="9"/>
          <w:rFonts w:hint="eastAsia" w:ascii="宋体" w:hAnsi="宋体" w:eastAsia="宋体" w:cs="宋体"/>
          <w:b w:val="0"/>
          <w:bCs w:val="0"/>
          <w:i w:val="0"/>
          <w:iCs w:val="0"/>
          <w:caps w:val="0"/>
          <w:color w:val="0F1115"/>
          <w:spacing w:val="0"/>
          <w:sz w:val="24"/>
          <w:szCs w:val="24"/>
          <w:shd w:val="clear" w:fill="FFFFFF"/>
        </w:rPr>
        <w:t>82.9%</w:t>
      </w:r>
      <w:r>
        <w:rPr>
          <w:rFonts w:hint="eastAsia" w:ascii="宋体" w:hAnsi="宋体" w:eastAsia="宋体" w:cs="宋体"/>
          <w:b w:val="0"/>
          <w:bCs w:val="0"/>
          <w:i w:val="0"/>
          <w:iCs w:val="0"/>
          <w:caps w:val="0"/>
          <w:color w:val="0F1115"/>
          <w:spacing w:val="0"/>
          <w:sz w:val="24"/>
          <w:szCs w:val="24"/>
          <w:shd w:val="clear" w:fill="FFFFFF"/>
        </w:rPr>
        <w:t>，处于行业优秀水平。项目投运后，预计首年发电量可达</w:t>
      </w:r>
      <w:r>
        <w:rPr>
          <w:rStyle w:val="9"/>
          <w:rFonts w:hint="eastAsia" w:ascii="宋体" w:hAnsi="宋体" w:eastAsia="宋体" w:cs="宋体"/>
          <w:b w:val="0"/>
          <w:bCs w:val="0"/>
          <w:i w:val="0"/>
          <w:iCs w:val="0"/>
          <w:caps w:val="0"/>
          <w:color w:val="0F1115"/>
          <w:spacing w:val="0"/>
          <w:sz w:val="24"/>
          <w:szCs w:val="24"/>
          <w:shd w:val="clear" w:fill="FFFFFF"/>
        </w:rPr>
        <w:t>140.0兆瓦时</w:t>
      </w:r>
      <w:r>
        <w:rPr>
          <w:rFonts w:hint="eastAsia" w:ascii="宋体" w:hAnsi="宋体" w:eastAsia="宋体" w:cs="宋体"/>
          <w:b w:val="0"/>
          <w:bCs w:val="0"/>
          <w:i w:val="0"/>
          <w:iCs w:val="0"/>
          <w:caps w:val="0"/>
          <w:color w:val="0F1115"/>
          <w:spacing w:val="0"/>
          <w:sz w:val="24"/>
          <w:szCs w:val="24"/>
          <w:shd w:val="clear" w:fill="FFFFFF"/>
        </w:rPr>
        <w:t>，在25年的设计运行周期内，累计总发电量预计将达到</w:t>
      </w:r>
      <w:r>
        <w:rPr>
          <w:rStyle w:val="9"/>
          <w:rFonts w:hint="eastAsia" w:ascii="宋体" w:hAnsi="宋体" w:eastAsia="宋体" w:cs="宋体"/>
          <w:b w:val="0"/>
          <w:bCs w:val="0"/>
          <w:i w:val="0"/>
          <w:iCs w:val="0"/>
          <w:caps w:val="0"/>
          <w:color w:val="0F1115"/>
          <w:spacing w:val="0"/>
          <w:sz w:val="24"/>
          <w:szCs w:val="24"/>
          <w:shd w:val="clear" w:fill="FFFFFF"/>
        </w:rPr>
        <w:t>3087.7兆瓦时</w:t>
      </w:r>
      <w:r>
        <w:rPr>
          <w:rFonts w:hint="eastAsia" w:ascii="宋体" w:hAnsi="宋体" w:eastAsia="宋体" w:cs="宋体"/>
          <w:b w:val="0"/>
          <w:bCs w:val="0"/>
          <w:i w:val="0"/>
          <w:iCs w:val="0"/>
          <w:caps w:val="0"/>
          <w:color w:val="0F1115"/>
          <w:spacing w:val="0"/>
          <w:sz w:val="24"/>
          <w:szCs w:val="24"/>
          <w:shd w:val="clear" w:fill="FFFFFF"/>
        </w:rPr>
        <w:t>。从经济效益来看，项目总投资约为</w:t>
      </w:r>
      <w:r>
        <w:rPr>
          <w:rStyle w:val="9"/>
          <w:rFonts w:hint="eastAsia" w:ascii="宋体" w:hAnsi="宋体" w:eastAsia="宋体" w:cs="宋体"/>
          <w:b w:val="0"/>
          <w:bCs w:val="0"/>
          <w:i w:val="0"/>
          <w:iCs w:val="0"/>
          <w:caps w:val="0"/>
          <w:color w:val="0F1115"/>
          <w:spacing w:val="0"/>
          <w:sz w:val="24"/>
          <w:szCs w:val="24"/>
          <w:shd w:val="clear" w:fill="FFFFFF"/>
        </w:rPr>
        <w:t>137.8万元</w:t>
      </w:r>
      <w:r>
        <w:rPr>
          <w:rFonts w:hint="eastAsia" w:ascii="宋体" w:hAnsi="宋体" w:eastAsia="宋体" w:cs="宋体"/>
          <w:b w:val="0"/>
          <w:bCs w:val="0"/>
          <w:i w:val="0"/>
          <w:iCs w:val="0"/>
          <w:caps w:val="0"/>
          <w:color w:val="0F1115"/>
          <w:spacing w:val="0"/>
          <w:sz w:val="24"/>
          <w:szCs w:val="24"/>
          <w:shd w:val="clear" w:fill="FFFFFF"/>
        </w:rPr>
        <w:t>，按照现行电价测算，全周期可实现总电费收益约</w:t>
      </w:r>
      <w:r>
        <w:rPr>
          <w:rStyle w:val="9"/>
          <w:rFonts w:hint="eastAsia" w:ascii="宋体" w:hAnsi="宋体" w:eastAsia="宋体" w:cs="宋体"/>
          <w:b w:val="0"/>
          <w:bCs w:val="0"/>
          <w:i w:val="0"/>
          <w:iCs w:val="0"/>
          <w:caps w:val="0"/>
          <w:color w:val="0F1115"/>
          <w:spacing w:val="0"/>
          <w:sz w:val="24"/>
          <w:szCs w:val="24"/>
          <w:shd w:val="clear" w:fill="FFFFFF"/>
        </w:rPr>
        <w:t>308.77万元</w:t>
      </w:r>
      <w:r>
        <w:rPr>
          <w:rFonts w:hint="eastAsia" w:ascii="宋体" w:hAnsi="宋体" w:eastAsia="宋体" w:cs="宋体"/>
          <w:b w:val="0"/>
          <w:bCs w:val="0"/>
          <w:i w:val="0"/>
          <w:iCs w:val="0"/>
          <w:caps w:val="0"/>
          <w:color w:val="0F1115"/>
          <w:spacing w:val="0"/>
          <w:sz w:val="24"/>
          <w:szCs w:val="24"/>
          <w:shd w:val="clear" w:fill="FFFFFF"/>
        </w:rPr>
        <w:t>，投资回收期约为10年，具备良好的经济可行性。在环境效益方面，相较于传统火力发电，该系统在整个生命周期内可累计减排二氧化碳约</w:t>
      </w:r>
      <w:r>
        <w:rPr>
          <w:rStyle w:val="9"/>
          <w:rFonts w:hint="eastAsia" w:ascii="宋体" w:hAnsi="宋体" w:eastAsia="宋体" w:cs="宋体"/>
          <w:b w:val="0"/>
          <w:bCs w:val="0"/>
          <w:i w:val="0"/>
          <w:iCs w:val="0"/>
          <w:caps w:val="0"/>
          <w:color w:val="0F1115"/>
          <w:spacing w:val="0"/>
          <w:sz w:val="24"/>
          <w:szCs w:val="24"/>
          <w:shd w:val="clear" w:fill="FFFFFF"/>
        </w:rPr>
        <w:t>2556.63吨</w:t>
      </w:r>
      <w:r>
        <w:rPr>
          <w:rFonts w:hint="eastAsia" w:ascii="宋体" w:hAnsi="宋体" w:eastAsia="宋体" w:cs="宋体"/>
          <w:b w:val="0"/>
          <w:bCs w:val="0"/>
          <w:i w:val="0"/>
          <w:iCs w:val="0"/>
          <w:caps w:val="0"/>
          <w:color w:val="0F1115"/>
          <w:spacing w:val="0"/>
          <w:sz w:val="24"/>
          <w:szCs w:val="24"/>
          <w:shd w:val="clear" w:fill="FFFFFF"/>
        </w:rPr>
        <w:t>，同时有效减少二氧化硫、氮氧化物及粉尘等污染物的排放，为打造绿色校园、践行国家“双碳”战略目标提供了</w:t>
      </w:r>
      <w:r>
        <w:rPr>
          <w:rFonts w:hint="eastAsia" w:ascii="宋体" w:hAnsi="宋体" w:eastAsia="宋体" w:cs="宋体"/>
          <w:b w:val="0"/>
          <w:bCs w:val="0"/>
          <w:i w:val="0"/>
          <w:iCs w:val="0"/>
          <w:caps w:val="0"/>
          <w:color w:val="0F1115"/>
          <w:spacing w:val="0"/>
          <w:sz w:val="24"/>
          <w:szCs w:val="24"/>
          <w:shd w:val="clear" w:fill="FFFFFF"/>
          <w:lang w:val="en-US" w:eastAsia="zh-CN"/>
        </w:rPr>
        <w:t>积极的响应。</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20"/>
        </w:tabs>
        <w:ind w:left="420" w:hanging="420"/>
      </w:pPr>
      <w:rPr>
        <w:rFonts w:hint="eastAsia"/>
        <w:sz w:val="28"/>
      </w:rPr>
    </w:lvl>
    <w:lvl w:ilvl="1" w:tentative="0">
      <w:start w:val="1"/>
      <w:numFmt w:val="decimal"/>
      <w:pStyle w:val="2"/>
      <w:lvlText w:val="%1.%2"/>
      <w:lvlJc w:val="left"/>
      <w:pPr>
        <w:tabs>
          <w:tab w:val="left" w:pos="578"/>
        </w:tabs>
        <w:ind w:left="578" w:hanging="578"/>
      </w:pPr>
      <w:rPr>
        <w:rFonts w:hint="eastAsia"/>
        <w:lang w:val="en-GB"/>
      </w:rPr>
    </w:lvl>
    <w:lvl w:ilvl="2" w:tentative="0">
      <w:start w:val="1"/>
      <w:numFmt w:val="decimal"/>
      <w:pStyle w:val="4"/>
      <w:lvlText w:val="%1.%2.%3"/>
      <w:lvlJc w:val="left"/>
      <w:pPr>
        <w:tabs>
          <w:tab w:val="left" w:pos="578"/>
        </w:tabs>
        <w:ind w:left="578" w:hanging="578"/>
      </w:pPr>
      <w:rPr>
        <w:rFonts w:hint="eastAsia" w:eastAsia="宋体"/>
        <w:sz w:val="24"/>
        <w:szCs w:val="24"/>
        <w:lang w:val="en-GB"/>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E1D9C"/>
    <w:rsid w:val="514E1D9C"/>
    <w:rsid w:val="5FE53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4">
    <w:name w:val="heading 3"/>
    <w:next w:val="3"/>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5">
    <w:name w:val="caption"/>
    <w:basedOn w:val="1"/>
    <w:next w:val="1"/>
    <w:unhideWhenUsed/>
    <w:qFormat/>
    <w:uiPriority w:val="0"/>
    <w:pPr>
      <w:jc w:val="center"/>
    </w:pPr>
    <w:rPr>
      <w:rFonts w:ascii="Calibri Light" w:hAnsi="Calibri Light" w:eastAsia="黑体" w:cs="Times New Roman"/>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2026-01-01T12:12:00Z</dcterms:created>
  <dc:creator>uuu</dc:creator>
  <cp:lastModifiedBy>uuu</cp:lastModifiedBy>
  <dcterms:modified xsi:type="dcterms:W3CDTF">2026-01-01T14:04:26Z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6ACEC0F6FF6F4BB8AE85FB719E9CB4CF_11</vt:lpwstr>
  </property>
  <property fmtid="{D5CDD505-2E9C-101B-9397-08002B2CF9AE}" pid="4" name="KSOTemplateDocerSaveRecord">
    <vt:lpwstr>eyJoZGlkIjoiYjUxMjBhZDlkNjllM2E5NTFlNGM5MGQyN2ZkMDMxYWYiLCJ1c2VySWQiOiIxMjQ5ODIzOTYyIn0=</vt:lpwstr>
  </property>
</Properties>
</file>