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6710B">
      <w:pPr>
        <w:pStyle w:val="3"/>
        <w:rPr>
          <w:rFonts w:eastAsiaTheme="minorEastAsia"/>
          <w:sz w:val="24"/>
          <w:szCs w:val="40"/>
        </w:rPr>
      </w:pPr>
      <w:r>
        <w:rPr>
          <w:rFonts w:hint="eastAsia" w:eastAsiaTheme="minorEastAsia"/>
          <w:sz w:val="24"/>
          <w:szCs w:val="40"/>
        </w:rPr>
        <w:t>6.1.2 场地人行出入口500m内应设有公共交通站点或配备联系公共交通站点的专用接驳车。</w:t>
      </w:r>
    </w:p>
    <w:p w14:paraId="54F4C68B">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7E6C0784">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2049BC4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2FAE750A">
      <w:pPr>
        <w:rPr>
          <w:rFonts w:ascii="Times New Roman" w:hAnsi="Times New Roman" w:cs="Times New Roman"/>
        </w:rPr>
      </w:pPr>
      <w:r>
        <w:rPr>
          <w:rFonts w:ascii="Times New Roman" w:hAnsi="Times New Roman" w:cs="Times New Roman"/>
        </w:rPr>
        <w:t>场地人行出入口500m内设有：</w:t>
      </w:r>
      <w:sdt>
        <w:sdtPr>
          <w:rPr>
            <w:rFonts w:ascii="Times New Roman" w:hAnsi="Times New Roman" w:cs="Times New Roman"/>
          </w:rPr>
          <w:id w:val="-812487474"/>
        </w:sdtPr>
        <w:sdtEndPr>
          <w:rPr>
            <w:rFonts w:ascii="Times New Roman" w:hAnsi="Times New Roman" w:cs="Times New Roman"/>
          </w:rPr>
        </w:sdtEndPr>
        <w:sdtContent>
          <w:sdt>
            <w:sdtPr>
              <w:rPr>
                <w:rFonts w:hint="eastAsia"/>
                <w:sz w:val="28"/>
              </w:rPr>
              <w:id w:val="-1591847899"/>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ascii="Times New Roman" w:hAnsi="Times New Roman" w:cs="Times New Roman"/>
        </w:rPr>
        <w:t xml:space="preserve">公共交通站点  </w:t>
      </w:r>
      <w:sdt>
        <w:sdtPr>
          <w:rPr>
            <w:rFonts w:ascii="Times New Roman" w:hAnsi="Times New Roman" w:cs="Times New Roman"/>
          </w:rPr>
          <w:id w:val="2013799550"/>
        </w:sdtPr>
        <w:sdtEndPr>
          <w:rPr>
            <w:rFonts w:ascii="Times New Roman" w:hAnsi="Times New Roman" w:cs="Times New Roman"/>
          </w:rPr>
        </w:sdtEndPr>
        <w:sdtContent>
          <w:sdt>
            <w:sdtPr>
              <w:rPr>
                <w:rFonts w:hint="eastAsia"/>
                <w:sz w:val="28"/>
              </w:rPr>
              <w:id w:val="154192900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ascii="Times New Roman" w:hAnsi="Times New Roman" w:cs="Times New Roman"/>
        </w:rPr>
        <w:t>联系公共交通站点的专用接驳车</w:t>
      </w:r>
      <w:sdt>
        <w:sdtPr>
          <w:rPr>
            <w:rFonts w:ascii="Times New Roman" w:hAnsi="Times New Roman" w:cs="Times New Roman"/>
          </w:rPr>
          <w:id w:val="-1978367910"/>
          <w:showingPlcHdr/>
        </w:sdtPr>
        <w:sdtEndPr>
          <w:rPr>
            <w:rFonts w:ascii="Times New Roman" w:hAnsi="Times New Roman" w:cs="Times New Roman"/>
          </w:rPr>
        </w:sdtEndPr>
        <w:sdtContent>
          <w:r>
            <w:rPr>
              <w:rFonts w:ascii="Times New Roman" w:hAnsi="Times New Roman" w:cs="Times New Roman"/>
            </w:rPr>
            <w:t xml:space="preserve">     </w:t>
          </w:r>
        </w:sdtContent>
      </w:sdt>
    </w:p>
    <w:p w14:paraId="12B72DBC">
      <w:pPr>
        <w:rPr>
          <w:rFonts w:ascii="Times New Roman" w:hAnsi="Times New Roman" w:cs="Times New Roman"/>
        </w:rPr>
      </w:pPr>
      <w:r>
        <w:rPr>
          <w:rFonts w:ascii="Times New Roman" w:hAnsi="Times New Roman" w:cs="Times New Roman"/>
        </w:rPr>
        <w:t>请对场地内公共交通站点之间的交通流线或联系公共交通站点的专用接驳车设置情况进行简要说明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A89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161C3D03">
            <w:pPr>
              <w:ind w:firstLine="400" w:firstLineChars="200"/>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rPr>
              <w:t>场地内建立了高效的接驳交通体系</w:t>
            </w:r>
            <w:r>
              <w:rPr>
                <w:rFonts w:hint="eastAsia" w:ascii="Times New Roman" w:hAnsi="Times New Roman" w:eastAsia="宋体" w:cs="Times New Roman"/>
                <w:kern w:val="0"/>
                <w:sz w:val="20"/>
                <w:szCs w:val="21"/>
                <w:lang w:eastAsia="zh-CN"/>
              </w:rPr>
              <w:t>：</w:t>
            </w:r>
          </w:p>
          <w:p w14:paraId="56645EBE">
            <w:pPr>
              <w:ind w:firstLine="400" w:firstLineChars="200"/>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1.</w:t>
            </w:r>
            <w:r>
              <w:rPr>
                <w:rFonts w:hint="eastAsia" w:ascii="Times New Roman" w:hAnsi="Times New Roman" w:eastAsia="宋体" w:cs="Times New Roman"/>
                <w:kern w:val="0"/>
                <w:sz w:val="20"/>
                <w:szCs w:val="21"/>
              </w:rPr>
              <w:t>车辆配置完善</w:t>
            </w:r>
            <w:r>
              <w:rPr>
                <w:rFonts w:hint="eastAsia" w:ascii="Times New Roman" w:hAnsi="Times New Roman" w:eastAsia="宋体" w:cs="Times New Roman"/>
                <w:kern w:val="0"/>
                <w:sz w:val="20"/>
                <w:szCs w:val="21"/>
                <w:lang w:eastAsia="zh-CN"/>
              </w:rPr>
              <w:t>。</w:t>
            </w:r>
            <w:r>
              <w:rPr>
                <w:rFonts w:hint="eastAsia" w:ascii="Times New Roman" w:hAnsi="Times New Roman" w:eastAsia="宋体" w:cs="Times New Roman"/>
                <w:kern w:val="0"/>
                <w:sz w:val="20"/>
                <w:szCs w:val="21"/>
              </w:rPr>
              <w:t>设有校园班车作为专用接驳工具，有效连接各个公共交通站点</w:t>
            </w:r>
            <w:r>
              <w:rPr>
                <w:rFonts w:hint="eastAsia" w:ascii="Times New Roman" w:hAnsi="Times New Roman" w:eastAsia="宋体" w:cs="Times New Roman"/>
                <w:kern w:val="0"/>
                <w:sz w:val="20"/>
                <w:szCs w:val="21"/>
                <w:lang w:eastAsia="zh-CN"/>
              </w:rPr>
              <w:t>；</w:t>
            </w:r>
          </w:p>
          <w:p w14:paraId="63E153FF">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lang w:val="en-US" w:eastAsia="zh-CN"/>
              </w:rPr>
              <w:t>2.</w:t>
            </w:r>
            <w:r>
              <w:rPr>
                <w:rFonts w:hint="eastAsia" w:ascii="Times New Roman" w:hAnsi="Times New Roman" w:eastAsia="宋体" w:cs="Times New Roman"/>
                <w:kern w:val="0"/>
                <w:sz w:val="20"/>
                <w:szCs w:val="21"/>
              </w:rPr>
              <w:t>流线组织合理</w:t>
            </w:r>
            <w:r>
              <w:rPr>
                <w:rFonts w:hint="eastAsia" w:ascii="Times New Roman" w:hAnsi="Times New Roman" w:eastAsia="宋体" w:cs="Times New Roman"/>
                <w:kern w:val="0"/>
                <w:sz w:val="20"/>
                <w:szCs w:val="21"/>
                <w:lang w:eastAsia="zh-CN"/>
              </w:rPr>
              <w:t>。</w:t>
            </w:r>
            <w:r>
              <w:rPr>
                <w:rFonts w:hint="eastAsia" w:ascii="Times New Roman" w:hAnsi="Times New Roman" w:eastAsia="宋体" w:cs="Times New Roman"/>
                <w:kern w:val="0"/>
                <w:sz w:val="20"/>
                <w:szCs w:val="21"/>
              </w:rPr>
              <w:t>班车采用定点定时的环线运行模式，串联主要人流集散点与外部公交站点，构建内部微循环网络</w:t>
            </w:r>
            <w:r>
              <w:rPr>
                <w:rFonts w:hint="eastAsia" w:ascii="Times New Roman" w:hAnsi="Times New Roman" w:eastAsia="宋体" w:cs="Times New Roman"/>
                <w:kern w:val="0"/>
                <w:sz w:val="20"/>
                <w:szCs w:val="21"/>
                <w:lang w:eastAsia="zh-CN"/>
              </w:rPr>
              <w:t>；</w:t>
            </w:r>
          </w:p>
          <w:p w14:paraId="195A132E">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lang w:val="en-US" w:eastAsia="zh-CN"/>
              </w:rPr>
              <w:t>3.</w:t>
            </w:r>
            <w:r>
              <w:rPr>
                <w:rFonts w:hint="eastAsia" w:ascii="Times New Roman" w:hAnsi="Times New Roman" w:eastAsia="宋体" w:cs="Times New Roman"/>
                <w:kern w:val="0"/>
                <w:sz w:val="20"/>
                <w:szCs w:val="21"/>
              </w:rPr>
              <w:t>服务效能显著</w:t>
            </w:r>
            <w:r>
              <w:rPr>
                <w:rFonts w:hint="eastAsia" w:ascii="Times New Roman" w:hAnsi="Times New Roman" w:eastAsia="宋体" w:cs="Times New Roman"/>
                <w:kern w:val="0"/>
                <w:sz w:val="20"/>
                <w:szCs w:val="21"/>
                <w:lang w:eastAsia="zh-CN"/>
              </w:rPr>
              <w:t>。</w:t>
            </w:r>
            <w:r>
              <w:rPr>
                <w:rFonts w:hint="eastAsia" w:ascii="Times New Roman" w:hAnsi="Times New Roman" w:eastAsia="宋体" w:cs="Times New Roman"/>
                <w:kern w:val="0"/>
                <w:sz w:val="20"/>
                <w:szCs w:val="21"/>
              </w:rPr>
              <w:t>解决了站点间距离较远及“最后一公里”换乘难题，实现了场地内部交通与城市公共交通的无缝衔接。</w:t>
            </w:r>
          </w:p>
        </w:tc>
      </w:tr>
    </w:tbl>
    <w:p w14:paraId="528DC859">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1767DE77">
      <w:pPr>
        <w:rPr>
          <w:rFonts w:ascii="Times New Roman" w:hAnsi="Times New Roman" w:eastAsia="宋体" w:cs="Times New Roman"/>
          <w:szCs w:val="21"/>
        </w:rPr>
      </w:pPr>
      <w:r>
        <w:rPr>
          <w:rFonts w:ascii="Times New Roman" w:hAnsi="Times New Roman" w:eastAsia="宋体" w:cs="Times New Roman"/>
          <w:szCs w:val="21"/>
        </w:rPr>
        <w:t>提交材料及要求：</w:t>
      </w:r>
    </w:p>
    <w:p w14:paraId="4F99771D">
      <w:pPr>
        <w:rPr>
          <w:rFonts w:ascii="Times New Roman" w:hAnsi="Times New Roman" w:cs="Times New Roman"/>
        </w:rPr>
      </w:pPr>
      <w:r>
        <w:rPr>
          <w:rFonts w:ascii="Times New Roman" w:hAnsi="Times New Roman" w:cs="Times New Roman"/>
        </w:rPr>
        <w:t>1）项目竣工</w:t>
      </w:r>
      <w:r>
        <w:rPr>
          <w:rFonts w:hint="eastAsia" w:ascii="Times New Roman" w:hAnsi="Times New Roman" w:cs="Times New Roman"/>
        </w:rPr>
        <w:t>总平面图</w:t>
      </w:r>
      <w:r>
        <w:rPr>
          <w:rFonts w:ascii="Times New Roman" w:hAnsi="Times New Roman" w:cs="Times New Roman"/>
        </w:rPr>
        <w:t>；</w:t>
      </w:r>
    </w:p>
    <w:p w14:paraId="0080E9D3">
      <w:pPr>
        <w:rPr>
          <w:rFonts w:ascii="Times New Roman" w:hAnsi="Times New Roman" w:cs="Times New Roman"/>
        </w:rPr>
      </w:pPr>
      <w:r>
        <w:rPr>
          <w:rFonts w:ascii="Times New Roman" w:hAnsi="Times New Roman" w:cs="Times New Roman"/>
        </w:rPr>
        <w:t>2）场地周边公共交通设施布局</w:t>
      </w:r>
      <w:r>
        <w:rPr>
          <w:rFonts w:hint="eastAsia" w:ascii="Times New Roman" w:hAnsi="Times New Roman" w:cs="Times New Roman"/>
        </w:rPr>
        <w:t>示意</w:t>
      </w:r>
      <w:r>
        <w:rPr>
          <w:rFonts w:ascii="Times New Roman" w:hAnsi="Times New Roman" w:cs="Times New Roman"/>
        </w:rPr>
        <w:t>图，应标出场地到达公交站点的步行线路、</w:t>
      </w:r>
      <w:r>
        <w:rPr>
          <w:rFonts w:hint="eastAsia" w:ascii="Times New Roman" w:hAnsi="Times New Roman" w:cs="Times New Roman"/>
        </w:rPr>
        <w:t>场地出入口达到公交站点的距离</w:t>
      </w:r>
      <w:r>
        <w:rPr>
          <w:rFonts w:ascii="Times New Roman" w:hAnsi="Times New Roman" w:cs="Times New Roman"/>
        </w:rPr>
        <w:t>；</w:t>
      </w:r>
    </w:p>
    <w:p w14:paraId="349636F2">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专用接驳车服务的实施方案；</w:t>
      </w:r>
    </w:p>
    <w:p w14:paraId="6A1F04B2">
      <w:pPr>
        <w:rPr>
          <w:rFonts w:ascii="Times New Roman" w:hAnsi="Times New Roman" w:cs="Times New Roman"/>
        </w:rPr>
      </w:pPr>
      <w:r>
        <w:rPr>
          <w:rFonts w:hint="eastAsia" w:ascii="Times New Roman" w:hAnsi="Times New Roman" w:cs="Times New Roman"/>
        </w:rPr>
        <w:t>4）公共交通站点或专用接驳车运行的影像资料</w:t>
      </w:r>
      <w:r>
        <w:rPr>
          <w:rFonts w:ascii="Times New Roman" w:hAnsi="Times New Roman" w:cs="Times New Roman"/>
        </w:rPr>
        <w:t>。</w:t>
      </w:r>
    </w:p>
    <w:p w14:paraId="18B9E6DC">
      <w:pPr>
        <w:ind w:left="210" w:hanging="210" w:hangingChars="100"/>
      </w:pPr>
    </w:p>
    <w:p w14:paraId="4510ECC3">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D4C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7A9CBA22">
            <w:pPr>
              <w:numPr>
                <w:ilvl w:val="0"/>
                <w:numId w:val="1"/>
              </w:num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项目总平面图：标注人行出入口及人流集散点，预留衔接通道；</w:t>
            </w:r>
          </w:p>
          <w:p w14:paraId="151C1A51">
            <w:pPr>
              <w:numPr>
                <w:ilvl w:val="0"/>
                <w:numId w:val="1"/>
              </w:num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场地周边公共交通设施布局示意图：明确 500m 内拟衔接公交站点，绘制步行线路并标注距离；</w:t>
            </w:r>
          </w:p>
          <w:p w14:paraId="1160A754">
            <w:pPr>
              <w:numPr>
                <w:ilvl w:val="0"/>
                <w:numId w:val="1"/>
              </w:num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专用接驳车服务实施方案：确定校园班车车型、环线运行线路、发车间隔及服务时段；</w:t>
            </w:r>
          </w:p>
          <w:p w14:paraId="6AF37A5D">
            <w:pPr>
              <w:numPr>
                <w:ilvl w:val="0"/>
                <w:numId w:val="1"/>
              </w:num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公共交通接驳体系示意图：展示接驳线路、停靠站点及出入口衔接设计，完整佐证阶段交通衔接达标。</w:t>
            </w:r>
            <w:bookmarkStart w:id="0" w:name="_GoBack"/>
            <w:bookmarkEnd w:id="0"/>
          </w:p>
        </w:tc>
      </w:tr>
    </w:tbl>
    <w:p w14:paraId="6BFA45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106DA4"/>
    <w:multiLevelType w:val="singleLevel"/>
    <w:tmpl w:val="6A106DA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4F"/>
    <w:rsid w:val="00074A38"/>
    <w:rsid w:val="004E6004"/>
    <w:rsid w:val="007B2A4F"/>
    <w:rsid w:val="008A1A93"/>
    <w:rsid w:val="00A24C41"/>
    <w:rsid w:val="00FF28AB"/>
    <w:rsid w:val="3F1F27BF"/>
    <w:rsid w:val="6E841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406</Words>
  <Characters>419</Characters>
  <Lines>2</Lines>
  <Paragraphs>1</Paragraphs>
  <TotalTime>5</TotalTime>
  <ScaleCrop>false</ScaleCrop>
  <LinksUpToDate>false</LinksUpToDate>
  <CharactersWithSpaces>430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2019-07-12T07:56:00Z</dcterms:created>
  <dc:creator>dongYP</dc:creator>
  <cp:lastModifiedBy>玺.</cp:lastModifiedBy>
  <dcterms:modified xsi:type="dcterms:W3CDTF">2026-03-24T15:49:48Z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eyJoZGlkIjoiZWQ2ODVkNGE4ZmViYzhjMGJlODAxMzY3MTYzZGRjM2IiLCJ1c2VySWQiOiIxMzE2MTg2OTkwIn0=</vt:lpwstr>
  </property>
  <property fmtid="{D5CDD505-2E9C-101B-9397-08002B2CF9AE}" pid="4" name="ICV">
    <vt:lpwstr>66CA4B14947F4044AECA70E6665F5072_12</vt:lpwstr>
  </property>
</Properties>
</file>