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《叠翠飞檐· 艺境新生——博物馆低碳建筑创新设计》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041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0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报告日期：2026年3月24日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项目名称：《叠翠飞檐· 艺境新生——博物馆低碳建筑创新设计》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17%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全寿命期单位建筑面积碳排放强为48kgCO2/（m2·a）减碳率50%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1059.0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