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76F62">
      <w:pPr>
        <w:pStyle w:val="46"/>
        <w:spacing w:line="240" w:lineRule="exact"/>
        <w:rPr>
          <w:b/>
          <w:sz w:val="21"/>
          <w:szCs w:val="21"/>
        </w:rPr>
      </w:pPr>
      <w:bookmarkStart w:id="96" w:name="_GoBack"/>
      <w:bookmarkEnd w:id="96"/>
    </w:p>
    <w:p w14:paraId="4786D2A1">
      <w:pPr>
        <w:pStyle w:val="46"/>
        <w:spacing w:line="240" w:lineRule="exact"/>
        <w:rPr>
          <w:b/>
          <w:sz w:val="21"/>
          <w:szCs w:val="21"/>
        </w:rPr>
      </w:pPr>
    </w:p>
    <w:p w14:paraId="704EACA5">
      <w:pPr>
        <w:pStyle w:val="46"/>
        <w:ind w:right="-57" w:rightChars="-27"/>
        <w:jc w:val="distribute"/>
        <w:rPr>
          <w:b/>
          <w:sz w:val="72"/>
          <w:szCs w:val="72"/>
        </w:rPr>
      </w:pPr>
      <w:r>
        <w:rPr>
          <w:rFonts w:hint="eastAsia"/>
          <w:b/>
          <w:sz w:val="72"/>
          <w:szCs w:val="72"/>
        </w:rPr>
        <w:t>室内热湿环境评价</w:t>
      </w:r>
    </w:p>
    <w:p w14:paraId="0DC22B72">
      <w:pPr>
        <w:pStyle w:val="50"/>
        <w:rPr>
          <w:sz w:val="52"/>
          <w:szCs w:val="52"/>
        </w:rPr>
      </w:pPr>
      <w:bookmarkStart w:id="0" w:name="建筑类别"/>
      <w:r>
        <w:rPr>
          <w:rFonts w:hint="eastAsia"/>
          <w:sz w:val="52"/>
          <w:szCs w:val="52"/>
        </w:rPr>
        <w:t>公共建筑</w:t>
      </w:r>
      <w:r>
        <w:rPr>
          <w:sz w:val="52"/>
          <w:szCs w:val="52"/>
        </w:rPr>
        <w:t>X</w:t>
      </w:r>
    </w:p>
    <w:p w14:paraId="4107D507">
      <w:pPr>
        <w:rPr>
          <w:sz w:val="24"/>
        </w:rPr>
      </w:pPr>
    </w:p>
    <w:p w14:paraId="169158E9">
      <w:pPr>
        <w:pStyle w:val="50"/>
        <w:rPr>
          <w:sz w:val="36"/>
          <w:szCs w:val="36"/>
        </w:rPr>
      </w:pPr>
      <w:bookmarkStart w:id="1" w:name="项目名称"/>
    </w:p>
    <w:p w14:paraId="1F4EC7F1">
      <w:pPr>
        <w:pStyle w:val="50"/>
        <w:rPr>
          <w:b/>
        </w:rPr>
      </w:pPr>
      <w:r>
        <w:rPr>
          <w:rFonts w:hint="eastAsia"/>
          <w:b/>
        </w:rPr>
        <w:t>设计编号：</w:t>
      </w:r>
      <w:bookmarkStart w:id="2" w:name="设计编号"/>
    </w:p>
    <w:p w14:paraId="03BA36E5">
      <w:pPr>
        <w:pStyle w:val="50"/>
        <w:rPr>
          <w:b/>
        </w:rPr>
      </w:pPr>
    </w:p>
    <w:p w14:paraId="771036DD">
      <w:pPr>
        <w:pStyle w:val="46"/>
        <w:jc w:val="center"/>
        <w:rPr>
          <w:sz w:val="21"/>
          <w:szCs w:val="21"/>
        </w:rPr>
      </w:pPr>
      <w:bookmarkStart w:id="3" w:name="二维码"/>
      <w:r>
        <w:drawing>
          <wp:inline distT="0" distB="0" distL="0" distR="0">
            <wp:extent cx="1085850" cy="1085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478147EE">
      <w:pPr>
        <w:pStyle w:val="46"/>
        <w:jc w:val="center"/>
        <w:rPr>
          <w:sz w:val="21"/>
          <w:szCs w:val="21"/>
        </w:rPr>
      </w:pPr>
    </w:p>
    <w:p w14:paraId="0BA7051E">
      <w:pPr>
        <w:pStyle w:val="46"/>
        <w:spacing w:line="240" w:lineRule="exact"/>
        <w:rPr>
          <w:sz w:val="21"/>
          <w:szCs w:val="21"/>
        </w:rPr>
      </w:pPr>
    </w:p>
    <w:p w14:paraId="2B9C388F">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77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5D01B0">
            <w:pPr>
              <w:pStyle w:val="46"/>
              <w:spacing w:line="600" w:lineRule="exact"/>
              <w:jc w:val="distribute"/>
            </w:pPr>
            <w:r>
              <w:rPr>
                <w:rFonts w:hint="eastAsia"/>
              </w:rPr>
              <w:t>工程地点</w:t>
            </w:r>
          </w:p>
        </w:tc>
        <w:tc>
          <w:tcPr>
            <w:tcW w:w="475" w:type="dxa"/>
            <w:vAlign w:val="center"/>
          </w:tcPr>
          <w:p w14:paraId="61FF55ED">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38DE5B71">
            <w:pPr>
              <w:pStyle w:val="46"/>
              <w:spacing w:line="600" w:lineRule="exact"/>
              <w:jc w:val="center"/>
            </w:pPr>
            <w:bookmarkStart w:id="4" w:name="项目地点"/>
            <w:bookmarkStart w:id="5" w:name="工程地点"/>
            <w:r>
              <w:t>湖南-长沙</w:t>
            </w:r>
            <w:bookmarkEnd w:id="4"/>
            <w:bookmarkEnd w:id="5"/>
          </w:p>
        </w:tc>
      </w:tr>
      <w:tr w14:paraId="4089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A1D005">
            <w:pPr>
              <w:pStyle w:val="46"/>
              <w:spacing w:line="600" w:lineRule="exact"/>
              <w:jc w:val="distribute"/>
            </w:pPr>
            <w:r>
              <w:rPr>
                <w:rFonts w:hint="eastAsia"/>
              </w:rPr>
              <w:t>建设单位</w:t>
            </w:r>
          </w:p>
        </w:tc>
        <w:tc>
          <w:tcPr>
            <w:tcW w:w="475" w:type="dxa"/>
            <w:vAlign w:val="center"/>
          </w:tcPr>
          <w:p w14:paraId="705DF16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BC2595A">
            <w:pPr>
              <w:pStyle w:val="46"/>
              <w:spacing w:line="600" w:lineRule="exact"/>
              <w:jc w:val="center"/>
            </w:pPr>
            <w:bookmarkStart w:id="6" w:name="建设单位"/>
          </w:p>
        </w:tc>
      </w:tr>
      <w:tr w14:paraId="3D16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DF55A2">
            <w:pPr>
              <w:pStyle w:val="46"/>
              <w:spacing w:line="600" w:lineRule="exact"/>
              <w:jc w:val="distribute"/>
            </w:pPr>
            <w:r>
              <w:rPr>
                <w:rFonts w:hint="eastAsia"/>
              </w:rPr>
              <w:t>设计单位</w:t>
            </w:r>
          </w:p>
        </w:tc>
        <w:tc>
          <w:tcPr>
            <w:tcW w:w="475" w:type="dxa"/>
            <w:vAlign w:val="center"/>
          </w:tcPr>
          <w:p w14:paraId="20CF98E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E0CD800">
            <w:pPr>
              <w:pStyle w:val="46"/>
              <w:spacing w:line="600" w:lineRule="exact"/>
              <w:jc w:val="center"/>
            </w:pPr>
            <w:bookmarkStart w:id="7" w:name="设计单位"/>
          </w:p>
        </w:tc>
      </w:tr>
      <w:tr w14:paraId="117B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C58E8C">
            <w:pPr>
              <w:pStyle w:val="46"/>
              <w:spacing w:line="600" w:lineRule="exact"/>
              <w:jc w:val="distribute"/>
            </w:pPr>
            <w:r>
              <w:rPr>
                <w:rFonts w:hint="eastAsia"/>
              </w:rPr>
              <w:t>设计人</w:t>
            </w:r>
          </w:p>
        </w:tc>
        <w:tc>
          <w:tcPr>
            <w:tcW w:w="475" w:type="dxa"/>
            <w:vAlign w:val="center"/>
          </w:tcPr>
          <w:p w14:paraId="0AA54BD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9181B56">
            <w:pPr>
              <w:pStyle w:val="46"/>
              <w:spacing w:line="600" w:lineRule="exact"/>
              <w:jc w:val="center"/>
            </w:pPr>
          </w:p>
        </w:tc>
      </w:tr>
      <w:tr w14:paraId="5CDE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0D90D1">
            <w:pPr>
              <w:pStyle w:val="46"/>
              <w:spacing w:line="600" w:lineRule="exact"/>
              <w:jc w:val="distribute"/>
            </w:pPr>
            <w:r>
              <w:rPr>
                <w:rFonts w:hint="eastAsia"/>
              </w:rPr>
              <w:t>校对人</w:t>
            </w:r>
          </w:p>
        </w:tc>
        <w:tc>
          <w:tcPr>
            <w:tcW w:w="475" w:type="dxa"/>
            <w:vAlign w:val="center"/>
          </w:tcPr>
          <w:p w14:paraId="2E70CDE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0B9AF9A">
            <w:pPr>
              <w:pStyle w:val="46"/>
              <w:spacing w:line="600" w:lineRule="exact"/>
              <w:jc w:val="center"/>
            </w:pPr>
          </w:p>
        </w:tc>
      </w:tr>
      <w:tr w14:paraId="0BF9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44703E">
            <w:pPr>
              <w:pStyle w:val="46"/>
              <w:spacing w:line="600" w:lineRule="exact"/>
              <w:jc w:val="distribute"/>
            </w:pPr>
            <w:r>
              <w:rPr>
                <w:rFonts w:hint="eastAsia"/>
              </w:rPr>
              <w:t>审定人</w:t>
            </w:r>
          </w:p>
        </w:tc>
        <w:tc>
          <w:tcPr>
            <w:tcW w:w="475" w:type="dxa"/>
            <w:vAlign w:val="center"/>
          </w:tcPr>
          <w:p w14:paraId="1DB99F9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4688D70">
            <w:pPr>
              <w:pStyle w:val="46"/>
              <w:spacing w:line="600" w:lineRule="exact"/>
              <w:jc w:val="center"/>
            </w:pPr>
          </w:p>
        </w:tc>
      </w:tr>
      <w:tr w14:paraId="16C5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7382DE">
            <w:pPr>
              <w:pStyle w:val="46"/>
              <w:spacing w:line="600" w:lineRule="exact"/>
              <w:jc w:val="distribute"/>
            </w:pPr>
            <w:r>
              <w:rPr>
                <w:rFonts w:hint="eastAsia"/>
              </w:rPr>
              <w:t>报告日期</w:t>
            </w:r>
          </w:p>
        </w:tc>
        <w:tc>
          <w:tcPr>
            <w:tcW w:w="475" w:type="dxa"/>
            <w:vAlign w:val="center"/>
          </w:tcPr>
          <w:p w14:paraId="3CD1B0F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03ED696">
            <w:pPr>
              <w:pStyle w:val="46"/>
              <w:spacing w:line="600" w:lineRule="exact"/>
              <w:jc w:val="center"/>
            </w:pPr>
            <w:bookmarkStart w:id="8" w:name="报告日期"/>
            <w:r>
              <w:t>2026年03月24日</w:t>
            </w:r>
            <w:bookmarkEnd w:id="8"/>
          </w:p>
        </w:tc>
      </w:tr>
    </w:tbl>
    <w:p w14:paraId="32B73BB3">
      <w:pPr>
        <w:spacing w:line="240" w:lineRule="exact"/>
      </w:pPr>
    </w:p>
    <w:p w14:paraId="0A2B446E">
      <w:pPr>
        <w:pStyle w:val="48"/>
        <w:rPr>
          <w:sz w:val="21"/>
        </w:rPr>
      </w:pPr>
    </w:p>
    <w:p w14:paraId="44CC0989">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724B7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09D688E">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F2D60C9">
            <w:pPr>
              <w:pStyle w:val="48"/>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232F74A6">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D75EF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B16848">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2A449AC">
            <w:pPr>
              <w:pStyle w:val="48"/>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14:paraId="4E6929FE">
            <w:pPr>
              <w:spacing w:line="360" w:lineRule="exact"/>
              <w:ind w:firstLine="360"/>
              <w:rPr>
                <w:sz w:val="18"/>
                <w:szCs w:val="18"/>
              </w:rPr>
            </w:pPr>
          </w:p>
        </w:tc>
      </w:tr>
      <w:tr w14:paraId="0363CB7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569DE2">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5572F78">
            <w:pPr>
              <w:pStyle w:val="48"/>
              <w:rPr>
                <w:szCs w:val="18"/>
              </w:rPr>
            </w:pPr>
            <w:r>
              <w:rPr>
                <w:rFonts w:hint="eastAsia"/>
                <w:szCs w:val="18"/>
              </w:rPr>
              <w:t xml:space="preserve">: </w:t>
            </w:r>
            <w:bookmarkStart w:id="11" w:name="加密锁号"/>
            <w:r>
              <w:rPr>
                <w:rFonts w:hint="eastAsia"/>
                <w:szCs w:val="18"/>
              </w:rPr>
              <w:t>T18303428735</w:t>
            </w:r>
          </w:p>
        </w:tc>
        <w:tc>
          <w:tcPr>
            <w:tcW w:w="3958" w:type="dxa"/>
            <w:vMerge w:val="continue"/>
            <w:tcBorders>
              <w:top w:val="single" w:color="auto" w:sz="2" w:space="0"/>
              <w:left w:val="nil"/>
              <w:bottom w:val="nil"/>
              <w:right w:val="nil"/>
            </w:tcBorders>
            <w:vAlign w:val="center"/>
          </w:tcPr>
          <w:p w14:paraId="5C682ADA">
            <w:pPr>
              <w:spacing w:line="360" w:lineRule="exact"/>
              <w:ind w:firstLine="360"/>
              <w:rPr>
                <w:sz w:val="18"/>
                <w:szCs w:val="18"/>
              </w:rPr>
            </w:pPr>
          </w:p>
        </w:tc>
      </w:tr>
      <w:tr w14:paraId="47C063A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30EBE6">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7314161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9A07F16">
            <w:pPr>
              <w:spacing w:line="360" w:lineRule="exact"/>
              <w:ind w:firstLine="360"/>
              <w:rPr>
                <w:sz w:val="18"/>
                <w:szCs w:val="18"/>
              </w:rPr>
            </w:pPr>
          </w:p>
        </w:tc>
      </w:tr>
    </w:tbl>
    <w:p w14:paraId="07806B08">
      <w:pPr>
        <w:spacing w:line="360" w:lineRule="exact"/>
        <w:jc w:val="center"/>
        <w:rPr>
          <w:b/>
          <w:sz w:val="32"/>
          <w:szCs w:val="32"/>
          <w:lang w:val="en-US"/>
        </w:rPr>
      </w:pPr>
      <w:r>
        <w:rPr>
          <w:lang w:val="en-US"/>
        </w:rPr>
        <w:br w:type="page"/>
      </w:r>
      <w:r>
        <w:rPr>
          <w:rFonts w:hint="eastAsia"/>
          <w:b/>
          <w:sz w:val="32"/>
          <w:szCs w:val="32"/>
          <w:lang w:val="en-US"/>
        </w:rPr>
        <w:t>目 录</w:t>
      </w:r>
    </w:p>
    <w:p w14:paraId="2C9B785D">
      <w:pPr>
        <w:pStyle w:val="19"/>
        <w:tabs>
          <w:tab w:val="right" w:leader="dot" w:pos="8306"/>
          <w:tab w:val="clear" w:pos="180"/>
          <w:tab w:val="clear" w:pos="420"/>
          <w:tab w:val="clear" w:pos="8222"/>
        </w:tabs>
      </w:pPr>
      <w:bookmarkStart w:id="12" w:name="目录"/>
      <w:r>
        <w:rPr>
          <w:sz w:val="32"/>
          <w:szCs w:val="32"/>
        </w:rPr>
        <w:fldChar w:fldCharType="begin"/>
      </w:r>
      <w:r>
        <w:rPr>
          <w:sz w:val="32"/>
          <w:szCs w:val="32"/>
        </w:rPr>
        <w:instrText xml:space="preserve"> </w:instrText>
      </w:r>
      <w:r>
        <w:rPr>
          <w:rFonts w:hint="eastAsia"/>
          <w:sz w:val="32"/>
          <w:szCs w:val="32"/>
        </w:rPr>
        <w:instrText xml:space="preserve">TOC \o "1-2" \h \z \u</w:instrText>
      </w:r>
      <w:r>
        <w:rPr>
          <w:sz w:val="32"/>
          <w:szCs w:val="32"/>
        </w:rPr>
        <w:instrText xml:space="preserve"> </w:instrText>
      </w:r>
      <w:r>
        <w:rPr>
          <w:sz w:val="32"/>
          <w:szCs w:val="32"/>
        </w:rPr>
        <w:fldChar w:fldCharType="separate"/>
      </w:r>
      <w:r>
        <w:rPr>
          <w:szCs w:val="32"/>
        </w:rPr>
        <w:fldChar w:fldCharType="begin"/>
      </w:r>
      <w:r>
        <w:rPr>
          <w:szCs w:val="32"/>
        </w:rPr>
        <w:instrText xml:space="preserve"> HYPERLINK \l _Toc10776 </w:instrText>
      </w:r>
      <w:r>
        <w:rPr>
          <w:szCs w:val="32"/>
        </w:rPr>
        <w:fldChar w:fldCharType="separate"/>
      </w:r>
      <w:r>
        <w:rPr>
          <w:rFonts w:hint="eastAsia"/>
        </w:rPr>
        <w:t>1 项目概况</w:t>
      </w:r>
      <w:r>
        <w:tab/>
      </w:r>
      <w:r>
        <w:fldChar w:fldCharType="begin"/>
      </w:r>
      <w:r>
        <w:instrText xml:space="preserve"> PAGEREF _Toc10776 \h </w:instrText>
      </w:r>
      <w:r>
        <w:fldChar w:fldCharType="separate"/>
      </w:r>
      <w:r>
        <w:t>3</w:t>
      </w:r>
      <w:r>
        <w:fldChar w:fldCharType="end"/>
      </w:r>
      <w:r>
        <w:rPr>
          <w:szCs w:val="32"/>
        </w:rPr>
        <w:fldChar w:fldCharType="end"/>
      </w:r>
    </w:p>
    <w:p w14:paraId="1F0CE3A2">
      <w:pPr>
        <w:pStyle w:val="20"/>
        <w:tabs>
          <w:tab w:val="right" w:leader="dot" w:pos="8306"/>
          <w:tab w:val="clear" w:pos="540"/>
          <w:tab w:val="clear" w:pos="840"/>
          <w:tab w:val="clear" w:pos="8222"/>
        </w:tabs>
      </w:pPr>
      <w:r>
        <w:fldChar w:fldCharType="begin"/>
      </w:r>
      <w:r>
        <w:instrText xml:space="preserve"> HYPERLINK \l _Toc7764 </w:instrText>
      </w:r>
      <w:r>
        <w:fldChar w:fldCharType="separate"/>
      </w:r>
      <w:r>
        <w:rPr>
          <w:rFonts w:hint="eastAsia"/>
          <w:lang w:val="en-GB"/>
        </w:rPr>
        <w:t xml:space="preserve">1.1 </w:t>
      </w:r>
      <w:r>
        <w:t>平面图</w:t>
      </w:r>
      <w:r>
        <w:tab/>
      </w:r>
      <w:r>
        <w:fldChar w:fldCharType="begin"/>
      </w:r>
      <w:r>
        <w:instrText xml:space="preserve"> PAGEREF _Toc7764 \h </w:instrText>
      </w:r>
      <w:r>
        <w:fldChar w:fldCharType="separate"/>
      </w:r>
      <w:r>
        <w:t>3</w:t>
      </w:r>
      <w:r>
        <w:fldChar w:fldCharType="end"/>
      </w:r>
      <w:r>
        <w:fldChar w:fldCharType="end"/>
      </w:r>
    </w:p>
    <w:p w14:paraId="6054F21E">
      <w:pPr>
        <w:pStyle w:val="20"/>
        <w:tabs>
          <w:tab w:val="right" w:leader="dot" w:pos="8306"/>
          <w:tab w:val="clear" w:pos="540"/>
          <w:tab w:val="clear" w:pos="840"/>
          <w:tab w:val="clear" w:pos="8222"/>
        </w:tabs>
      </w:pPr>
      <w:r>
        <w:fldChar w:fldCharType="begin"/>
      </w:r>
      <w:r>
        <w:instrText xml:space="preserve"> HYPERLINK \l _Toc32080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_Toc32080 \h </w:instrText>
      </w:r>
      <w:r>
        <w:fldChar w:fldCharType="separate"/>
      </w:r>
      <w:r>
        <w:t>12</w:t>
      </w:r>
      <w:r>
        <w:fldChar w:fldCharType="end"/>
      </w:r>
      <w:r>
        <w:fldChar w:fldCharType="end"/>
      </w:r>
    </w:p>
    <w:p w14:paraId="44AEA74E">
      <w:pPr>
        <w:pStyle w:val="19"/>
        <w:tabs>
          <w:tab w:val="right" w:leader="dot" w:pos="8306"/>
          <w:tab w:val="clear" w:pos="180"/>
          <w:tab w:val="clear" w:pos="420"/>
          <w:tab w:val="clear" w:pos="8222"/>
        </w:tabs>
      </w:pPr>
      <w:r>
        <w:fldChar w:fldCharType="begin"/>
      </w:r>
      <w:r>
        <w:instrText xml:space="preserve"> HYPERLINK \l _Toc23294 </w:instrText>
      </w:r>
      <w:r>
        <w:fldChar w:fldCharType="separate"/>
      </w:r>
      <w:r>
        <w:rPr>
          <w:rFonts w:hint="eastAsia"/>
        </w:rPr>
        <w:t>2 计算</w:t>
      </w:r>
      <w:r>
        <w:t>依据</w:t>
      </w:r>
      <w:r>
        <w:tab/>
      </w:r>
      <w:r>
        <w:fldChar w:fldCharType="begin"/>
      </w:r>
      <w:r>
        <w:instrText xml:space="preserve"> PAGEREF _Toc23294 \h </w:instrText>
      </w:r>
      <w:r>
        <w:fldChar w:fldCharType="separate"/>
      </w:r>
      <w:r>
        <w:t>12</w:t>
      </w:r>
      <w:r>
        <w:fldChar w:fldCharType="end"/>
      </w:r>
      <w:r>
        <w:fldChar w:fldCharType="end"/>
      </w:r>
    </w:p>
    <w:p w14:paraId="76241ABD">
      <w:pPr>
        <w:pStyle w:val="19"/>
        <w:tabs>
          <w:tab w:val="right" w:leader="dot" w:pos="8306"/>
          <w:tab w:val="clear" w:pos="180"/>
          <w:tab w:val="clear" w:pos="420"/>
          <w:tab w:val="clear" w:pos="8222"/>
        </w:tabs>
      </w:pPr>
      <w:r>
        <w:fldChar w:fldCharType="begin"/>
      </w:r>
      <w:r>
        <w:instrText xml:space="preserve"> HYPERLINK \l _Toc2307 </w:instrText>
      </w:r>
      <w:r>
        <w:fldChar w:fldCharType="separate"/>
      </w:r>
      <w:r>
        <w:rPr>
          <w:rFonts w:hint="eastAsia"/>
        </w:rPr>
        <w:t>3 参考</w:t>
      </w:r>
      <w:r>
        <w:t>标准</w:t>
      </w:r>
      <w:r>
        <w:tab/>
      </w:r>
      <w:r>
        <w:fldChar w:fldCharType="begin"/>
      </w:r>
      <w:r>
        <w:instrText xml:space="preserve"> PAGEREF _Toc2307 \h </w:instrText>
      </w:r>
      <w:r>
        <w:fldChar w:fldCharType="separate"/>
      </w:r>
      <w:r>
        <w:t>13</w:t>
      </w:r>
      <w:r>
        <w:fldChar w:fldCharType="end"/>
      </w:r>
      <w:r>
        <w:fldChar w:fldCharType="end"/>
      </w:r>
    </w:p>
    <w:p w14:paraId="5E86E2BE">
      <w:pPr>
        <w:pStyle w:val="19"/>
        <w:tabs>
          <w:tab w:val="right" w:leader="dot" w:pos="8306"/>
          <w:tab w:val="clear" w:pos="180"/>
          <w:tab w:val="clear" w:pos="420"/>
          <w:tab w:val="clear" w:pos="8222"/>
        </w:tabs>
      </w:pPr>
      <w:r>
        <w:fldChar w:fldCharType="begin"/>
      </w:r>
      <w:r>
        <w:instrText xml:space="preserve"> HYPERLINK \l _Toc17661 </w:instrText>
      </w:r>
      <w:r>
        <w:fldChar w:fldCharType="separate"/>
      </w:r>
      <w:r>
        <w:rPr>
          <w:rFonts w:hint="eastAsia"/>
        </w:rPr>
        <w:t>4 室内热湿环境整体评价指标PMV与PPD计算方法</w:t>
      </w:r>
      <w:r>
        <w:tab/>
      </w:r>
      <w:r>
        <w:fldChar w:fldCharType="begin"/>
      </w:r>
      <w:r>
        <w:instrText xml:space="preserve"> PAGEREF _Toc17661 \h </w:instrText>
      </w:r>
      <w:r>
        <w:fldChar w:fldCharType="separate"/>
      </w:r>
      <w:r>
        <w:t>13</w:t>
      </w:r>
      <w:r>
        <w:fldChar w:fldCharType="end"/>
      </w:r>
      <w:r>
        <w:fldChar w:fldCharType="end"/>
      </w:r>
    </w:p>
    <w:p w14:paraId="7380826F">
      <w:pPr>
        <w:pStyle w:val="20"/>
        <w:tabs>
          <w:tab w:val="right" w:leader="dot" w:pos="8306"/>
          <w:tab w:val="clear" w:pos="540"/>
          <w:tab w:val="clear" w:pos="840"/>
          <w:tab w:val="clear" w:pos="8222"/>
        </w:tabs>
      </w:pPr>
      <w:r>
        <w:fldChar w:fldCharType="begin"/>
      </w:r>
      <w:r>
        <w:instrText xml:space="preserve"> HYPERLINK \l _Toc11619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_Toc11619 \h </w:instrText>
      </w:r>
      <w:r>
        <w:fldChar w:fldCharType="separate"/>
      </w:r>
      <w:r>
        <w:t>13</w:t>
      </w:r>
      <w:r>
        <w:fldChar w:fldCharType="end"/>
      </w:r>
      <w:r>
        <w:fldChar w:fldCharType="end"/>
      </w:r>
    </w:p>
    <w:p w14:paraId="2425FB72">
      <w:pPr>
        <w:pStyle w:val="20"/>
        <w:tabs>
          <w:tab w:val="right" w:leader="dot" w:pos="8306"/>
          <w:tab w:val="clear" w:pos="540"/>
          <w:tab w:val="clear" w:pos="840"/>
          <w:tab w:val="clear" w:pos="8222"/>
        </w:tabs>
      </w:pPr>
      <w:r>
        <w:fldChar w:fldCharType="begin"/>
      </w:r>
      <w:r>
        <w:instrText xml:space="preserve"> HYPERLINK \l _Toc5088 </w:instrText>
      </w:r>
      <w:r>
        <w:fldChar w:fldCharType="separate"/>
      </w:r>
      <w:r>
        <w:rPr>
          <w:rFonts w:hint="eastAsia"/>
          <w:lang w:val="en-GB"/>
        </w:rPr>
        <w:t xml:space="preserve">4.2 </w:t>
      </w:r>
      <w:r>
        <w:rPr>
          <w:rFonts w:hint="eastAsia"/>
        </w:rPr>
        <w:t>PMV-PPD</w:t>
      </w:r>
      <w:r>
        <w:t>指标</w:t>
      </w:r>
      <w:r>
        <w:rPr>
          <w:rFonts w:hint="eastAsia"/>
        </w:rPr>
        <w:t>计算</w:t>
      </w:r>
      <w:r>
        <w:tab/>
      </w:r>
      <w:r>
        <w:fldChar w:fldCharType="begin"/>
      </w:r>
      <w:r>
        <w:instrText xml:space="preserve"> PAGEREF _Toc5088 \h </w:instrText>
      </w:r>
      <w:r>
        <w:fldChar w:fldCharType="separate"/>
      </w:r>
      <w:r>
        <w:t>15</w:t>
      </w:r>
      <w:r>
        <w:fldChar w:fldCharType="end"/>
      </w:r>
      <w:r>
        <w:fldChar w:fldCharType="end"/>
      </w:r>
    </w:p>
    <w:p w14:paraId="38D04449">
      <w:pPr>
        <w:pStyle w:val="19"/>
        <w:tabs>
          <w:tab w:val="right" w:leader="dot" w:pos="8306"/>
          <w:tab w:val="clear" w:pos="180"/>
          <w:tab w:val="clear" w:pos="420"/>
          <w:tab w:val="clear" w:pos="8222"/>
        </w:tabs>
      </w:pPr>
      <w:r>
        <w:fldChar w:fldCharType="begin"/>
      </w:r>
      <w:r>
        <w:instrText xml:space="preserve"> HYPERLINK \l _Toc25418 </w:instrText>
      </w:r>
      <w:r>
        <w:fldChar w:fldCharType="separate"/>
      </w:r>
      <w:r>
        <w:rPr>
          <w:rFonts w:hint="eastAsia"/>
        </w:rPr>
        <w:t>5 室内热湿环境局部评价</w:t>
      </w:r>
      <w:r>
        <w:t>指标</w:t>
      </w:r>
      <w:r>
        <w:rPr>
          <w:rFonts w:hint="eastAsia"/>
        </w:rPr>
        <w:t>计算方法</w:t>
      </w:r>
      <w:r>
        <w:tab/>
      </w:r>
      <w:r>
        <w:fldChar w:fldCharType="begin"/>
      </w:r>
      <w:r>
        <w:instrText xml:space="preserve"> PAGEREF _Toc25418 \h </w:instrText>
      </w:r>
      <w:r>
        <w:fldChar w:fldCharType="separate"/>
      </w:r>
      <w:r>
        <w:t>17</w:t>
      </w:r>
      <w:r>
        <w:fldChar w:fldCharType="end"/>
      </w:r>
      <w:r>
        <w:fldChar w:fldCharType="end"/>
      </w:r>
    </w:p>
    <w:p w14:paraId="0B757BA0">
      <w:pPr>
        <w:pStyle w:val="19"/>
        <w:tabs>
          <w:tab w:val="right" w:leader="dot" w:pos="8306"/>
          <w:tab w:val="clear" w:pos="180"/>
          <w:tab w:val="clear" w:pos="420"/>
          <w:tab w:val="clear" w:pos="8222"/>
        </w:tabs>
      </w:pPr>
      <w:r>
        <w:fldChar w:fldCharType="begin"/>
      </w:r>
      <w:r>
        <w:instrText xml:space="preserve"> HYPERLINK \l _Toc1689 </w:instrText>
      </w:r>
      <w:r>
        <w:fldChar w:fldCharType="separate"/>
      </w:r>
      <w:r>
        <w:rPr>
          <w:rFonts w:hint="eastAsia"/>
        </w:rPr>
        <w:t>6 结果</w:t>
      </w:r>
      <w:r>
        <w:t>分析</w:t>
      </w:r>
      <w:r>
        <w:tab/>
      </w:r>
      <w:r>
        <w:fldChar w:fldCharType="begin"/>
      </w:r>
      <w:r>
        <w:instrText xml:space="preserve"> PAGEREF _Toc1689 \h </w:instrText>
      </w:r>
      <w:r>
        <w:fldChar w:fldCharType="separate"/>
      </w:r>
      <w:r>
        <w:t>17</w:t>
      </w:r>
      <w:r>
        <w:fldChar w:fldCharType="end"/>
      </w:r>
      <w:r>
        <w:fldChar w:fldCharType="end"/>
      </w:r>
    </w:p>
    <w:p w14:paraId="219C3C7E">
      <w:pPr>
        <w:pStyle w:val="20"/>
        <w:tabs>
          <w:tab w:val="right" w:leader="dot" w:pos="8306"/>
          <w:tab w:val="clear" w:pos="540"/>
          <w:tab w:val="clear" w:pos="840"/>
          <w:tab w:val="clear" w:pos="8222"/>
        </w:tabs>
      </w:pPr>
      <w:r>
        <w:fldChar w:fldCharType="begin"/>
      </w:r>
      <w:r>
        <w:instrText xml:space="preserve"> HYPERLINK \l _Toc22901 </w:instrText>
      </w:r>
      <w:r>
        <w:fldChar w:fldCharType="separate"/>
      </w:r>
      <w:r>
        <w:rPr>
          <w:rFonts w:hint="eastAsia"/>
          <w:lang w:val="en-GB"/>
        </w:rPr>
        <w:t xml:space="preserve">6.1 </w:t>
      </w:r>
      <w:r>
        <w:rPr>
          <w:rFonts w:hint="eastAsia"/>
        </w:rPr>
        <w:t>室内热湿环境整体评价指标</w:t>
      </w:r>
      <w:r>
        <w:tab/>
      </w:r>
      <w:r>
        <w:fldChar w:fldCharType="begin"/>
      </w:r>
      <w:r>
        <w:instrText xml:space="preserve"> PAGEREF _Toc22901 \h </w:instrText>
      </w:r>
      <w:r>
        <w:fldChar w:fldCharType="separate"/>
      </w:r>
      <w:r>
        <w:t>18</w:t>
      </w:r>
      <w:r>
        <w:fldChar w:fldCharType="end"/>
      </w:r>
      <w:r>
        <w:fldChar w:fldCharType="end"/>
      </w:r>
    </w:p>
    <w:p w14:paraId="1A93DCE4">
      <w:pPr>
        <w:pStyle w:val="20"/>
        <w:tabs>
          <w:tab w:val="right" w:leader="dot" w:pos="8306"/>
          <w:tab w:val="clear" w:pos="540"/>
          <w:tab w:val="clear" w:pos="840"/>
          <w:tab w:val="clear" w:pos="8222"/>
        </w:tabs>
      </w:pPr>
      <w:r>
        <w:fldChar w:fldCharType="begin"/>
      </w:r>
      <w:r>
        <w:instrText xml:space="preserve"> HYPERLINK \l _Toc5691 </w:instrText>
      </w:r>
      <w:r>
        <w:fldChar w:fldCharType="separate"/>
      </w:r>
      <w:r>
        <w:rPr>
          <w:rFonts w:hint="eastAsia"/>
          <w:lang w:val="en-GB"/>
        </w:rPr>
        <w:t xml:space="preserve">6.2 </w:t>
      </w:r>
      <w:r>
        <w:rPr>
          <w:rFonts w:hint="eastAsia"/>
        </w:rPr>
        <w:t>室内热湿环境局部评价指标</w:t>
      </w:r>
      <w:r>
        <w:tab/>
      </w:r>
      <w:r>
        <w:fldChar w:fldCharType="begin"/>
      </w:r>
      <w:r>
        <w:instrText xml:space="preserve"> PAGEREF _Toc5691 \h </w:instrText>
      </w:r>
      <w:r>
        <w:fldChar w:fldCharType="separate"/>
      </w:r>
      <w:r>
        <w:t>27</w:t>
      </w:r>
      <w:r>
        <w:fldChar w:fldCharType="end"/>
      </w:r>
      <w:r>
        <w:fldChar w:fldCharType="end"/>
      </w:r>
    </w:p>
    <w:p w14:paraId="00DDA922">
      <w:pPr>
        <w:pStyle w:val="19"/>
        <w:tabs>
          <w:tab w:val="right" w:leader="dot" w:pos="8306"/>
          <w:tab w:val="clear" w:pos="180"/>
          <w:tab w:val="clear" w:pos="420"/>
          <w:tab w:val="clear" w:pos="8222"/>
        </w:tabs>
      </w:pPr>
      <w:r>
        <w:fldChar w:fldCharType="begin"/>
      </w:r>
      <w:r>
        <w:instrText xml:space="preserve"> HYPERLINK \l _Toc15562 </w:instrText>
      </w:r>
      <w:r>
        <w:fldChar w:fldCharType="separate"/>
      </w:r>
      <w:r>
        <w:rPr>
          <w:rFonts w:hint="eastAsia"/>
        </w:rPr>
        <w:t>7 结论</w:t>
      </w:r>
      <w:r>
        <w:tab/>
      </w:r>
      <w:r>
        <w:fldChar w:fldCharType="begin"/>
      </w:r>
      <w:r>
        <w:instrText xml:space="preserve"> PAGEREF _Toc15562 \h </w:instrText>
      </w:r>
      <w:r>
        <w:fldChar w:fldCharType="separate"/>
      </w:r>
      <w:r>
        <w:t>27</w:t>
      </w:r>
      <w:r>
        <w:fldChar w:fldCharType="end"/>
      </w:r>
      <w:r>
        <w:fldChar w:fldCharType="end"/>
      </w:r>
    </w:p>
    <w:p w14:paraId="3D5651F2">
      <w:pPr>
        <w:pStyle w:val="19"/>
        <w:sectPr>
          <w:footerReference r:id="rId5" w:type="first"/>
          <w:headerReference r:id="rId3" w:type="default"/>
          <w:footerReference r:id="rId4" w:type="default"/>
          <w:pgSz w:w="11906" w:h="16838"/>
          <w:pgMar w:top="1440" w:right="1800" w:bottom="426" w:left="1800" w:header="850" w:footer="511" w:gutter="0"/>
          <w:cols w:space="425" w:num="1"/>
          <w:titlePg/>
          <w:docGrid w:type="lines" w:linePitch="312" w:charSpace="0"/>
        </w:sectPr>
      </w:pPr>
      <w:r>
        <w:fldChar w:fldCharType="end"/>
      </w:r>
    </w:p>
    <w:p w14:paraId="3098C258">
      <w:pPr>
        <w:pStyle w:val="2"/>
        <w:spacing w:before="312"/>
      </w:pPr>
      <w:bookmarkStart w:id="13" w:name="_Toc452108759"/>
      <w:bookmarkStart w:id="14" w:name="_Toc58935702"/>
      <w:bookmarkStart w:id="15" w:name="_Toc10776"/>
      <w:r>
        <w:rPr>
          <w:rFonts w:hint="eastAsia"/>
        </w:rPr>
        <w:t>项目概况</w:t>
      </w:r>
      <w:bookmarkEnd w:id="13"/>
      <w:bookmarkEnd w:id="14"/>
      <w:bookmarkEnd w:id="15"/>
    </w:p>
    <w:p w14:paraId="5D9131E9">
      <w:pPr>
        <w:pStyle w:val="3"/>
        <w:spacing w:line="400" w:lineRule="exact"/>
        <w:ind w:firstLine="420"/>
        <w:rPr>
          <w:rFonts w:ascii="微软雅黑" w:hAnsi="微软雅黑" w:eastAsia="微软雅黑"/>
          <w:lang w:val="en-US"/>
        </w:rPr>
      </w:pPr>
      <w:bookmarkStart w:id="16" w:name="项目概况"/>
      <w:bookmarkEnd w:id="16"/>
    </w:p>
    <w:p w14:paraId="480C8DDA">
      <w:pPr>
        <w:pStyle w:val="3"/>
        <w:spacing w:line="400" w:lineRule="exact"/>
        <w:ind w:firstLine="420"/>
        <w:rPr>
          <w:rFonts w:ascii="微软雅黑" w:hAnsi="微软雅黑" w:eastAsia="微软雅黑"/>
          <w:lang w:val="en-US"/>
        </w:rPr>
      </w:pPr>
    </w:p>
    <w:p w14:paraId="327268AE">
      <w:pPr>
        <w:pStyle w:val="4"/>
        <w:spacing w:before="156"/>
        <w:rPr>
          <w:color w:val="auto"/>
        </w:rPr>
      </w:pPr>
      <w:bookmarkStart w:id="17" w:name="_Toc452108760"/>
      <w:bookmarkStart w:id="18" w:name="_Toc58935703"/>
      <w:bookmarkStart w:id="19" w:name="_Toc7764"/>
      <w:bookmarkStart w:id="20" w:name="平面图2"/>
      <w:r>
        <w:rPr>
          <w:color w:val="auto"/>
        </w:rPr>
        <w:t>平面图</w:t>
      </w:r>
      <w:bookmarkEnd w:id="17"/>
      <w:bookmarkEnd w:id="18"/>
      <w:bookmarkEnd w:id="19"/>
    </w:p>
    <w:p w14:paraId="34D99F2C">
      <w:pPr>
        <w:jc w:val="center"/>
      </w:pPr>
      <w:bookmarkStart w:id="21" w:name="平面图"/>
      <w:bookmarkEnd w:id="21"/>
      <w:r>
        <w:drawing>
          <wp:inline distT="0" distB="0" distL="0" distR="0">
            <wp:extent cx="5667375" cy="65532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6553200"/>
                    </a:xfrm>
                    <a:prstGeom prst="rect">
                      <a:avLst/>
                    </a:prstGeom>
                  </pic:spPr>
                </pic:pic>
              </a:graphicData>
            </a:graphic>
          </wp:inline>
        </w:drawing>
      </w:r>
    </w:p>
    <w:p w14:paraId="6C62358B">
      <w:pPr>
        <w:jc w:val="center"/>
      </w:pPr>
      <w:r>
        <w:t>1层平面</w:t>
      </w:r>
    </w:p>
    <w:p w14:paraId="0EF8AE3B">
      <w:pPr>
        <w:jc w:val="center"/>
      </w:pPr>
      <w:r>
        <w:drawing>
          <wp:inline distT="0" distB="0" distL="0" distR="0">
            <wp:extent cx="5667375" cy="52197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5219700"/>
                    </a:xfrm>
                    <a:prstGeom prst="rect">
                      <a:avLst/>
                    </a:prstGeom>
                  </pic:spPr>
                </pic:pic>
              </a:graphicData>
            </a:graphic>
          </wp:inline>
        </w:drawing>
      </w:r>
    </w:p>
    <w:p w14:paraId="598D8294">
      <w:pPr>
        <w:jc w:val="center"/>
      </w:pPr>
      <w:r>
        <w:t>2层平面</w:t>
      </w:r>
    </w:p>
    <w:p w14:paraId="51B21235">
      <w:pPr>
        <w:jc w:val="center"/>
      </w:pPr>
      <w:r>
        <w:drawing>
          <wp:inline distT="0" distB="0" distL="0" distR="0">
            <wp:extent cx="5667375" cy="54006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5400675"/>
                    </a:xfrm>
                    <a:prstGeom prst="rect">
                      <a:avLst/>
                    </a:prstGeom>
                  </pic:spPr>
                </pic:pic>
              </a:graphicData>
            </a:graphic>
          </wp:inline>
        </w:drawing>
      </w:r>
    </w:p>
    <w:p w14:paraId="1CEA060B">
      <w:pPr>
        <w:jc w:val="center"/>
      </w:pPr>
      <w:r>
        <w:t>3层平面</w:t>
      </w:r>
    </w:p>
    <w:p w14:paraId="44CE73F0">
      <w:pPr>
        <w:jc w:val="center"/>
      </w:pPr>
      <w:r>
        <w:drawing>
          <wp:inline distT="0" distB="0" distL="0" distR="0">
            <wp:extent cx="5667375" cy="54864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5486400"/>
                    </a:xfrm>
                    <a:prstGeom prst="rect">
                      <a:avLst/>
                    </a:prstGeom>
                  </pic:spPr>
                </pic:pic>
              </a:graphicData>
            </a:graphic>
          </wp:inline>
        </w:drawing>
      </w:r>
    </w:p>
    <w:p w14:paraId="3F510976">
      <w:pPr>
        <w:jc w:val="center"/>
      </w:pPr>
      <w:r>
        <w:t>4层平面</w:t>
      </w:r>
    </w:p>
    <w:p w14:paraId="25FAFD73">
      <w:pPr>
        <w:jc w:val="center"/>
      </w:pPr>
      <w:r>
        <w:drawing>
          <wp:inline distT="0" distB="0" distL="0" distR="0">
            <wp:extent cx="5667375" cy="54006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5400675"/>
                    </a:xfrm>
                    <a:prstGeom prst="rect">
                      <a:avLst/>
                    </a:prstGeom>
                  </pic:spPr>
                </pic:pic>
              </a:graphicData>
            </a:graphic>
          </wp:inline>
        </w:drawing>
      </w:r>
    </w:p>
    <w:p w14:paraId="04726DB8">
      <w:pPr>
        <w:jc w:val="center"/>
      </w:pPr>
      <w:r>
        <w:t>5层平面</w:t>
      </w:r>
    </w:p>
    <w:p w14:paraId="60038413">
      <w:pPr>
        <w:jc w:val="center"/>
      </w:pPr>
      <w:r>
        <w:drawing>
          <wp:inline distT="0" distB="0" distL="0" distR="0">
            <wp:extent cx="5667375" cy="54864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5486400"/>
                    </a:xfrm>
                    <a:prstGeom prst="rect">
                      <a:avLst/>
                    </a:prstGeom>
                  </pic:spPr>
                </pic:pic>
              </a:graphicData>
            </a:graphic>
          </wp:inline>
        </w:drawing>
      </w:r>
    </w:p>
    <w:p w14:paraId="63D4A97C">
      <w:pPr>
        <w:jc w:val="center"/>
      </w:pPr>
      <w:r>
        <w:t>6层平面</w:t>
      </w:r>
    </w:p>
    <w:p w14:paraId="0BF9FF0F">
      <w:pPr>
        <w:jc w:val="center"/>
      </w:pPr>
      <w:r>
        <w:drawing>
          <wp:inline distT="0" distB="0" distL="0" distR="0">
            <wp:extent cx="5667375" cy="54006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5400675"/>
                    </a:xfrm>
                    <a:prstGeom prst="rect">
                      <a:avLst/>
                    </a:prstGeom>
                  </pic:spPr>
                </pic:pic>
              </a:graphicData>
            </a:graphic>
          </wp:inline>
        </w:drawing>
      </w:r>
    </w:p>
    <w:p w14:paraId="4472F22E">
      <w:pPr>
        <w:jc w:val="center"/>
      </w:pPr>
      <w:r>
        <w:t>7层平面</w:t>
      </w:r>
    </w:p>
    <w:p w14:paraId="78BFD9D5">
      <w:pPr>
        <w:jc w:val="center"/>
      </w:pPr>
      <w:r>
        <w:drawing>
          <wp:inline distT="0" distB="0" distL="0" distR="0">
            <wp:extent cx="5667375" cy="54864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5486400"/>
                    </a:xfrm>
                    <a:prstGeom prst="rect">
                      <a:avLst/>
                    </a:prstGeom>
                  </pic:spPr>
                </pic:pic>
              </a:graphicData>
            </a:graphic>
          </wp:inline>
        </w:drawing>
      </w:r>
    </w:p>
    <w:p w14:paraId="7533C181">
      <w:pPr>
        <w:jc w:val="center"/>
      </w:pPr>
      <w:r>
        <w:t>8层平面</w:t>
      </w:r>
    </w:p>
    <w:p w14:paraId="042C7B82">
      <w:pPr>
        <w:jc w:val="center"/>
      </w:pPr>
      <w:r>
        <w:drawing>
          <wp:inline distT="0" distB="0" distL="0" distR="0">
            <wp:extent cx="5667375" cy="51911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5191125"/>
                    </a:xfrm>
                    <a:prstGeom prst="rect">
                      <a:avLst/>
                    </a:prstGeom>
                  </pic:spPr>
                </pic:pic>
              </a:graphicData>
            </a:graphic>
          </wp:inline>
        </w:drawing>
      </w:r>
    </w:p>
    <w:p w14:paraId="1066F943">
      <w:pPr>
        <w:jc w:val="center"/>
      </w:pPr>
      <w:r>
        <w:t>9层平面</w:t>
      </w:r>
    </w:p>
    <w:p w14:paraId="746956A1">
      <w:pPr>
        <w:jc w:val="center"/>
      </w:pPr>
      <w:r>
        <w:drawing>
          <wp:inline distT="0" distB="0" distL="0" distR="0">
            <wp:extent cx="5667375" cy="4962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5667375" cy="4962525"/>
                    </a:xfrm>
                    <a:prstGeom prst="rect">
                      <a:avLst/>
                    </a:prstGeom>
                  </pic:spPr>
                </pic:pic>
              </a:graphicData>
            </a:graphic>
          </wp:inline>
        </w:drawing>
      </w:r>
    </w:p>
    <w:p w14:paraId="0782437A">
      <w:pPr>
        <w:jc w:val="center"/>
      </w:pPr>
      <w:r>
        <w:t>10层平面</w:t>
      </w:r>
    </w:p>
    <w:p w14:paraId="309FE8F0">
      <w:pPr>
        <w:jc w:val="center"/>
      </w:pPr>
    </w:p>
    <w:bookmarkEnd w:id="20"/>
    <w:p w14:paraId="3FFB456B">
      <w:pPr>
        <w:jc w:val="center"/>
      </w:pPr>
    </w:p>
    <w:p w14:paraId="37158ECA">
      <w:pPr>
        <w:pStyle w:val="4"/>
        <w:spacing w:before="156"/>
        <w:rPr>
          <w:color w:val="auto"/>
        </w:rPr>
      </w:pPr>
      <w:bookmarkStart w:id="22" w:name="_Toc58935704"/>
      <w:bookmarkStart w:id="23" w:name="_Toc452108761"/>
      <w:bookmarkStart w:id="24" w:name="_Toc32080"/>
      <w:r>
        <w:rPr>
          <w:rFonts w:hint="eastAsia"/>
          <w:color w:val="auto"/>
        </w:rPr>
        <w:t>三</w:t>
      </w:r>
      <w:r>
        <w:rPr>
          <w:color w:val="auto"/>
        </w:rPr>
        <w:t>维视图</w:t>
      </w:r>
      <w:bookmarkEnd w:id="22"/>
      <w:bookmarkEnd w:id="23"/>
      <w:bookmarkEnd w:id="24"/>
    </w:p>
    <w:p w14:paraId="3BA2CB14">
      <w:pPr>
        <w:jc w:val="center"/>
      </w:pPr>
      <w:bookmarkStart w:id="25" w:name="三维视图"/>
      <w:bookmarkStart w:id="26" w:name="模型观察"/>
      <w:r>
        <w:t>请先在【模型观察】命令中保存图片</w:t>
      </w:r>
      <w:bookmarkEnd w:id="25"/>
      <w:bookmarkEnd w:id="26"/>
    </w:p>
    <w:p w14:paraId="3722168C">
      <w:pPr>
        <w:pStyle w:val="3"/>
        <w:spacing w:line="400" w:lineRule="exact"/>
        <w:ind w:firstLine="0" w:firstLineChars="0"/>
        <w:rPr>
          <w:rFonts w:ascii="微软雅黑" w:hAnsi="微软雅黑" w:eastAsia="微软雅黑"/>
          <w:lang w:val="en-US"/>
        </w:rPr>
      </w:pPr>
    </w:p>
    <w:p w14:paraId="27F1ED77">
      <w:pPr>
        <w:pStyle w:val="2"/>
        <w:spacing w:before="312"/>
      </w:pPr>
      <w:bookmarkStart w:id="27" w:name="TitleFormat"/>
      <w:bookmarkStart w:id="28" w:name="_Toc452108762"/>
      <w:bookmarkStart w:id="29" w:name="_Toc58935705"/>
      <w:bookmarkStart w:id="30" w:name="_Toc23294"/>
      <w:r>
        <w:rPr>
          <w:rFonts w:hint="eastAsia"/>
        </w:rPr>
        <w:t>计算</w:t>
      </w:r>
      <w:r>
        <w:t>依据</w:t>
      </w:r>
      <w:bookmarkEnd w:id="27"/>
      <w:bookmarkEnd w:id="28"/>
      <w:bookmarkEnd w:id="29"/>
      <w:bookmarkEnd w:id="30"/>
    </w:p>
    <w:p w14:paraId="49262F42">
      <w:pPr>
        <w:pStyle w:val="3"/>
        <w:spacing w:line="400" w:lineRule="exact"/>
        <w:ind w:firstLine="424" w:firstLineChars="202"/>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2C689322">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《健康建筑评价标准》T-ASC02-2016</w:t>
      </w:r>
    </w:p>
    <w:p w14:paraId="4007E03B">
      <w:pPr>
        <w:pStyle w:val="3"/>
        <w:numPr>
          <w:ilvl w:val="0"/>
          <w:numId w:val="2"/>
        </w:numPr>
        <w:spacing w:line="400" w:lineRule="exact"/>
        <w:ind w:left="0" w:firstLine="424" w:firstLineChars="202"/>
        <w:rPr>
          <w:rFonts w:ascii="微软雅黑" w:hAnsi="微软雅黑" w:eastAsia="微软雅黑"/>
          <w:lang w:val="en-US"/>
        </w:rPr>
      </w:pPr>
      <w:bookmarkStart w:id="32"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841CE7A">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2"/>
    <w:p w14:paraId="3D8FE069">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6A55857F">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3" w:name="_Hlk13516321"/>
    </w:p>
    <w:bookmarkEnd w:id="33"/>
    <w:p w14:paraId="3A9B080C">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B347860">
      <w:pPr>
        <w:pStyle w:val="3"/>
        <w:numPr>
          <w:ilvl w:val="0"/>
          <w:numId w:val="2"/>
        </w:numPr>
        <w:spacing w:line="400" w:lineRule="exact"/>
        <w:ind w:left="0" w:firstLine="424" w:firstLineChars="202"/>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5306EC6B">
      <w:pPr>
        <w:pStyle w:val="2"/>
        <w:spacing w:before="312"/>
      </w:pPr>
      <w:bookmarkStart w:id="34" w:name="_Toc58935706"/>
      <w:bookmarkStart w:id="35" w:name="_Toc2307"/>
      <w:r>
        <w:rPr>
          <w:rFonts w:hint="eastAsia"/>
        </w:rPr>
        <w:t>参考</w:t>
      </w:r>
      <w:r>
        <w:t>标准</w:t>
      </w:r>
      <w:bookmarkEnd w:id="31"/>
      <w:bookmarkEnd w:id="34"/>
      <w:bookmarkEnd w:id="35"/>
    </w:p>
    <w:p w14:paraId="19C8165C">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室内热湿环境评价的主要依据为《健康建筑评价标准》</w:t>
      </w:r>
      <w:r>
        <w:rPr>
          <w:rFonts w:ascii="微软雅黑" w:hAnsi="微软雅黑" w:eastAsia="微软雅黑"/>
          <w:lang w:val="en-US"/>
        </w:rPr>
        <w:t>T-ASC02-2016</w:t>
      </w:r>
      <w:r>
        <w:rPr>
          <w:rFonts w:hint="eastAsia" w:ascii="微软雅黑" w:hAnsi="微软雅黑" w:eastAsia="微软雅黑"/>
          <w:lang w:val="en-US"/>
        </w:rPr>
        <w:t>中6.2.1</w:t>
      </w:r>
      <w:r>
        <w:rPr>
          <w:rFonts w:ascii="微软雅黑" w:hAnsi="微软雅黑" w:eastAsia="微软雅黑"/>
          <w:lang w:val="en-US"/>
        </w:rPr>
        <w:t>1</w:t>
      </w:r>
      <w:r>
        <w:rPr>
          <w:rFonts w:hint="eastAsia" w:ascii="微软雅黑" w:hAnsi="微软雅黑" w:eastAsia="微软雅黑"/>
          <w:lang w:val="en-US"/>
        </w:rPr>
        <w:t>的要求，具体评分规则如下：</w:t>
      </w:r>
    </w:p>
    <w:p w14:paraId="1C246EE8">
      <w:pPr>
        <w:pStyle w:val="30"/>
        <w:spacing w:line="400" w:lineRule="exact"/>
        <w:ind w:left="143" w:leftChars="68" w:firstLine="420"/>
        <w:rPr>
          <w:rFonts w:ascii="微软雅黑" w:hAnsi="微软雅黑" w:eastAsia="微软雅黑"/>
          <w:color w:val="auto"/>
          <w:sz w:val="21"/>
          <w:szCs w:val="21"/>
        </w:rPr>
      </w:pPr>
      <w:r>
        <w:rPr>
          <w:rFonts w:hint="eastAsia" w:ascii="微软雅黑" w:hAnsi="微软雅黑" w:eastAsia="微软雅黑"/>
          <w:color w:val="auto"/>
          <w:sz w:val="21"/>
          <w:szCs w:val="21"/>
        </w:rPr>
        <w:t>6.2.1</w:t>
      </w:r>
      <w:r>
        <w:rPr>
          <w:rFonts w:ascii="微软雅黑" w:hAnsi="微软雅黑" w:eastAsia="微软雅黑"/>
          <w:color w:val="auto"/>
          <w:sz w:val="21"/>
          <w:szCs w:val="21"/>
        </w:rPr>
        <w:t>1</w:t>
      </w:r>
      <w:r>
        <w:rPr>
          <w:rFonts w:hint="eastAsia" w:ascii="微软雅黑" w:hAnsi="微软雅黑" w:eastAsia="微软雅黑"/>
          <w:color w:val="auto"/>
          <w:sz w:val="21"/>
          <w:szCs w:val="21"/>
        </w:rPr>
        <w:t xml:space="preserve"> 室内人工冷热源热湿环境满足现行国家标准《民用建筑室内热湿环境评价标准》GB/T 50785的要求，评价总分值为1</w:t>
      </w:r>
      <w:r>
        <w:rPr>
          <w:rFonts w:ascii="微软雅黑" w:hAnsi="微软雅黑" w:eastAsia="微软雅黑"/>
          <w:color w:val="auto"/>
          <w:sz w:val="21"/>
          <w:szCs w:val="21"/>
        </w:rPr>
        <w:t>2</w:t>
      </w:r>
      <w:r>
        <w:rPr>
          <w:rFonts w:hint="eastAsia" w:ascii="微软雅黑" w:hAnsi="微软雅黑" w:eastAsia="微软雅黑"/>
          <w:color w:val="auto"/>
          <w:sz w:val="21"/>
          <w:szCs w:val="21"/>
        </w:rPr>
        <w:t>分，并按下列规则分别评分并累计：</w:t>
      </w:r>
    </w:p>
    <w:p w14:paraId="169CC1F4">
      <w:pPr>
        <w:spacing w:line="400" w:lineRule="exact"/>
        <w:ind w:firstLine="420" w:firstLineChars="200"/>
      </w:pPr>
      <w:r>
        <w:rPr>
          <w:rFonts w:hint="eastAsia"/>
        </w:rPr>
        <w:t>1</w:t>
      </w:r>
      <w:r>
        <w:t>)</w:t>
      </w:r>
      <w:r>
        <w:rPr>
          <w:rFonts w:hint="eastAsia"/>
        </w:rPr>
        <w:t xml:space="preserve"> 热湿环境整体评价等级达到Ⅱ级，得4分；达到Ⅰ级，得</w:t>
      </w:r>
      <w:r>
        <w:t>6</w:t>
      </w:r>
      <w:r>
        <w:rPr>
          <w:rFonts w:hint="eastAsia"/>
        </w:rPr>
        <w:t>分；</w:t>
      </w:r>
    </w:p>
    <w:p w14:paraId="1346FDDD">
      <w:pPr>
        <w:pStyle w:val="3"/>
        <w:spacing w:line="400" w:lineRule="exact"/>
        <w:ind w:left="105" w:leftChars="50" w:firstLine="315" w:firstLineChars="150"/>
        <w:rPr>
          <w:rFonts w:ascii="微软雅黑" w:hAnsi="微软雅黑" w:eastAsia="微软雅黑"/>
        </w:rPr>
      </w:pPr>
      <w:r>
        <w:rPr>
          <w:rFonts w:hint="eastAsia" w:ascii="微软雅黑" w:hAnsi="微软雅黑" w:eastAsia="微软雅黑"/>
        </w:rPr>
        <w:t>2</w:t>
      </w:r>
      <w:r>
        <w:rPr>
          <w:rFonts w:ascii="微软雅黑" w:hAnsi="微软雅黑" w:eastAsia="微软雅黑"/>
        </w:rPr>
        <w:t>)</w:t>
      </w:r>
      <w:r>
        <w:rPr>
          <w:rFonts w:hint="eastAsia" w:ascii="微软雅黑" w:hAnsi="微软雅黑" w:eastAsia="微软雅黑"/>
        </w:rPr>
        <w:t xml:space="preserve"> 供暖空调环境局部热舒适评价指标冷吹风感引起的局部不满意率（LPD1）、垂直温差引起的局部不满意率（LPD2）和地板表面温度引起的局部不满意率（LPD3）满足Ⅱ级的要求，得4分；满足Ⅰ级的要求，得</w:t>
      </w:r>
      <w:r>
        <w:rPr>
          <w:rFonts w:ascii="微软雅黑" w:hAnsi="微软雅黑" w:eastAsia="微软雅黑"/>
        </w:rPr>
        <w:t>6</w:t>
      </w:r>
      <w:r>
        <w:rPr>
          <w:rFonts w:hint="eastAsia" w:ascii="微软雅黑" w:hAnsi="微软雅黑" w:eastAsia="微软雅黑"/>
        </w:rPr>
        <w:t>分。</w:t>
      </w:r>
    </w:p>
    <w:bookmarkEnd w:id="36"/>
    <w:bookmarkEnd w:id="37"/>
    <w:p w14:paraId="41A81919">
      <w:pPr>
        <w:pStyle w:val="2"/>
        <w:spacing w:before="312"/>
      </w:pPr>
      <w:bookmarkStart w:id="38" w:name="_Toc57236350"/>
      <w:bookmarkStart w:id="39" w:name="_Toc17661"/>
      <w:r>
        <w:rPr>
          <w:rFonts w:hint="eastAsia"/>
        </w:rPr>
        <w:t>室内热湿环境整体评价指标PMV与PPD计算方法</w:t>
      </w:r>
      <w:bookmarkEnd w:id="38"/>
      <w:bookmarkEnd w:id="39"/>
    </w:p>
    <w:p w14:paraId="0D0BB56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14DEBC32">
      <w:pPr>
        <w:pStyle w:val="4"/>
        <w:spacing w:before="156"/>
        <w:rPr>
          <w:color w:val="auto"/>
        </w:rPr>
      </w:pPr>
      <w:bookmarkStart w:id="40" w:name="_Toc58935708"/>
      <w:bookmarkStart w:id="41" w:name="_Toc11619"/>
      <w:r>
        <w:rPr>
          <w:color w:val="auto"/>
        </w:rPr>
        <w:t>CFD</w:t>
      </w:r>
      <w:r>
        <w:rPr>
          <w:rFonts w:hint="eastAsia"/>
          <w:color w:val="auto"/>
        </w:rPr>
        <w:t>计算原理</w:t>
      </w:r>
      <w:bookmarkEnd w:id="40"/>
      <w:bookmarkEnd w:id="41"/>
    </w:p>
    <w:p w14:paraId="13E12206">
      <w:pPr>
        <w:pStyle w:val="5"/>
        <w:spacing w:before="156" w:line="400" w:lineRule="exact"/>
      </w:pPr>
      <w:bookmarkStart w:id="42" w:name="_Toc58935709"/>
      <w:r>
        <w:rPr>
          <w:rFonts w:hint="eastAsia"/>
        </w:rPr>
        <w:t>湍流模型</w:t>
      </w:r>
      <w:bookmarkEnd w:id="42"/>
    </w:p>
    <w:p w14:paraId="34B9F897">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湍流模型反映了流体流动的状态，在流体力学数值模拟中，不同的流体流动应该选择合适的湍流模型才会最大限度模拟出真实的流场数值。下表为几种工程流体中常见的湍流模型适用性：</w:t>
      </w:r>
    </w:p>
    <w:p w14:paraId="37B7C46D">
      <w:pPr>
        <w:pStyle w:val="3"/>
        <w:spacing w:after="156" w:afterLines="50"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1"/>
        <w:tblW w:w="8364" w:type="dxa"/>
        <w:tblInd w:w="108" w:type="dxa"/>
        <w:tblLayout w:type="fixed"/>
        <w:tblCellMar>
          <w:top w:w="0" w:type="dxa"/>
          <w:left w:w="108" w:type="dxa"/>
          <w:bottom w:w="0" w:type="dxa"/>
          <w:right w:w="108" w:type="dxa"/>
        </w:tblCellMar>
      </w:tblPr>
      <w:tblGrid>
        <w:gridCol w:w="1985"/>
        <w:gridCol w:w="6379"/>
      </w:tblGrid>
      <w:tr w14:paraId="3C2C5FE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451CF8">
            <w:pPr>
              <w:spacing w:line="400" w:lineRule="exact"/>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E7E6E6" w:themeFill="background2"/>
            <w:vAlign w:val="center"/>
          </w:tcPr>
          <w:p w14:paraId="4072D133">
            <w:pPr>
              <w:spacing w:line="400" w:lineRule="exact"/>
              <w:jc w:val="center"/>
              <w:rPr>
                <w:rFonts w:cs="宋体"/>
                <w:b/>
                <w:bCs/>
                <w:sz w:val="18"/>
                <w:szCs w:val="18"/>
              </w:rPr>
            </w:pPr>
            <w:r>
              <w:rPr>
                <w:rFonts w:hint="eastAsia" w:cs="宋体"/>
                <w:b/>
                <w:bCs/>
                <w:sz w:val="18"/>
                <w:szCs w:val="18"/>
              </w:rPr>
              <w:t>特点和适用工况</w:t>
            </w:r>
          </w:p>
        </w:tc>
      </w:tr>
      <w:tr w14:paraId="1391331A">
        <w:tblPrEx>
          <w:tblCellMar>
            <w:top w:w="0" w:type="dxa"/>
            <w:left w:w="108" w:type="dxa"/>
            <w:bottom w:w="0" w:type="dxa"/>
            <w:right w:w="108" w:type="dxa"/>
          </w:tblCellMar>
        </w:tblPrEx>
        <w:trPr>
          <w:trHeight w:val="185" w:hRule="atLeast"/>
        </w:trPr>
        <w:tc>
          <w:tcPr>
            <w:tcW w:w="1985" w:type="dxa"/>
            <w:tcBorders>
              <w:top w:val="nil"/>
              <w:left w:val="single" w:color="auto" w:sz="4" w:space="0"/>
              <w:bottom w:val="single" w:color="auto" w:sz="4" w:space="0"/>
              <w:right w:val="single" w:color="auto" w:sz="4" w:space="0"/>
            </w:tcBorders>
            <w:vAlign w:val="center"/>
          </w:tcPr>
          <w:p w14:paraId="0F0DADC4">
            <w:pPr>
              <w:spacing w:line="400" w:lineRule="exact"/>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14:paraId="171CA63F">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2DFB2EE1">
        <w:tblPrEx>
          <w:tblCellMar>
            <w:top w:w="0" w:type="dxa"/>
            <w:left w:w="108" w:type="dxa"/>
            <w:bottom w:w="0" w:type="dxa"/>
            <w:right w:w="108" w:type="dxa"/>
          </w:tblCellMar>
        </w:tblPrEx>
        <w:trPr>
          <w:trHeight w:val="85" w:hRule="atLeast"/>
        </w:trPr>
        <w:tc>
          <w:tcPr>
            <w:tcW w:w="1985" w:type="dxa"/>
            <w:tcBorders>
              <w:top w:val="nil"/>
              <w:left w:val="single" w:color="auto" w:sz="4" w:space="0"/>
              <w:bottom w:val="single" w:color="auto" w:sz="4" w:space="0"/>
              <w:right w:val="single" w:color="auto" w:sz="4" w:space="0"/>
            </w:tcBorders>
            <w:vAlign w:val="center"/>
          </w:tcPr>
          <w:p w14:paraId="64A6D820">
            <w:pPr>
              <w:spacing w:line="400" w:lineRule="exact"/>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14:paraId="51F1923E">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D5E6FEF">
        <w:tblPrEx>
          <w:tblCellMar>
            <w:top w:w="0" w:type="dxa"/>
            <w:left w:w="108" w:type="dxa"/>
            <w:bottom w:w="0" w:type="dxa"/>
            <w:right w:w="108" w:type="dxa"/>
          </w:tblCellMar>
        </w:tblPrEx>
        <w:trPr>
          <w:trHeight w:val="85" w:hRule="atLeast"/>
        </w:trPr>
        <w:tc>
          <w:tcPr>
            <w:tcW w:w="1985" w:type="dxa"/>
            <w:tcBorders>
              <w:top w:val="nil"/>
              <w:left w:val="single" w:color="auto" w:sz="4" w:space="0"/>
              <w:bottom w:val="single" w:color="auto" w:sz="4" w:space="0"/>
              <w:right w:val="single" w:color="auto" w:sz="4" w:space="0"/>
            </w:tcBorders>
            <w:vAlign w:val="center"/>
          </w:tcPr>
          <w:p w14:paraId="1EE12F20">
            <w:pPr>
              <w:spacing w:line="400" w:lineRule="exact"/>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14:paraId="2D734EF4">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2F27A85C">
      <w:pPr>
        <w:pStyle w:val="5"/>
        <w:tabs>
          <w:tab w:val="left" w:pos="360"/>
        </w:tabs>
        <w:spacing w:before="156" w:line="400" w:lineRule="exact"/>
        <w:ind w:left="0" w:firstLine="0"/>
      </w:pPr>
      <w:bookmarkStart w:id="43" w:name="_Toc451698938"/>
      <w:bookmarkStart w:id="44" w:name="_Toc8151"/>
      <w:bookmarkStart w:id="45" w:name="_Toc58935710"/>
      <w:bookmarkStart w:id="46" w:name="_Toc452108766"/>
      <w:r>
        <w:rPr>
          <w:rFonts w:hint="eastAsia"/>
        </w:rPr>
        <w:t>边界条件</w:t>
      </w:r>
      <w:bookmarkEnd w:id="43"/>
      <w:bookmarkEnd w:id="44"/>
      <w:bookmarkEnd w:id="45"/>
      <w:bookmarkEnd w:id="46"/>
    </w:p>
    <w:p w14:paraId="6747EFB4">
      <w:pPr>
        <w:tabs>
          <w:tab w:val="left" w:pos="180"/>
        </w:tabs>
        <w:spacing w:line="400" w:lineRule="exact"/>
        <w:ind w:left="-19" w:leftChars="-9" w:firstLine="250"/>
      </w:pPr>
      <w:r>
        <w:rPr>
          <w:rFonts w:hint="eastAsia"/>
          <w:b/>
        </w:rPr>
        <w:t xml:space="preserve"> </w:t>
      </w:r>
      <w:r>
        <w:rPr>
          <w:b/>
        </w:rPr>
        <w:t xml:space="preserve"> </w:t>
      </w:r>
      <w:r>
        <w:rPr>
          <w:rFonts w:hint="eastAsia"/>
          <w:b/>
        </w:rPr>
        <w:t>围护结构</w:t>
      </w:r>
      <w:r>
        <w:rPr>
          <w:rFonts w:hint="eastAsia"/>
        </w:rPr>
        <w:t xml:space="preserve">：外围护结构采用传热系数作为边界条件，内围护结构根据实际情况可选择传热系数 </w:t>
      </w:r>
      <w:r>
        <w:t xml:space="preserve">  </w:t>
      </w:r>
      <w:r>
        <w:rPr>
          <w:rFonts w:hint="eastAsia"/>
        </w:rPr>
        <w:t>或者绝热边界条件；</w:t>
      </w:r>
    </w:p>
    <w:p w14:paraId="14AE305E">
      <w:pPr>
        <w:spacing w:line="400" w:lineRule="exact"/>
        <w:ind w:firstLine="435"/>
      </w:pPr>
      <w:r>
        <w:rPr>
          <w:rFonts w:hint="eastAsia"/>
          <w:b/>
        </w:rPr>
        <w:t>送风口</w:t>
      </w:r>
      <w:r>
        <w:rPr>
          <w:rFonts w:hint="eastAsia"/>
        </w:rPr>
        <w:t>：采用温度和风速作为边界条件；</w:t>
      </w:r>
    </w:p>
    <w:p w14:paraId="146FCBC1">
      <w:pPr>
        <w:spacing w:line="400" w:lineRule="exact"/>
        <w:ind w:firstLine="435"/>
      </w:pPr>
      <w:r>
        <w:rPr>
          <w:rFonts w:hint="eastAsia"/>
          <w:b/>
        </w:rPr>
        <w:t>回风口</w:t>
      </w:r>
      <w:r>
        <w:rPr>
          <w:rFonts w:hint="eastAsia"/>
        </w:rPr>
        <w:t>：采用绝热和定压边界条件；</w:t>
      </w:r>
    </w:p>
    <w:p w14:paraId="724CC770">
      <w:pPr>
        <w:spacing w:line="400" w:lineRule="exact"/>
        <w:rPr>
          <w:sz w:val="18"/>
          <w:szCs w:val="18"/>
        </w:rPr>
      </w:pP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p w14:paraId="2C1F66DB">
      <w:pPr>
        <w:pStyle w:val="5"/>
        <w:tabs>
          <w:tab w:val="left" w:pos="360"/>
        </w:tabs>
        <w:spacing w:before="156" w:line="400" w:lineRule="exact"/>
        <w:ind w:left="0" w:firstLine="0"/>
      </w:pPr>
      <w:bookmarkStart w:id="47" w:name="_Toc452108767"/>
      <w:bookmarkStart w:id="48" w:name="_Toc58935711"/>
      <w:bookmarkStart w:id="49" w:name="_Toc23583"/>
      <w:bookmarkStart w:id="50" w:name="_Toc451698939"/>
      <w:r>
        <w:rPr>
          <w:rFonts w:hint="eastAsia"/>
        </w:rPr>
        <w:t>求解计算</w:t>
      </w:r>
      <w:bookmarkEnd w:id="47"/>
      <w:bookmarkEnd w:id="48"/>
      <w:bookmarkEnd w:id="49"/>
      <w:bookmarkEnd w:id="50"/>
    </w:p>
    <w:p w14:paraId="33AA0915">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9F5EB0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0D69204">
      <w:pPr>
        <w:pStyle w:val="3"/>
        <w:spacing w:before="468" w:beforeLines="150" w:line="400" w:lineRule="exact"/>
        <w:ind w:firstLine="525" w:firstLineChars="250"/>
        <w:jc w:val="center"/>
        <w:rPr>
          <w:rFonts w:ascii="微软雅黑" w:hAnsi="微软雅黑" w:eastAsia="微软雅黑"/>
          <w:lang w:val="en-US"/>
        </w:rPr>
      </w:pPr>
      <w:r>
        <w:rPr>
          <w:rFonts w:ascii="微软雅黑" w:hAnsi="微软雅黑" w:eastAsia="微软雅黑"/>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5F10EA5">
      <w:pPr>
        <w:pStyle w:val="3"/>
        <w:spacing w:line="400" w:lineRule="exact"/>
        <w:ind w:firstLine="525" w:firstLineChars="25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463F5E3">
      <w:pPr>
        <w:pStyle w:val="3"/>
        <w:spacing w:before="156" w:beforeLines="50" w:line="400" w:lineRule="exact"/>
        <w:ind w:firstLine="0" w:firstLineChars="0"/>
        <w:jc w:val="center"/>
        <w:rPr>
          <w:rFonts w:ascii="微软雅黑" w:hAnsi="微软雅黑" w:eastAsia="微软雅黑"/>
        </w:rPr>
      </w:pPr>
      <w:bookmarkStart w:id="51" w:name="_Ref237071533"/>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4.1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t>2</w:t>
      </w:r>
      <w:bookmarkEnd w:id="51"/>
      <w:r>
        <w:rPr>
          <w:rFonts w:hint="eastAsia" w:ascii="微软雅黑" w:hAnsi="微软雅黑" w:eastAsia="微软雅黑"/>
        </w:rPr>
        <w:t xml:space="preserve"> </w:t>
      </w:r>
      <w:bookmarkStart w:id="52" w:name="_Ref225175618"/>
      <w:r>
        <w:rPr>
          <w:rFonts w:hint="eastAsia" w:ascii="微软雅黑" w:hAnsi="微软雅黑" w:eastAsia="微软雅黑"/>
        </w:rPr>
        <w:t>计算流体力学的控制方程</w:t>
      </w:r>
      <w:bookmarkEnd w:id="52"/>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3"/>
        <w:gridCol w:w="708"/>
        <w:gridCol w:w="1476"/>
        <w:gridCol w:w="5187"/>
      </w:tblGrid>
      <w:tr w14:paraId="1B5543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993" w:type="dxa"/>
            <w:tcBorders>
              <w:top w:val="single" w:color="auto" w:sz="4" w:space="0"/>
              <w:left w:val="single" w:color="auto" w:sz="4" w:space="0"/>
              <w:bottom w:val="single" w:color="auto" w:sz="6" w:space="0"/>
              <w:right w:val="single" w:color="auto" w:sz="6" w:space="0"/>
            </w:tcBorders>
            <w:shd w:val="clear" w:color="auto" w:fill="C0C0C0"/>
            <w:vAlign w:val="center"/>
          </w:tcPr>
          <w:p w14:paraId="1B833966">
            <w:pPr>
              <w:widowControl w:val="0"/>
              <w:spacing w:line="400" w:lineRule="exact"/>
              <w:jc w:val="both"/>
              <w:rPr>
                <w:rFonts w:cs="Calibri"/>
                <w:b/>
                <w:bCs/>
                <w:kern w:val="2"/>
                <w:sz w:val="18"/>
                <w:szCs w:val="18"/>
              </w:rPr>
            </w:pPr>
            <w:r>
              <w:rPr>
                <w:rFonts w:hint="eastAsia"/>
                <w:b/>
                <w:bCs/>
                <w:sz w:val="18"/>
                <w:szCs w:val="18"/>
              </w:rPr>
              <w:t>名称</w:t>
            </w:r>
          </w:p>
        </w:tc>
        <w:tc>
          <w:tcPr>
            <w:tcW w:w="708" w:type="dxa"/>
            <w:tcBorders>
              <w:top w:val="single" w:color="auto" w:sz="4" w:space="0"/>
              <w:left w:val="single" w:color="auto" w:sz="6" w:space="0"/>
              <w:bottom w:val="single" w:color="auto" w:sz="6" w:space="0"/>
              <w:right w:val="single" w:color="auto" w:sz="6" w:space="0"/>
            </w:tcBorders>
            <w:shd w:val="clear" w:color="auto" w:fill="C0C0C0"/>
            <w:vAlign w:val="center"/>
          </w:tcPr>
          <w:p w14:paraId="25841E40">
            <w:pPr>
              <w:widowControl w:val="0"/>
              <w:spacing w:line="400" w:lineRule="exact"/>
              <w:jc w:val="both"/>
              <w:rPr>
                <w:rFonts w:cs="Calibri"/>
                <w:b/>
                <w:bCs/>
                <w:kern w:val="2"/>
                <w:sz w:val="18"/>
                <w:szCs w:val="18"/>
              </w:rPr>
            </w:pPr>
            <w:r>
              <w:rPr>
                <w:rFonts w:hint="eastAsia"/>
                <w:b/>
                <w:bCs/>
                <w:sz w:val="18"/>
                <w:szCs w:val="18"/>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4AF3B6E">
            <w:pPr>
              <w:widowControl w:val="0"/>
              <w:spacing w:line="400" w:lineRule="exact"/>
              <w:jc w:val="both"/>
              <w:rPr>
                <w:rFonts w:cs="Calibri"/>
                <w:kern w:val="2"/>
                <w:sz w:val="18"/>
                <w:szCs w:val="18"/>
              </w:rPr>
            </w:pPr>
            <w:r>
              <w:rPr>
                <w:position w:val="-14"/>
                <w:sz w:val="18"/>
                <w:szCs w:val="18"/>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187" w:type="dxa"/>
            <w:tcBorders>
              <w:top w:val="single" w:color="auto" w:sz="4" w:space="0"/>
              <w:left w:val="single" w:color="auto" w:sz="6" w:space="0"/>
              <w:bottom w:val="single" w:color="auto" w:sz="6" w:space="0"/>
              <w:right w:val="single" w:color="auto" w:sz="4" w:space="0"/>
            </w:tcBorders>
            <w:shd w:val="clear" w:color="auto" w:fill="C0C0C0"/>
            <w:vAlign w:val="center"/>
          </w:tcPr>
          <w:p w14:paraId="7F318197">
            <w:pPr>
              <w:widowControl w:val="0"/>
              <w:spacing w:line="400" w:lineRule="exact"/>
              <w:jc w:val="both"/>
              <w:rPr>
                <w:rFonts w:cs="Calibri"/>
                <w:kern w:val="2"/>
                <w:sz w:val="18"/>
                <w:szCs w:val="18"/>
              </w:rPr>
            </w:pPr>
            <w:r>
              <w:rPr>
                <w:position w:val="-14"/>
                <w:sz w:val="18"/>
                <w:szCs w:val="18"/>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978FF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74C4C5D3">
            <w:pPr>
              <w:widowControl w:val="0"/>
              <w:spacing w:line="400" w:lineRule="exact"/>
              <w:jc w:val="both"/>
              <w:rPr>
                <w:sz w:val="18"/>
                <w:szCs w:val="18"/>
              </w:rPr>
            </w:pPr>
            <w:r>
              <w:rPr>
                <w:rFonts w:hint="eastAsia"/>
                <w:sz w:val="18"/>
                <w:szCs w:val="18"/>
              </w:rPr>
              <w:t>连续性</w:t>
            </w:r>
          </w:p>
          <w:p w14:paraId="2B63310D">
            <w:pPr>
              <w:widowControl w:val="0"/>
              <w:spacing w:line="400" w:lineRule="exact"/>
              <w:jc w:val="both"/>
              <w:rPr>
                <w:rFonts w:cs="Calibri"/>
                <w:kern w:val="2"/>
                <w:sz w:val="18"/>
                <w:szCs w:val="18"/>
              </w:rPr>
            </w:pPr>
            <w:r>
              <w:rPr>
                <w:rFonts w:hint="eastAsia"/>
                <w:sz w:val="18"/>
                <w:szCs w:val="18"/>
              </w:rPr>
              <w:t>方程</w:t>
            </w:r>
          </w:p>
        </w:tc>
        <w:tc>
          <w:tcPr>
            <w:tcW w:w="708" w:type="dxa"/>
            <w:tcBorders>
              <w:top w:val="single" w:color="auto" w:sz="6" w:space="0"/>
              <w:left w:val="single" w:color="auto" w:sz="6" w:space="0"/>
              <w:bottom w:val="single" w:color="auto" w:sz="6" w:space="0"/>
              <w:right w:val="single" w:color="auto" w:sz="6" w:space="0"/>
            </w:tcBorders>
            <w:vAlign w:val="center"/>
          </w:tcPr>
          <w:p w14:paraId="7DA01145">
            <w:pPr>
              <w:widowControl w:val="0"/>
              <w:spacing w:line="400" w:lineRule="exact"/>
              <w:jc w:val="both"/>
              <w:rPr>
                <w:rFonts w:cs="Calibri"/>
                <w:kern w:val="2"/>
                <w:sz w:val="18"/>
                <w:szCs w:val="18"/>
              </w:rPr>
            </w:pPr>
            <w:r>
              <w:rPr>
                <w:sz w:val="18"/>
                <w:szCs w:val="18"/>
              </w:rPr>
              <w:t>1</w:t>
            </w:r>
          </w:p>
        </w:tc>
        <w:tc>
          <w:tcPr>
            <w:tcW w:w="1476" w:type="dxa"/>
            <w:tcBorders>
              <w:top w:val="single" w:color="auto" w:sz="6" w:space="0"/>
              <w:left w:val="single" w:color="auto" w:sz="6" w:space="0"/>
              <w:bottom w:val="single" w:color="auto" w:sz="6" w:space="0"/>
              <w:right w:val="single" w:color="auto" w:sz="6" w:space="0"/>
            </w:tcBorders>
            <w:vAlign w:val="center"/>
          </w:tcPr>
          <w:p w14:paraId="08F7D718">
            <w:pPr>
              <w:widowControl w:val="0"/>
              <w:spacing w:line="400" w:lineRule="exact"/>
              <w:jc w:val="both"/>
              <w:rPr>
                <w:rFonts w:cs="Calibri"/>
                <w:kern w:val="2"/>
                <w:sz w:val="18"/>
                <w:szCs w:val="18"/>
              </w:rPr>
            </w:pPr>
            <w:r>
              <w:rPr>
                <w:sz w:val="18"/>
                <w:szCs w:val="18"/>
              </w:rPr>
              <w:t>0</w:t>
            </w:r>
          </w:p>
        </w:tc>
        <w:tc>
          <w:tcPr>
            <w:tcW w:w="5187" w:type="dxa"/>
            <w:tcBorders>
              <w:top w:val="single" w:color="auto" w:sz="6" w:space="0"/>
              <w:left w:val="single" w:color="auto" w:sz="6" w:space="0"/>
              <w:bottom w:val="single" w:color="auto" w:sz="6" w:space="0"/>
              <w:right w:val="single" w:color="auto" w:sz="4" w:space="0"/>
            </w:tcBorders>
            <w:vAlign w:val="center"/>
          </w:tcPr>
          <w:p w14:paraId="28FA0AD7">
            <w:pPr>
              <w:widowControl w:val="0"/>
              <w:spacing w:line="400" w:lineRule="exact"/>
              <w:jc w:val="both"/>
              <w:rPr>
                <w:rFonts w:cs="Calibri"/>
                <w:kern w:val="2"/>
                <w:sz w:val="18"/>
                <w:szCs w:val="18"/>
              </w:rPr>
            </w:pPr>
            <w:r>
              <w:rPr>
                <w:sz w:val="18"/>
                <w:szCs w:val="18"/>
              </w:rPr>
              <w:t>0</w:t>
            </w:r>
          </w:p>
        </w:tc>
      </w:tr>
      <w:tr w14:paraId="60925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59930328">
            <w:pPr>
              <w:widowControl w:val="0"/>
              <w:spacing w:before="156" w:beforeLines="50" w:after="156" w:afterLines="50" w:line="400" w:lineRule="exact"/>
              <w:jc w:val="both"/>
              <w:rPr>
                <w:rFonts w:cs="Calibri"/>
                <w:kern w:val="2"/>
                <w:sz w:val="18"/>
                <w:szCs w:val="18"/>
              </w:rPr>
            </w:pPr>
            <w:r>
              <w:rPr>
                <w:sz w:val="18"/>
                <w:szCs w:val="18"/>
              </w:rPr>
              <w:t xml:space="preserve">x </w:t>
            </w:r>
            <w:r>
              <w:rPr>
                <w:rFonts w:hint="eastAsia"/>
                <w:sz w:val="18"/>
                <w:szCs w:val="18"/>
              </w:rPr>
              <w:t>速度</w:t>
            </w:r>
          </w:p>
        </w:tc>
        <w:tc>
          <w:tcPr>
            <w:tcW w:w="708" w:type="dxa"/>
            <w:tcBorders>
              <w:top w:val="single" w:color="auto" w:sz="6" w:space="0"/>
              <w:left w:val="single" w:color="auto" w:sz="6" w:space="0"/>
              <w:bottom w:val="single" w:color="auto" w:sz="6" w:space="0"/>
              <w:right w:val="single" w:color="auto" w:sz="6" w:space="0"/>
            </w:tcBorders>
            <w:vAlign w:val="center"/>
          </w:tcPr>
          <w:p w14:paraId="01F8E9DA">
            <w:pPr>
              <w:widowControl w:val="0"/>
              <w:spacing w:before="156" w:beforeLines="50" w:after="156" w:afterLines="50" w:line="400" w:lineRule="exact"/>
              <w:jc w:val="both"/>
              <w:rPr>
                <w:rFonts w:cs="Calibri"/>
                <w:kern w:val="2"/>
                <w:sz w:val="18"/>
                <w:szCs w:val="18"/>
              </w:rPr>
            </w:pPr>
            <w:r>
              <w:rPr>
                <w:position w:val="-6"/>
                <w:sz w:val="18"/>
                <w:szCs w:val="18"/>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A65AFF8">
            <w:pPr>
              <w:widowControl w:val="0"/>
              <w:spacing w:before="156" w:beforeLines="50" w:after="156" w:afterLines="50" w:line="400" w:lineRule="exact"/>
              <w:jc w:val="both"/>
              <w:rPr>
                <w:rFonts w:cs="Calibri"/>
                <w:kern w:val="2"/>
                <w:sz w:val="18"/>
                <w:szCs w:val="18"/>
              </w:rPr>
            </w:pPr>
            <w:r>
              <w:rPr>
                <w:position w:val="-14"/>
                <w:sz w:val="18"/>
                <w:szCs w:val="18"/>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6" w:space="0"/>
              <w:right w:val="single" w:color="auto" w:sz="4" w:space="0"/>
            </w:tcBorders>
            <w:vAlign w:val="center"/>
          </w:tcPr>
          <w:p w14:paraId="128A1C05">
            <w:pPr>
              <w:widowControl w:val="0"/>
              <w:spacing w:before="156" w:beforeLines="50" w:after="156" w:afterLines="50" w:line="400" w:lineRule="exact"/>
              <w:jc w:val="both"/>
              <w:rPr>
                <w:rFonts w:cs="Calibri"/>
                <w:kern w:val="2"/>
                <w:sz w:val="18"/>
                <w:szCs w:val="18"/>
              </w:rPr>
            </w:pPr>
            <w:r>
              <w:rPr>
                <w:position w:val="-28"/>
                <w:sz w:val="18"/>
                <w:szCs w:val="18"/>
                <w:lang w:val="en-US"/>
              </w:rPr>
              <w:drawing>
                <wp:inline distT="0" distB="0" distL="0" distR="0">
                  <wp:extent cx="2774950" cy="386080"/>
                  <wp:effectExtent l="0" t="0" r="0" b="0"/>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797548" cy="389751"/>
                          </a:xfrm>
                          <a:prstGeom prst="rect">
                            <a:avLst/>
                          </a:prstGeom>
                          <a:noFill/>
                          <a:ln>
                            <a:noFill/>
                          </a:ln>
                        </pic:spPr>
                      </pic:pic>
                    </a:graphicData>
                  </a:graphic>
                </wp:inline>
              </w:drawing>
            </w:r>
          </w:p>
        </w:tc>
      </w:tr>
      <w:tr w14:paraId="7DE5C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796A28DB">
            <w:pPr>
              <w:widowControl w:val="0"/>
              <w:spacing w:before="156" w:beforeLines="50" w:after="156" w:afterLines="50" w:line="400" w:lineRule="exact"/>
              <w:jc w:val="both"/>
              <w:rPr>
                <w:rFonts w:cs="Calibri"/>
                <w:kern w:val="2"/>
                <w:sz w:val="18"/>
                <w:szCs w:val="18"/>
              </w:rPr>
            </w:pPr>
            <w:r>
              <w:rPr>
                <w:sz w:val="18"/>
                <w:szCs w:val="18"/>
              </w:rPr>
              <w:t xml:space="preserve">y </w:t>
            </w:r>
            <w:r>
              <w:rPr>
                <w:rFonts w:hint="eastAsia"/>
                <w:sz w:val="18"/>
                <w:szCs w:val="18"/>
              </w:rPr>
              <w:t>速度</w:t>
            </w:r>
          </w:p>
        </w:tc>
        <w:tc>
          <w:tcPr>
            <w:tcW w:w="708" w:type="dxa"/>
            <w:tcBorders>
              <w:top w:val="single" w:color="auto" w:sz="6" w:space="0"/>
              <w:left w:val="single" w:color="auto" w:sz="6" w:space="0"/>
              <w:bottom w:val="single" w:color="auto" w:sz="6" w:space="0"/>
              <w:right w:val="single" w:color="auto" w:sz="6" w:space="0"/>
            </w:tcBorders>
            <w:vAlign w:val="center"/>
          </w:tcPr>
          <w:p w14:paraId="71AA06FC">
            <w:pPr>
              <w:widowControl w:val="0"/>
              <w:spacing w:before="156" w:beforeLines="50" w:after="156" w:afterLines="50" w:line="400" w:lineRule="exact"/>
              <w:jc w:val="both"/>
              <w:rPr>
                <w:rFonts w:cs="Calibri"/>
                <w:kern w:val="2"/>
                <w:sz w:val="18"/>
                <w:szCs w:val="18"/>
              </w:rPr>
            </w:pPr>
            <w:r>
              <w:rPr>
                <w:position w:val="-6"/>
                <w:sz w:val="18"/>
                <w:szCs w:val="18"/>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0536E25">
            <w:pPr>
              <w:widowControl w:val="0"/>
              <w:spacing w:before="156" w:beforeLines="50" w:after="156" w:afterLines="50" w:line="400" w:lineRule="exact"/>
              <w:jc w:val="both"/>
              <w:rPr>
                <w:rFonts w:cs="Calibri"/>
                <w:kern w:val="2"/>
                <w:sz w:val="18"/>
                <w:szCs w:val="18"/>
              </w:rPr>
            </w:pPr>
            <w:r>
              <w:rPr>
                <w:position w:val="-14"/>
                <w:sz w:val="18"/>
                <w:szCs w:val="18"/>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6" w:space="0"/>
              <w:right w:val="single" w:color="auto" w:sz="4" w:space="0"/>
            </w:tcBorders>
            <w:vAlign w:val="center"/>
          </w:tcPr>
          <w:p w14:paraId="514893E8">
            <w:pPr>
              <w:widowControl w:val="0"/>
              <w:spacing w:before="156" w:beforeLines="50" w:after="156" w:afterLines="50" w:line="400" w:lineRule="exact"/>
              <w:jc w:val="both"/>
              <w:rPr>
                <w:rFonts w:cs="Calibri"/>
                <w:kern w:val="2"/>
                <w:sz w:val="18"/>
                <w:szCs w:val="18"/>
              </w:rPr>
            </w:pPr>
            <w:r>
              <w:rPr>
                <w:position w:val="-30"/>
                <w:sz w:val="18"/>
                <w:szCs w:val="18"/>
                <w:lang w:val="en-US"/>
              </w:rPr>
              <w:drawing>
                <wp:inline distT="0" distB="0" distL="0" distR="0">
                  <wp:extent cx="2774950" cy="410845"/>
                  <wp:effectExtent l="0" t="0" r="6350" b="8255"/>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96185" cy="414250"/>
                          </a:xfrm>
                          <a:prstGeom prst="rect">
                            <a:avLst/>
                          </a:prstGeom>
                          <a:noFill/>
                          <a:ln>
                            <a:noFill/>
                          </a:ln>
                        </pic:spPr>
                      </pic:pic>
                    </a:graphicData>
                  </a:graphic>
                </wp:inline>
              </w:drawing>
            </w:r>
          </w:p>
        </w:tc>
      </w:tr>
      <w:tr w14:paraId="7AE3BE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2253F21F">
            <w:pPr>
              <w:widowControl w:val="0"/>
              <w:spacing w:before="156" w:beforeLines="50" w:after="156" w:afterLines="50" w:line="400" w:lineRule="exact"/>
              <w:jc w:val="both"/>
              <w:rPr>
                <w:rFonts w:cs="Calibri"/>
                <w:kern w:val="2"/>
                <w:sz w:val="18"/>
                <w:szCs w:val="18"/>
              </w:rPr>
            </w:pPr>
            <w:r>
              <w:rPr>
                <w:sz w:val="18"/>
                <w:szCs w:val="18"/>
              </w:rPr>
              <w:t xml:space="preserve">z </w:t>
            </w:r>
            <w:r>
              <w:rPr>
                <w:rFonts w:hint="eastAsia"/>
                <w:sz w:val="18"/>
                <w:szCs w:val="18"/>
              </w:rPr>
              <w:t>速度</w:t>
            </w:r>
          </w:p>
        </w:tc>
        <w:tc>
          <w:tcPr>
            <w:tcW w:w="708" w:type="dxa"/>
            <w:tcBorders>
              <w:top w:val="single" w:color="auto" w:sz="6" w:space="0"/>
              <w:left w:val="single" w:color="auto" w:sz="6" w:space="0"/>
              <w:bottom w:val="single" w:color="auto" w:sz="6" w:space="0"/>
              <w:right w:val="single" w:color="auto" w:sz="6" w:space="0"/>
            </w:tcBorders>
            <w:vAlign w:val="center"/>
          </w:tcPr>
          <w:p w14:paraId="70757B58">
            <w:pPr>
              <w:widowControl w:val="0"/>
              <w:spacing w:before="156" w:beforeLines="50" w:after="156" w:afterLines="50" w:line="400" w:lineRule="exact"/>
              <w:jc w:val="both"/>
              <w:rPr>
                <w:rFonts w:cs="Calibri"/>
                <w:kern w:val="2"/>
                <w:sz w:val="18"/>
                <w:szCs w:val="18"/>
              </w:rPr>
            </w:pPr>
            <w:r>
              <w:rPr>
                <w:position w:val="-6"/>
                <w:sz w:val="18"/>
                <w:szCs w:val="18"/>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5EA54E">
            <w:pPr>
              <w:widowControl w:val="0"/>
              <w:spacing w:before="156" w:beforeLines="50" w:after="156" w:afterLines="50" w:line="400" w:lineRule="exact"/>
              <w:jc w:val="both"/>
              <w:rPr>
                <w:rFonts w:cs="Calibri"/>
                <w:kern w:val="2"/>
                <w:sz w:val="18"/>
                <w:szCs w:val="18"/>
              </w:rPr>
            </w:pPr>
            <w:r>
              <w:rPr>
                <w:position w:val="-14"/>
                <w:sz w:val="18"/>
                <w:szCs w:val="18"/>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6" w:space="0"/>
              <w:right w:val="single" w:color="auto" w:sz="4" w:space="0"/>
            </w:tcBorders>
            <w:vAlign w:val="center"/>
          </w:tcPr>
          <w:p w14:paraId="5199EA01">
            <w:pPr>
              <w:widowControl w:val="0"/>
              <w:spacing w:before="156" w:beforeLines="50" w:after="156" w:afterLines="50" w:line="400" w:lineRule="exact"/>
              <w:jc w:val="both"/>
              <w:rPr>
                <w:rFonts w:cs="Calibri"/>
                <w:kern w:val="2"/>
                <w:sz w:val="18"/>
                <w:szCs w:val="18"/>
              </w:rPr>
            </w:pPr>
            <w:r>
              <w:rPr>
                <w:position w:val="-28"/>
                <w:sz w:val="18"/>
                <w:szCs w:val="18"/>
                <w:lang w:val="en-US"/>
              </w:rPr>
              <w:drawing>
                <wp:inline distT="0" distB="0" distL="0" distR="0">
                  <wp:extent cx="3067050" cy="387350"/>
                  <wp:effectExtent l="0" t="0" r="0" b="0"/>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96133" cy="391365"/>
                          </a:xfrm>
                          <a:prstGeom prst="rect">
                            <a:avLst/>
                          </a:prstGeom>
                          <a:noFill/>
                          <a:ln>
                            <a:noFill/>
                          </a:ln>
                        </pic:spPr>
                      </pic:pic>
                    </a:graphicData>
                  </a:graphic>
                </wp:inline>
              </w:drawing>
            </w:r>
          </w:p>
        </w:tc>
      </w:tr>
      <w:tr w14:paraId="17A3D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5D329C9B">
            <w:pPr>
              <w:spacing w:before="156" w:beforeLines="50" w:after="156" w:afterLines="50" w:line="400" w:lineRule="exact"/>
              <w:rPr>
                <w:rFonts w:cs="Calibri"/>
                <w:kern w:val="2"/>
                <w:sz w:val="18"/>
                <w:szCs w:val="18"/>
              </w:rPr>
            </w:pPr>
            <w:r>
              <w:rPr>
                <w:rFonts w:hint="eastAsia"/>
                <w:sz w:val="18"/>
                <w:szCs w:val="18"/>
              </w:rPr>
              <w:t>湍流动能</w:t>
            </w:r>
          </w:p>
        </w:tc>
        <w:tc>
          <w:tcPr>
            <w:tcW w:w="708" w:type="dxa"/>
            <w:tcBorders>
              <w:top w:val="single" w:color="auto" w:sz="6" w:space="0"/>
              <w:left w:val="single" w:color="auto" w:sz="6" w:space="0"/>
              <w:bottom w:val="single" w:color="auto" w:sz="6" w:space="0"/>
              <w:right w:val="single" w:color="auto" w:sz="6" w:space="0"/>
            </w:tcBorders>
            <w:vAlign w:val="center"/>
          </w:tcPr>
          <w:p w14:paraId="12836999">
            <w:pPr>
              <w:widowControl w:val="0"/>
              <w:spacing w:before="156" w:beforeLines="50" w:after="156" w:afterLines="50" w:line="400" w:lineRule="exact"/>
              <w:jc w:val="both"/>
              <w:rPr>
                <w:rFonts w:cs="Calibri"/>
                <w:kern w:val="2"/>
                <w:sz w:val="18"/>
                <w:szCs w:val="18"/>
              </w:rPr>
            </w:pPr>
            <w:r>
              <w:rPr>
                <w:position w:val="-6"/>
                <w:sz w:val="18"/>
                <w:szCs w:val="18"/>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42DE40">
            <w:pPr>
              <w:widowControl w:val="0"/>
              <w:spacing w:before="156" w:beforeLines="50" w:after="156" w:afterLines="50" w:line="400" w:lineRule="exact"/>
              <w:jc w:val="both"/>
              <w:rPr>
                <w:rFonts w:cs="Calibri"/>
                <w:kern w:val="2"/>
                <w:sz w:val="18"/>
                <w:szCs w:val="18"/>
              </w:rPr>
            </w:pPr>
            <w:r>
              <w:rPr>
                <w:position w:val="-14"/>
                <w:sz w:val="18"/>
                <w:szCs w:val="18"/>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6" w:space="0"/>
              <w:right w:val="single" w:color="auto" w:sz="4" w:space="0"/>
            </w:tcBorders>
            <w:vAlign w:val="center"/>
          </w:tcPr>
          <w:p w14:paraId="4B49B5A1">
            <w:pPr>
              <w:widowControl w:val="0"/>
              <w:spacing w:before="156" w:beforeLines="50" w:after="156" w:afterLines="50" w:line="400" w:lineRule="exact"/>
              <w:jc w:val="both"/>
              <w:rPr>
                <w:rFonts w:cs="Calibri"/>
                <w:kern w:val="2"/>
                <w:sz w:val="18"/>
                <w:szCs w:val="18"/>
              </w:rPr>
            </w:pPr>
            <w:r>
              <w:rPr>
                <w:position w:val="-12"/>
                <w:sz w:val="18"/>
                <w:szCs w:val="18"/>
                <w:lang w:val="en-US"/>
              </w:rPr>
              <w:drawing>
                <wp:inline distT="0" distB="0" distL="0" distR="0">
                  <wp:extent cx="800100" cy="210820"/>
                  <wp:effectExtent l="0" t="0" r="0"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2973" cy="214410"/>
                          </a:xfrm>
                          <a:prstGeom prst="rect">
                            <a:avLst/>
                          </a:prstGeom>
                          <a:noFill/>
                          <a:ln>
                            <a:noFill/>
                          </a:ln>
                        </pic:spPr>
                      </pic:pic>
                    </a:graphicData>
                  </a:graphic>
                </wp:inline>
              </w:drawing>
            </w:r>
          </w:p>
        </w:tc>
      </w:tr>
      <w:tr w14:paraId="14D8E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6" w:space="0"/>
              <w:right w:val="single" w:color="auto" w:sz="6" w:space="0"/>
            </w:tcBorders>
            <w:vAlign w:val="center"/>
          </w:tcPr>
          <w:p w14:paraId="5363F0C3">
            <w:pPr>
              <w:spacing w:before="156" w:beforeLines="50" w:after="156" w:afterLines="50" w:line="400" w:lineRule="exact"/>
              <w:rPr>
                <w:rFonts w:cs="Calibri"/>
                <w:kern w:val="2"/>
                <w:sz w:val="18"/>
                <w:szCs w:val="18"/>
              </w:rPr>
            </w:pPr>
            <w:r>
              <w:rPr>
                <w:rFonts w:hint="eastAsia"/>
                <w:sz w:val="18"/>
                <w:szCs w:val="18"/>
              </w:rPr>
              <w:t>湍流耗散</w:t>
            </w:r>
          </w:p>
        </w:tc>
        <w:tc>
          <w:tcPr>
            <w:tcW w:w="708" w:type="dxa"/>
            <w:tcBorders>
              <w:top w:val="single" w:color="auto" w:sz="6" w:space="0"/>
              <w:left w:val="single" w:color="auto" w:sz="6" w:space="0"/>
              <w:bottom w:val="single" w:color="auto" w:sz="6" w:space="0"/>
              <w:right w:val="single" w:color="auto" w:sz="6" w:space="0"/>
            </w:tcBorders>
            <w:vAlign w:val="center"/>
          </w:tcPr>
          <w:p w14:paraId="34866F71">
            <w:pPr>
              <w:widowControl w:val="0"/>
              <w:spacing w:before="156" w:beforeLines="50" w:after="156" w:afterLines="50" w:line="400" w:lineRule="exact"/>
              <w:jc w:val="both"/>
              <w:rPr>
                <w:rFonts w:cs="Calibri"/>
                <w:kern w:val="2"/>
                <w:sz w:val="18"/>
                <w:szCs w:val="18"/>
              </w:rPr>
            </w:pPr>
            <w:r>
              <w:rPr>
                <w:position w:val="-6"/>
                <w:sz w:val="18"/>
                <w:szCs w:val="18"/>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B3142B">
            <w:pPr>
              <w:widowControl w:val="0"/>
              <w:spacing w:before="156" w:beforeLines="50" w:after="156" w:afterLines="50" w:line="400" w:lineRule="exact"/>
              <w:jc w:val="both"/>
              <w:rPr>
                <w:rFonts w:cs="Calibri"/>
                <w:kern w:val="2"/>
                <w:sz w:val="18"/>
                <w:szCs w:val="18"/>
              </w:rPr>
            </w:pPr>
            <w:r>
              <w:rPr>
                <w:position w:val="-14"/>
                <w:sz w:val="18"/>
                <w:szCs w:val="18"/>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6" w:space="0"/>
              <w:right w:val="single" w:color="auto" w:sz="4" w:space="0"/>
            </w:tcBorders>
            <w:vAlign w:val="center"/>
          </w:tcPr>
          <w:p w14:paraId="2C7BE233">
            <w:pPr>
              <w:widowControl w:val="0"/>
              <w:spacing w:before="156" w:beforeLines="50" w:after="156" w:afterLines="50" w:line="400" w:lineRule="exact"/>
              <w:jc w:val="both"/>
              <w:rPr>
                <w:rFonts w:cs="Calibri"/>
                <w:kern w:val="2"/>
                <w:sz w:val="18"/>
                <w:szCs w:val="18"/>
              </w:rPr>
            </w:pPr>
            <w:r>
              <w:rPr>
                <w:position w:val="-24"/>
                <w:sz w:val="18"/>
                <w:szCs w:val="18"/>
                <w:lang w:val="en-US"/>
              </w:rPr>
              <w:drawing>
                <wp:inline distT="0" distB="0" distL="0" distR="0">
                  <wp:extent cx="1873250" cy="361315"/>
                  <wp:effectExtent l="0" t="0" r="0" b="635"/>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87704" cy="364293"/>
                          </a:xfrm>
                          <a:prstGeom prst="rect">
                            <a:avLst/>
                          </a:prstGeom>
                          <a:noFill/>
                          <a:ln>
                            <a:noFill/>
                          </a:ln>
                        </pic:spPr>
                      </pic:pic>
                    </a:graphicData>
                  </a:graphic>
                </wp:inline>
              </w:drawing>
            </w:r>
          </w:p>
        </w:tc>
      </w:tr>
      <w:tr w14:paraId="091A7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93" w:type="dxa"/>
            <w:tcBorders>
              <w:top w:val="single" w:color="auto" w:sz="6" w:space="0"/>
              <w:left w:val="single" w:color="auto" w:sz="4" w:space="0"/>
              <w:bottom w:val="single" w:color="auto" w:sz="4" w:space="0"/>
              <w:right w:val="single" w:color="auto" w:sz="6" w:space="0"/>
            </w:tcBorders>
            <w:vAlign w:val="center"/>
          </w:tcPr>
          <w:p w14:paraId="01A9A94C">
            <w:pPr>
              <w:widowControl w:val="0"/>
              <w:spacing w:before="156" w:beforeLines="50" w:after="156" w:afterLines="50" w:line="400" w:lineRule="exact"/>
              <w:jc w:val="both"/>
              <w:rPr>
                <w:rFonts w:cs="Calibri"/>
                <w:kern w:val="2"/>
                <w:sz w:val="18"/>
                <w:szCs w:val="18"/>
              </w:rPr>
            </w:pPr>
            <w:r>
              <w:rPr>
                <w:rFonts w:hint="eastAsia"/>
                <w:sz w:val="18"/>
                <w:szCs w:val="18"/>
              </w:rPr>
              <w:t>温度</w:t>
            </w:r>
          </w:p>
        </w:tc>
        <w:tc>
          <w:tcPr>
            <w:tcW w:w="708" w:type="dxa"/>
            <w:tcBorders>
              <w:top w:val="single" w:color="auto" w:sz="6" w:space="0"/>
              <w:left w:val="single" w:color="auto" w:sz="6" w:space="0"/>
              <w:bottom w:val="single" w:color="auto" w:sz="4" w:space="0"/>
              <w:right w:val="single" w:color="auto" w:sz="6" w:space="0"/>
            </w:tcBorders>
            <w:vAlign w:val="center"/>
          </w:tcPr>
          <w:p w14:paraId="1EF16E9E">
            <w:pPr>
              <w:widowControl w:val="0"/>
              <w:spacing w:before="156" w:beforeLines="50" w:after="156" w:afterLines="50" w:line="400" w:lineRule="exact"/>
              <w:jc w:val="both"/>
              <w:rPr>
                <w:rFonts w:cs="Calibri"/>
                <w:kern w:val="2"/>
                <w:sz w:val="18"/>
                <w:szCs w:val="18"/>
              </w:rPr>
            </w:pPr>
            <w:r>
              <w:rPr>
                <w:position w:val="-4"/>
                <w:sz w:val="18"/>
                <w:szCs w:val="18"/>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AD019D0">
            <w:pPr>
              <w:widowControl w:val="0"/>
              <w:spacing w:before="156" w:beforeLines="50" w:after="156" w:afterLines="50" w:line="400" w:lineRule="exact"/>
              <w:jc w:val="both"/>
              <w:rPr>
                <w:rFonts w:cs="Calibri"/>
                <w:kern w:val="2"/>
                <w:sz w:val="18"/>
                <w:szCs w:val="18"/>
              </w:rPr>
            </w:pPr>
            <w:r>
              <w:rPr>
                <w:position w:val="-30"/>
                <w:sz w:val="18"/>
                <w:szCs w:val="18"/>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187" w:type="dxa"/>
            <w:tcBorders>
              <w:top w:val="single" w:color="auto" w:sz="6" w:space="0"/>
              <w:left w:val="single" w:color="auto" w:sz="6" w:space="0"/>
              <w:bottom w:val="single" w:color="auto" w:sz="4" w:space="0"/>
              <w:right w:val="single" w:color="auto" w:sz="4" w:space="0"/>
            </w:tcBorders>
            <w:vAlign w:val="center"/>
          </w:tcPr>
          <w:p w14:paraId="7CC57AAD">
            <w:pPr>
              <w:widowControl w:val="0"/>
              <w:spacing w:before="156" w:beforeLines="50" w:after="156" w:afterLines="50" w:line="400" w:lineRule="exact"/>
              <w:jc w:val="both"/>
              <w:rPr>
                <w:rFonts w:cs="Calibri"/>
                <w:kern w:val="2"/>
                <w:sz w:val="18"/>
                <w:szCs w:val="18"/>
              </w:rPr>
            </w:pPr>
            <w:r>
              <w:rPr>
                <w:position w:val="-10"/>
                <w:sz w:val="18"/>
                <w:szCs w:val="18"/>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7E751B">
      <w:pPr>
        <w:pStyle w:val="3"/>
        <w:spacing w:line="400" w:lineRule="exact"/>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83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86"/>
        <w:gridCol w:w="2073"/>
        <w:gridCol w:w="2073"/>
        <w:gridCol w:w="1932"/>
      </w:tblGrid>
      <w:tr w14:paraId="005B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62568C2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09364BED">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33CDF4E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1932" w:type="dxa"/>
            <w:vAlign w:val="center"/>
          </w:tcPr>
          <w:p w14:paraId="611874BD">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1A96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17A93E9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0D40E73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6D2C0AE7">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1932" w:type="dxa"/>
            <w:vAlign w:val="center"/>
          </w:tcPr>
          <w:p w14:paraId="17E0393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78F7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30D7717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594DB8C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5892DA1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1932" w:type="dxa"/>
            <w:vAlign w:val="center"/>
          </w:tcPr>
          <w:p w14:paraId="1079BF87">
            <w:pPr>
              <w:pStyle w:val="3"/>
              <w:spacing w:line="240" w:lineRule="atLeast"/>
              <w:ind w:firstLine="0" w:firstLineChars="0"/>
              <w:rPr>
                <w:rFonts w:ascii="微软雅黑" w:hAnsi="微软雅黑" w:eastAsia="微软雅黑"/>
                <w:sz w:val="20"/>
                <w:lang w:val="en-US"/>
              </w:rPr>
            </w:pPr>
          </w:p>
        </w:tc>
      </w:tr>
      <w:tr w14:paraId="53EA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64" w:type="dxa"/>
            <w:gridSpan w:val="4"/>
            <w:vAlign w:val="center"/>
          </w:tcPr>
          <w:p w14:paraId="19ED543E">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oMath>
            <w:r>
              <w:rPr>
                <w:rFonts w:hint="eastAsia"/>
                <w:sz w:val="20"/>
                <w:lang w:val="en-US"/>
              </w:rPr>
              <w:t xml:space="preserve"> </w:t>
            </w:r>
          </w:p>
          <w:p w14:paraId="6D6809AF">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3958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364" w:type="dxa"/>
            <w:gridSpan w:val="4"/>
            <w:vAlign w:val="center"/>
          </w:tcPr>
          <w:p w14:paraId="54BD2E7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2C492E8F">
      <w:pPr>
        <w:pStyle w:val="3"/>
        <w:numPr>
          <w:ilvl w:val="0"/>
          <w:numId w:val="3"/>
        </w:numPr>
        <w:spacing w:before="156" w:beforeLines="50" w:line="400" w:lineRule="exact"/>
        <w:ind w:left="426" w:hanging="357" w:firstLineChars="0"/>
        <w:rPr>
          <w:rFonts w:ascii="微软雅黑" w:hAnsi="微软雅黑" w:eastAsia="微软雅黑"/>
          <w:b/>
          <w:lang w:val="en-US"/>
        </w:rPr>
      </w:pPr>
      <w:r>
        <w:rPr>
          <w:rFonts w:hint="eastAsia" w:ascii="微软雅黑" w:hAnsi="微软雅黑" w:eastAsia="微软雅黑"/>
          <w:b/>
          <w:lang w:val="en-US"/>
        </w:rPr>
        <w:t>差分格式</w:t>
      </w:r>
    </w:p>
    <w:p w14:paraId="22649A7F">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7045F0E6">
      <w:pPr>
        <w:pStyle w:val="4"/>
        <w:spacing w:before="156"/>
        <w:rPr>
          <w:color w:val="auto"/>
        </w:rPr>
      </w:pPr>
      <w:bookmarkStart w:id="53" w:name="_Toc58935712"/>
      <w:bookmarkStart w:id="54" w:name="_Toc5088"/>
      <w:r>
        <w:rPr>
          <w:rFonts w:hint="eastAsia"/>
          <w:color w:val="auto"/>
        </w:rPr>
        <w:t>PMV-PPD</w:t>
      </w:r>
      <w:r>
        <w:rPr>
          <w:color w:val="auto"/>
        </w:rPr>
        <w:t>指标</w:t>
      </w:r>
      <w:r>
        <w:rPr>
          <w:rFonts w:hint="eastAsia"/>
          <w:color w:val="auto"/>
        </w:rPr>
        <w:t>计算</w:t>
      </w:r>
      <w:bookmarkEnd w:id="53"/>
      <w:bookmarkEnd w:id="54"/>
    </w:p>
    <w:p w14:paraId="4655A4E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8C96A8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5" w:name="_Hlk13601794"/>
      <w:r>
        <w:rPr>
          <w:rFonts w:hint="eastAsia" w:ascii="微软雅黑" w:hAnsi="微软雅黑" w:eastAsia="微软雅黑"/>
          <w:lang w:val="en-US"/>
        </w:rPr>
        <w:t>本项目采用《民用建筑室内热湿环境评价标准》GB/T 50785-2012中所示的计算程序完成上述PMV的计算。</w:t>
      </w:r>
    </w:p>
    <w:p w14:paraId="4FBF3790">
      <w:pPr>
        <w:pStyle w:val="5"/>
        <w:spacing w:before="156" w:line="400" w:lineRule="exact"/>
      </w:pPr>
      <w:bookmarkStart w:id="56" w:name="_Toc58935713"/>
      <w:r>
        <w:t>PMV</w:t>
      </w:r>
      <w:r>
        <w:rPr>
          <w:rFonts w:hint="eastAsia"/>
        </w:rPr>
        <w:t>计算公式</w:t>
      </w:r>
      <w:bookmarkEnd w:id="56"/>
    </w:p>
    <w:bookmarkEnd w:id="55"/>
    <w:p w14:paraId="63AD15CC">
      <w:pPr>
        <w:pStyle w:val="3"/>
        <w:spacing w:line="200" w:lineRule="exact"/>
        <w:ind w:left="210" w:leftChars="100" w:firstLine="210" w:firstLineChars="100"/>
        <w:rPr>
          <w:rFonts w:ascii="微软雅黑" w:hAnsi="微软雅黑" w:eastAsia="微软雅黑"/>
          <w:lang w:val="en-US"/>
        </w:rPr>
      </w:pPr>
      <w:r>
        <w:rPr>
          <w:rFonts w:ascii="微软雅黑" w:hAnsi="微软雅黑" w:eastAsia="微软雅黑"/>
          <w:lang w:val="en-US"/>
        </w:rPr>
        <w:drawing>
          <wp:anchor distT="0" distB="0" distL="114300" distR="114300" simplePos="0" relativeHeight="251660288" behindDoc="0" locked="0" layoutInCell="1" allowOverlap="1">
            <wp:simplePos x="0" y="0"/>
            <wp:positionH relativeFrom="column">
              <wp:posOffset>-121920</wp:posOffset>
            </wp:positionH>
            <wp:positionV relativeFrom="paragraph">
              <wp:posOffset>104140</wp:posOffset>
            </wp:positionV>
            <wp:extent cx="5591175" cy="2762250"/>
            <wp:effectExtent l="0" t="0" r="9525" b="0"/>
            <wp:wrapNone/>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39">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anchor>
        </w:drawing>
      </w:r>
      <w:r>
        <w:rPr>
          <w:rFonts w:ascii="微软雅黑" w:hAnsi="微软雅黑" w:eastAsia="微软雅黑"/>
          <w:lang w:val="en-US"/>
        </w:rPr>
        <w:t xml:space="preserve">   </w:t>
      </w:r>
      <w:r>
        <w:rPr>
          <w:rFonts w:hint="eastAsia" w:ascii="微软雅黑" w:hAnsi="微软雅黑" w:eastAsia="微软雅黑"/>
          <w:lang w:val="en-US"/>
        </w:rPr>
        <w:t xml:space="preserve"> </w:t>
      </w:r>
      <w:r>
        <w:rPr>
          <w:rFonts w:ascii="微软雅黑" w:hAnsi="微软雅黑" w:eastAsia="微软雅黑"/>
          <w:lang w:val="en-US"/>
        </w:rPr>
        <w:t xml:space="preserve"> </w:t>
      </w:r>
    </w:p>
    <w:p w14:paraId="4A8A9C43">
      <w:pPr>
        <w:pStyle w:val="3"/>
        <w:spacing w:line="400" w:lineRule="exact"/>
        <w:ind w:left="210" w:leftChars="100" w:firstLine="210" w:firstLineChars="100"/>
        <w:rPr>
          <w:rFonts w:ascii="微软雅黑" w:hAnsi="微软雅黑" w:eastAsia="微软雅黑"/>
          <w:lang w:val="en-US"/>
        </w:rPr>
      </w:pPr>
    </w:p>
    <w:p w14:paraId="1F0244C1">
      <w:pPr>
        <w:pStyle w:val="3"/>
        <w:spacing w:line="400" w:lineRule="exact"/>
        <w:ind w:left="210" w:leftChars="100" w:firstLine="210" w:firstLineChars="100"/>
        <w:rPr>
          <w:rFonts w:ascii="微软雅黑" w:hAnsi="微软雅黑" w:eastAsia="微软雅黑"/>
          <w:lang w:val="en-US"/>
        </w:rPr>
      </w:pPr>
    </w:p>
    <w:p w14:paraId="2B564C12">
      <w:pPr>
        <w:pStyle w:val="3"/>
        <w:spacing w:line="400" w:lineRule="exact"/>
        <w:ind w:left="210" w:leftChars="100" w:firstLine="210" w:firstLineChars="100"/>
        <w:rPr>
          <w:rFonts w:ascii="微软雅黑" w:hAnsi="微软雅黑" w:eastAsia="微软雅黑"/>
          <w:lang w:val="en-US"/>
        </w:rPr>
      </w:pPr>
    </w:p>
    <w:p w14:paraId="7064FB89">
      <w:pPr>
        <w:pStyle w:val="3"/>
        <w:spacing w:line="400" w:lineRule="exact"/>
        <w:ind w:left="210" w:leftChars="100" w:firstLine="210" w:firstLineChars="100"/>
        <w:rPr>
          <w:rFonts w:ascii="微软雅黑" w:hAnsi="微软雅黑" w:eastAsia="微软雅黑"/>
          <w:lang w:val="en-US"/>
        </w:rPr>
      </w:pPr>
    </w:p>
    <w:p w14:paraId="4FC7FC69">
      <w:pPr>
        <w:pStyle w:val="3"/>
        <w:spacing w:line="400" w:lineRule="exact"/>
        <w:ind w:left="210" w:leftChars="100" w:firstLine="210" w:firstLineChars="100"/>
        <w:rPr>
          <w:rFonts w:ascii="微软雅黑" w:hAnsi="微软雅黑" w:eastAsia="微软雅黑"/>
          <w:lang w:val="en-US"/>
        </w:rPr>
      </w:pPr>
    </w:p>
    <w:p w14:paraId="209C8FC8">
      <w:pPr>
        <w:pStyle w:val="3"/>
        <w:spacing w:line="400" w:lineRule="exact"/>
        <w:ind w:left="210" w:leftChars="100" w:firstLine="210" w:firstLineChars="100"/>
        <w:rPr>
          <w:rFonts w:ascii="微软雅黑" w:hAnsi="微软雅黑" w:eastAsia="微软雅黑"/>
          <w:lang w:val="en-US"/>
        </w:rPr>
      </w:pPr>
    </w:p>
    <w:p w14:paraId="342624F8">
      <w:pPr>
        <w:pStyle w:val="3"/>
        <w:spacing w:line="400" w:lineRule="exact"/>
        <w:ind w:left="210" w:leftChars="100" w:firstLine="210" w:firstLineChars="100"/>
        <w:rPr>
          <w:rFonts w:ascii="微软雅黑" w:hAnsi="微软雅黑" w:eastAsia="微软雅黑"/>
          <w:lang w:val="en-US"/>
        </w:rPr>
      </w:pPr>
    </w:p>
    <w:p w14:paraId="7624D266">
      <w:pPr>
        <w:pStyle w:val="3"/>
        <w:spacing w:line="400" w:lineRule="exact"/>
        <w:ind w:left="210" w:leftChars="100" w:firstLine="210" w:firstLineChars="100"/>
        <w:rPr>
          <w:rFonts w:ascii="微软雅黑" w:hAnsi="微软雅黑" w:eastAsia="微软雅黑"/>
          <w:lang w:val="en-US"/>
        </w:rPr>
      </w:pPr>
    </w:p>
    <w:p w14:paraId="75A2AB3F">
      <w:pPr>
        <w:pStyle w:val="3"/>
        <w:spacing w:line="400" w:lineRule="exact"/>
        <w:ind w:left="210" w:leftChars="100" w:firstLine="210" w:firstLineChars="100"/>
        <w:rPr>
          <w:rFonts w:ascii="微软雅黑" w:hAnsi="微软雅黑" w:eastAsia="微软雅黑"/>
          <w:lang w:val="en-US"/>
        </w:rPr>
      </w:pPr>
    </w:p>
    <w:p w14:paraId="2520D133">
      <w:pPr>
        <w:pStyle w:val="3"/>
        <w:spacing w:line="400" w:lineRule="exact"/>
        <w:ind w:left="210" w:leftChars="100" w:firstLine="210" w:firstLineChars="100"/>
        <w:rPr>
          <w:rFonts w:ascii="微软雅黑" w:hAnsi="微软雅黑" w:eastAsia="微软雅黑"/>
          <w:lang w:val="en-US"/>
        </w:rPr>
      </w:pPr>
    </w:p>
    <w:p w14:paraId="4A379E04">
      <w:pPr>
        <w:pStyle w:val="3"/>
        <w:tabs>
          <w:tab w:val="left" w:pos="0"/>
        </w:tabs>
        <w:spacing w:line="400" w:lineRule="exact"/>
        <w:ind w:firstLine="0" w:firstLineChars="0"/>
        <w:rPr>
          <w:rFonts w:ascii="微软雅黑" w:hAnsi="微软雅黑" w:eastAsia="微软雅黑"/>
          <w:lang w:val="en-US"/>
        </w:rPr>
      </w:pPr>
    </w:p>
    <w:p w14:paraId="48C7C67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w:t>
      </w:r>
    </w:p>
    <w:p w14:paraId="6749CA72">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1DDF66F6">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A6B9D9E">
      <w:pPr>
        <w:pStyle w:val="3"/>
        <w:spacing w:line="400" w:lineRule="exact"/>
        <w:ind w:firstLine="424" w:firstLineChars="202"/>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5F3C148">
      <w:pPr>
        <w:pStyle w:val="3"/>
        <w:spacing w:line="400" w:lineRule="exact"/>
        <w:ind w:firstLine="424" w:firstLineChars="202"/>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3F5277A">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6895CDE6">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2C848452">
      <w:pPr>
        <w:pStyle w:val="3"/>
        <w:spacing w:line="400" w:lineRule="exact"/>
        <w:ind w:firstLine="424" w:firstLineChars="202"/>
        <w:rPr>
          <w:rFonts w:ascii="微软雅黑" w:hAnsi="微软雅黑" w:eastAsia="微软雅黑"/>
          <w:lang w:val="en-US"/>
        </w:rPr>
      </w:pPr>
      <w:r>
        <w:rPr>
          <w:rFonts w:ascii="微软雅黑" w:hAnsi="微软雅黑" w:eastAsia="微软雅黑"/>
          <w:position w:val="-6"/>
        </w:rPr>
        <w:object>
          <v:shape id="_x0000_i1025" o:spt="75" type="#_x0000_t75" style="height:18pt;width:9.75pt;" o:ole="t" filled="f" o:preferrelative="t" stroked="f" coordsize="21600,21600">
            <v:path/>
            <v:fill on="f" focussize="0,0"/>
            <v:stroke on="f" joinstyle="miter"/>
            <v:imagedata r:id="rId41" o:title=""/>
            <o:lock v:ext="edit" aspectratio="t"/>
            <w10:wrap type="none"/>
            <w10:anchorlock/>
          </v:shape>
          <o:OLEObject Type="Embed" ProgID="Equation.3" ShapeID="_x0000_i1025" DrawAspect="Content" ObjectID="_1468075725" r:id="rId40">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7D670C71">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6C74A298">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949445B">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382BBE">
      <w:pPr>
        <w:pStyle w:val="3"/>
        <w:spacing w:line="400" w:lineRule="exact"/>
        <w:ind w:firstLine="424" w:firstLineChars="202"/>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55B443B">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sz w:val="18"/>
          <w:szCs w:val="18"/>
          <w:lang w:val="en-US"/>
        </w:rPr>
        <w:t>说明：其中水蒸气分压也可以用空气相对湿度代替作为输入的参数。</w:t>
      </w:r>
    </w:p>
    <w:p w14:paraId="615585FE">
      <w:pPr>
        <w:pStyle w:val="5"/>
        <w:tabs>
          <w:tab w:val="left" w:pos="360"/>
        </w:tabs>
        <w:spacing w:before="156" w:line="400" w:lineRule="exact"/>
        <w:ind w:left="0" w:firstLine="0"/>
      </w:pPr>
      <w:bookmarkStart w:id="57" w:name="_Toc58935714"/>
      <w:r>
        <w:t>PPD</w:t>
      </w:r>
      <w:r>
        <w:rPr>
          <w:rFonts w:hint="eastAsia"/>
        </w:rPr>
        <w:t>计算公式</w:t>
      </w:r>
      <w:bookmarkEnd w:id="57"/>
    </w:p>
    <w:p w14:paraId="11BC1F44">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12D7B001">
      <w:pPr>
        <w:pStyle w:val="3"/>
        <w:spacing w:line="400" w:lineRule="exact"/>
        <w:ind w:firstLine="0" w:firstLineChars="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lang w:val="en-US"/>
              </w:rPr>
            </m:ctrlPr>
          </m:sSupPr>
          <m:e>
            <m:r>
              <m:rPr/>
              <w:rPr>
                <w:rFonts w:ascii="Cambria Math" w:hAnsi="Cambria Math" w:eastAsia="微软雅黑"/>
                <w:lang w:val="en-US"/>
              </w:rPr>
              <m:t>PMV</m:t>
            </m:r>
            <m:ctrlPr>
              <w:rPr>
                <w:rFonts w:ascii="Cambria Math" w:hAnsi="Cambria Math" w:eastAsia="微软雅黑"/>
                <w:lang w:val="en-US"/>
              </w:rPr>
            </m:ctrlPr>
          </m:e>
          <m:sup>
            <m:r>
              <m:rPr/>
              <w:rPr>
                <w:rFonts w:ascii="Cambria Math" w:hAnsi="Cambria Math" w:eastAsia="微软雅黑"/>
                <w:lang w:val="en-US"/>
              </w:rPr>
              <m:t>4</m:t>
            </m:r>
            <m:ctrlPr>
              <w:rPr>
                <w:rFonts w:ascii="Cambria Math" w:hAnsi="Cambria Math" w:eastAsia="微软雅黑"/>
                <w:lang w:val="en-US"/>
              </w:rPr>
            </m:ctrlPr>
          </m:sup>
        </m:sSup>
        <m:r>
          <m:rPr/>
          <w:rPr>
            <w:rFonts w:ascii="Cambria Math" w:hAnsi="Cambria Math" w:eastAsia="微软雅黑"/>
            <w:lang w:val="en-US"/>
          </w:rPr>
          <m:t>−0.2179∙</m:t>
        </m:r>
        <m:sSup>
          <m:sSupPr>
            <m:ctrlPr>
              <w:rPr>
                <w:rFonts w:ascii="Cambria Math" w:hAnsi="Cambria Math" w:eastAsia="微软雅黑"/>
                <w:i/>
                <w:lang w:val="en-US"/>
              </w:rPr>
            </m:ctrlPr>
          </m:sSupPr>
          <m:e>
            <m:r>
              <m:rPr/>
              <w:rPr>
                <w:rFonts w:ascii="Cambria Math" w:hAnsi="Cambria Math" w:eastAsia="微软雅黑"/>
                <w:lang w:val="en-US"/>
              </w:rPr>
              <m:t>PMV</m:t>
            </m:r>
            <m:ctrlPr>
              <w:rPr>
                <w:rFonts w:ascii="Cambria Math" w:hAnsi="Cambria Math" w:eastAsia="微软雅黑"/>
                <w:i/>
                <w:lang w:val="en-US"/>
              </w:rPr>
            </m:ctrlPr>
          </m:e>
          <m:sup>
            <m:r>
              <m:rPr/>
              <w:rPr>
                <w:rFonts w:ascii="Cambria Math" w:hAnsi="Cambria Math" w:eastAsia="微软雅黑"/>
                <w:lang w:val="en-US"/>
              </w:rPr>
              <m:t>2</m:t>
            </m:r>
            <m:ctrlPr>
              <w:rPr>
                <w:rFonts w:ascii="Cambria Math" w:hAnsi="Cambria Math" w:eastAsia="微软雅黑"/>
                <w:i/>
                <w:lang w:val="en-US"/>
              </w:rPr>
            </m:ctrlPr>
          </m:sup>
        </m:sSup>
        <m:r>
          <m:rPr/>
          <w:rPr>
            <w:rFonts w:ascii="Cambria Math" w:hAnsi="Cambria Math" w:eastAsia="微软雅黑"/>
            <w:lang w:val="en-US"/>
          </w:rPr>
          <m:t>)</m:t>
        </m:r>
      </m:oMath>
      <w:r>
        <w:rPr>
          <w:rFonts w:ascii="微软雅黑" w:hAnsi="微软雅黑" w:eastAsia="微软雅黑"/>
          <w:lang w:val="en-US"/>
        </w:rPr>
        <w:t xml:space="preserve">                      (5)</w:t>
      </w:r>
    </w:p>
    <w:p w14:paraId="5866262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33EB336C">
      <w:pPr>
        <w:rPr>
          <w:lang w:val="en-US"/>
        </w:rPr>
      </w:pPr>
      <w:r>
        <w:rPr>
          <w:lang w:val="en-US"/>
        </w:rPr>
        <w:drawing>
          <wp:anchor distT="0" distB="0" distL="114300" distR="114300" simplePos="0" relativeHeight="251659264" behindDoc="0" locked="0" layoutInCell="1" allowOverlap="1">
            <wp:simplePos x="0" y="0"/>
            <wp:positionH relativeFrom="column">
              <wp:posOffset>507365</wp:posOffset>
            </wp:positionH>
            <wp:positionV relativeFrom="paragraph">
              <wp:posOffset>476885</wp:posOffset>
            </wp:positionV>
            <wp:extent cx="4457700" cy="3048000"/>
            <wp:effectExtent l="0" t="0" r="0" b="0"/>
            <wp:wrapTopAndBottom/>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42">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anchor>
        </w:drawing>
      </w:r>
      <w:r>
        <w:rPr>
          <w:rFonts w:hint="eastAsia"/>
          <w:lang w:val="en-US"/>
        </w:rPr>
        <w:t xml:space="preserve">  </w:t>
      </w:r>
      <w:r>
        <w:rPr>
          <w:lang w:val="en-US"/>
        </w:rPr>
        <w:tab/>
      </w:r>
      <w:r>
        <w:rPr>
          <w:lang w:val="en-US"/>
        </w:rPr>
        <w:tab/>
      </w:r>
      <w:r>
        <w:rPr>
          <w:lang w:val="en-US"/>
        </w:rPr>
        <w:t xml:space="preserve">  </w:t>
      </w:r>
      <w:r>
        <w:rPr>
          <w:rFonts w:hint="eastAsia"/>
          <w:lang w:val="en-US"/>
        </w:rPr>
        <w:t>PPD为预计不满意率，%；</w:t>
      </w:r>
    </w:p>
    <w:p w14:paraId="42B766F4">
      <w:pPr>
        <w:pStyle w:val="3"/>
        <w:spacing w:line="400" w:lineRule="exact"/>
        <w:ind w:firstLine="0" w:firstLineChars="0"/>
        <w:jc w:val="center"/>
        <w:rPr>
          <w:rFonts w:ascii="微软雅黑" w:hAnsi="微软雅黑" w:eastAsia="微软雅黑"/>
          <w:lang w:val="en-US"/>
        </w:rPr>
      </w:pPr>
      <w:r>
        <w:rPr>
          <w:rFonts w:hint="eastAsia" w:ascii="微软雅黑" w:hAnsi="微软雅黑" w:eastAsia="微软雅黑"/>
          <w:lang w:val="en-US"/>
        </w:rPr>
        <w:t>图1</w:t>
      </w:r>
      <w:r>
        <w:rPr>
          <w:rFonts w:ascii="微软雅黑" w:hAnsi="微软雅黑" w:eastAsia="微软雅黑"/>
          <w:lang w:val="en-US"/>
        </w:rPr>
        <w:tab/>
      </w:r>
      <w:r>
        <w:rPr>
          <w:rFonts w:ascii="微软雅黑" w:hAnsi="微软雅黑" w:eastAsia="微软雅黑"/>
          <w:lang w:val="en-US"/>
        </w:rPr>
        <w:tab/>
      </w:r>
      <w:r>
        <w:rPr>
          <w:rFonts w:hint="eastAsia" w:ascii="微软雅黑" w:hAnsi="微软雅黑" w:eastAsia="微软雅黑"/>
          <w:lang w:val="en-US"/>
        </w:rPr>
        <w:t>PPD与PMV的关系</w:t>
      </w:r>
    </w:p>
    <w:p w14:paraId="11496A09">
      <w:pPr>
        <w:pStyle w:val="5"/>
        <w:tabs>
          <w:tab w:val="left" w:pos="360"/>
        </w:tabs>
        <w:spacing w:before="156" w:line="400" w:lineRule="exact"/>
        <w:ind w:left="0" w:firstLine="0"/>
      </w:pPr>
      <w:bookmarkStart w:id="58" w:name="_Toc58935715"/>
      <w:r>
        <w:rPr>
          <w:rFonts w:hint="eastAsia"/>
        </w:rPr>
        <w:t>PMV和PPD达标比例计算</w:t>
      </w:r>
      <w:bookmarkEnd w:id="58"/>
    </w:p>
    <w:p w14:paraId="4D66121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2C26A4F">
      <w:pPr>
        <w:pStyle w:val="2"/>
        <w:spacing w:before="312"/>
      </w:pPr>
      <w:bookmarkStart w:id="59" w:name="_Toc58935716"/>
      <w:bookmarkStart w:id="60" w:name="_Toc25418"/>
      <w:r>
        <w:rPr>
          <w:rFonts w:hint="eastAsia"/>
        </w:rPr>
        <w:t>室内热湿环境局部评价</w:t>
      </w:r>
      <w:r>
        <w:t>指标</w:t>
      </w:r>
      <w:r>
        <w:rPr>
          <w:rFonts w:hint="eastAsia"/>
        </w:rPr>
        <w:t>计算方法</w:t>
      </w:r>
      <w:bookmarkEnd w:id="59"/>
      <w:bookmarkEnd w:id="60"/>
    </w:p>
    <w:p w14:paraId="35725FD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00381BB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CFD计算原理已经在第4章阐述，在此不再赘述。下面为三个局部不满意率对应的计算公式：</w:t>
      </w:r>
    </w:p>
    <w:p w14:paraId="7B46998D">
      <w:pPr>
        <w:pStyle w:val="5"/>
        <w:spacing w:before="156" w:line="400" w:lineRule="exact"/>
      </w:pPr>
      <w:bookmarkStart w:id="61" w:name="_Toc58935717"/>
      <w:r>
        <w:rPr>
          <w:rFonts w:hint="eastAsia"/>
        </w:rPr>
        <w:t>冷吹风感局部不满意率LPD1计算公式</w:t>
      </w:r>
      <w:bookmarkEnd w:id="61"/>
    </w:p>
    <w:p w14:paraId="32234148">
      <w:pPr>
        <w:spacing w:line="400" w:lineRule="exact"/>
        <w:ind w:firstLine="420" w:firstLineChars="200"/>
        <w:rPr>
          <w:sz w:val="24"/>
          <w:szCs w:val="24"/>
        </w:rPr>
      </w:pPr>
      <w:r>
        <w:rPr>
          <w:lang w:val="en-US"/>
        </w:rPr>
        <w:t>冷吹风感引起的局部不满意率</w:t>
      </w:r>
      <w:r>
        <w:rPr>
          <w:rFonts w:hint="eastAsia"/>
          <w:sz w:val="24"/>
          <w:szCs w:val="24"/>
        </w:rPr>
        <w:t>（</w:t>
      </w:r>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sz w:val="24"/>
          <w:szCs w:val="24"/>
        </w:rPr>
        <w:t>）</w:t>
      </w:r>
      <w:r>
        <w:rPr>
          <w:rFonts w:hint="eastAsia"/>
          <w:lang w:val="en-US"/>
        </w:rPr>
        <w:t>应按下式计算：</w:t>
      </w:r>
    </w:p>
    <w:p w14:paraId="4C783127">
      <w:pPr>
        <w:spacing w:line="400" w:lineRule="exact"/>
        <w:rPr>
          <w:sz w:val="24"/>
          <w:szCs w:val="24"/>
        </w:rPr>
      </w:pPr>
      <m:oMathPara>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34−</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−0.05</m:t>
                  </m:r>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0.62</m:t>
              </m:r>
              <m:ctrlPr>
                <w:rPr>
                  <w:rFonts w:ascii="Cambria Math" w:hAnsi="Cambria Math"/>
                  <w:i/>
                  <w:sz w:val="24"/>
                  <w:szCs w:val="24"/>
                </w:rPr>
              </m:ctrlPr>
            </m:sup>
          </m:sSup>
          <m:d>
            <m:dPr>
              <m:ctrlPr>
                <w:rPr>
                  <w:rFonts w:ascii="Cambria Math" w:hAnsi="Cambria Math"/>
                  <w:i/>
                  <w:sz w:val="24"/>
                  <w:szCs w:val="24"/>
                </w:rPr>
              </m:ctrlPr>
            </m:dPr>
            <m:e>
              <m:r>
                <m:rP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u</m:t>
                  </m:r>
                  <m:ctrlPr>
                    <w:rPr>
                      <w:rFonts w:ascii="Cambria Math" w:hAnsi="Cambria Math"/>
                      <w:i/>
                      <w:sz w:val="24"/>
                      <w:szCs w:val="24"/>
                    </w:rPr>
                  </m:ctrlPr>
                </m:sub>
              </m:sSub>
              <m:r>
                <m:rPr/>
                <w:rPr>
                  <w:rFonts w:ascii="Cambria Math" w:hAnsi="Cambria Math"/>
                  <w:sz w:val="24"/>
                  <w:szCs w:val="24"/>
                </w:rPr>
                <m:t>+3.14</m:t>
              </m:r>
              <m:ctrlPr>
                <w:rPr>
                  <w:rFonts w:ascii="Cambria Math" w:hAnsi="Cambria Math"/>
                  <w:i/>
                  <w:sz w:val="24"/>
                  <w:szCs w:val="24"/>
                </w:rPr>
              </m:ctrlPr>
            </m:e>
          </m:d>
        </m:oMath>
      </m:oMathPara>
    </w:p>
    <w:p w14:paraId="60CFCA2E">
      <w:pPr>
        <w:spacing w:line="400" w:lineRule="exact"/>
        <w:ind w:firstLine="420"/>
      </w:pPr>
      <w:r>
        <w:rPr>
          <w:rFonts w:hint="eastAsia"/>
        </w:rPr>
        <w:t>式中：</w:t>
      </w:r>
      <m:oMath>
        <m:sSub>
          <m:sSubPr>
            <m:ctrlPr>
              <w:rPr>
                <w:rFonts w:ascii="Cambria Math" w:hAnsi="Cambria Math"/>
                <w:i/>
              </w:rPr>
            </m:ctrlPr>
          </m:sSubPr>
          <m:e>
            <m:r>
              <m:rPr>
                <m:nor/>
              </m:rPr>
              <w:rPr>
                <w:i/>
              </w:rPr>
              <m:t>LPD</m:t>
            </m:r>
            <m:ctrlPr>
              <w:rPr>
                <w:rFonts w:ascii="Cambria Math" w:hAnsi="Cambria Math"/>
                <w:i/>
              </w:rPr>
            </m:ctrlPr>
          </m:e>
          <m:sub>
            <m:r>
              <m:rPr>
                <m:nor/>
              </m:rPr>
              <w:rPr>
                <w:i/>
              </w:rPr>
              <m:t>1</m:t>
            </m:r>
            <m:ctrlPr>
              <w:rPr>
                <w:rFonts w:ascii="Cambria Math" w:hAnsi="Cambria Math"/>
                <w:i/>
              </w:rPr>
            </m:ctrlPr>
          </m:sub>
        </m:sSub>
      </m:oMath>
      <w:r>
        <w:rPr>
          <w:rFonts w:hint="eastAsia"/>
        </w:rPr>
        <w:t xml:space="preserve"> — </w:t>
      </w:r>
      <w:r>
        <w:t>局部不满意率</w:t>
      </w:r>
      <w:r>
        <w:rPr>
          <w:rFonts w:hint="eastAsia"/>
        </w:rPr>
        <w:t>（%）；</w:t>
      </w:r>
    </w:p>
    <w:p w14:paraId="7C4E238C">
      <w:pPr>
        <w:spacing w:line="400" w:lineRule="exact"/>
        <w:ind w:left="840" w:firstLine="420"/>
      </w:pPr>
      <m:oMath>
        <m:sSub>
          <m:sSubPr>
            <m:ctrlPr>
              <w:rPr>
                <w:rFonts w:ascii="Cambria Math" w:hAnsi="Cambria Math"/>
                <w:i/>
              </w:rPr>
            </m:ctrlPr>
          </m:sSubPr>
          <m:e>
            <m:r>
              <m:rPr>
                <m:nor/>
              </m:rPr>
              <w:rPr>
                <w:i/>
              </w:rPr>
              <m:t>t</m:t>
            </m:r>
            <m:ctrlPr>
              <w:rPr>
                <w:rFonts w:ascii="Cambria Math" w:hAnsi="Cambria Math"/>
                <w:i/>
              </w:rPr>
            </m:ctrlPr>
          </m:e>
          <m:sub>
            <m:r>
              <m:rPr>
                <m:nor/>
              </m:rPr>
              <w:rPr>
                <w:i/>
              </w:rPr>
              <m:t>al</m:t>
            </m:r>
            <m:ctrlPr>
              <w:rPr>
                <w:rFonts w:ascii="Cambria Math" w:hAnsi="Cambria Math"/>
                <w:i/>
              </w:rPr>
            </m:ctrlPr>
          </m:sub>
        </m:sSub>
      </m:oMath>
      <w:r>
        <w:tab/>
      </w:r>
      <w:r>
        <w:rPr>
          <w:rFonts w:hint="eastAsia"/>
        </w:rPr>
        <w:t>— 局部空气温度（℃）；</w:t>
      </w:r>
    </w:p>
    <w:p w14:paraId="56781C02">
      <w:pPr>
        <w:spacing w:line="400" w:lineRule="exact"/>
        <w:ind w:left="840" w:firstLine="420"/>
      </w:pPr>
      <m:oMath>
        <m:acc>
          <m:accPr>
            <m:chr m:val="̅"/>
            <m:ctrlPr>
              <w:rPr>
                <w:rFonts w:ascii="Cambria Math" w:hAnsi="Cambria Math"/>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al</m:t>
                </m:r>
                <m:ctrlPr>
                  <w:rPr>
                    <w:rFonts w:ascii="Cambria Math" w:hAnsi="Cambria Math"/>
                    <w:i/>
                  </w:rPr>
                </m:ctrlPr>
              </m:sub>
            </m:sSub>
            <m:ctrlPr>
              <w:rPr>
                <w:rFonts w:ascii="Cambria Math" w:hAnsi="Cambria Math"/>
              </w:rPr>
            </m:ctrlPr>
          </m:e>
        </m:acc>
      </m:oMath>
      <w:r>
        <w:tab/>
      </w:r>
      <w:r>
        <w:rPr>
          <w:rFonts w:hint="eastAsia"/>
        </w:rPr>
        <w:t>— 局部平均空气流速（</w:t>
      </w:r>
      <w:r>
        <w:t>m/s</w:t>
      </w:r>
      <w:r>
        <w:rPr>
          <w:rFonts w:hint="eastAsia"/>
        </w:rPr>
        <w:t>）。若局部平均空气流速小于0</w:t>
      </w:r>
      <w:r>
        <w:t>.05m/s</w:t>
      </w:r>
      <w:r>
        <w:rPr>
          <w:rFonts w:hint="eastAsia"/>
        </w:rPr>
        <w:t>，</w:t>
      </w:r>
      <w:r>
        <w:t>取</w:t>
      </w:r>
      <w:r>
        <w:rPr>
          <w:rFonts w:hint="eastAsia"/>
        </w:rPr>
        <w:t>0</w:t>
      </w:r>
      <w:r>
        <w:t>.05m/s;</w:t>
      </w:r>
    </w:p>
    <w:p w14:paraId="050E1254">
      <w:pPr>
        <w:spacing w:line="400" w:lineRule="exact"/>
        <w:ind w:left="840" w:firstLine="420"/>
      </w:pPr>
      <m:oMath>
        <m:sSub>
          <m:sSubPr>
            <m:ctrlPr>
              <w:rPr>
                <w:rFonts w:ascii="Cambria Math" w:hAnsi="Cambria Math"/>
                <w:i/>
              </w:rPr>
            </m:ctrlPr>
          </m:sSubPr>
          <m:e>
            <m:r>
              <m:rPr>
                <m:nor/>
              </m:rPr>
              <w:rPr>
                <w:i/>
              </w:rPr>
              <m:t>T</m:t>
            </m:r>
            <m:ctrlPr>
              <w:rPr>
                <w:rFonts w:ascii="Cambria Math" w:hAnsi="Cambria Math"/>
                <w:i/>
              </w:rPr>
            </m:ctrlPr>
          </m:e>
          <m:sub>
            <m:r>
              <m:rPr>
                <m:nor/>
              </m:rPr>
              <w:rPr>
                <w:i/>
              </w:rPr>
              <m:t>u</m:t>
            </m:r>
            <m:ctrlPr>
              <w:rPr>
                <w:rFonts w:ascii="Cambria Math" w:hAnsi="Cambria Math"/>
                <w:i/>
              </w:rPr>
            </m:ctrlPr>
          </m:sub>
        </m:sSub>
      </m:oMath>
      <w:r>
        <w:tab/>
      </w:r>
      <w:r>
        <w:rPr>
          <w:rFonts w:hint="eastAsia"/>
        </w:rPr>
        <w:t xml:space="preserve">— </w:t>
      </w:r>
      <w:r>
        <w:t>局部紊流强度</w:t>
      </w:r>
      <w:r>
        <w:rPr>
          <w:rFonts w:hint="eastAsia"/>
        </w:rPr>
        <w:t>（%）。</w:t>
      </w:r>
      <w:r>
        <w:tab/>
      </w:r>
    </w:p>
    <w:p w14:paraId="308D0496">
      <w:pPr>
        <w:pStyle w:val="5"/>
        <w:spacing w:before="156" w:line="400" w:lineRule="exact"/>
      </w:pPr>
      <w:bookmarkStart w:id="62" w:name="_Toc58935718"/>
      <w:r>
        <w:rPr>
          <w:rFonts w:hint="eastAsia"/>
        </w:rPr>
        <w:t>垂直空气温度差不满意率LPD2计算公式</w:t>
      </w:r>
      <w:bookmarkEnd w:id="62"/>
    </w:p>
    <w:p w14:paraId="70796563">
      <w:pPr>
        <w:pStyle w:val="3"/>
        <w:spacing w:before="156" w:beforeLines="50" w:after="156" w:afterLines="50" w:line="400" w:lineRule="exact"/>
        <w:ind w:firstLine="480"/>
        <w:rPr>
          <w:rFonts w:ascii="微软雅黑" w:hAnsi="微软雅黑" w:eastAsia="微软雅黑"/>
          <w:i/>
          <w:sz w:val="24"/>
          <w:lang w:val="en-US"/>
        </w:rPr>
      </w:pPr>
      <m:oMathPara>
        <m:oMath>
          <m:r>
            <m:rPr/>
            <w:rPr>
              <w:rFonts w:hint="eastAsia" w:ascii="Cambria Math" w:hAnsi="Cambria Math" w:eastAsia="微软雅黑"/>
              <w:sz w:val="24"/>
              <w:lang w:val="en-US"/>
            </w:rPr>
            <m:t>L</m:t>
          </m:r>
          <m:r>
            <m:rPr/>
            <w:rPr>
              <w:rFonts w:hint="eastAsia" w:ascii="Cambria Math" w:hAnsi="Cambria Math" w:eastAsia="微软雅黑"/>
              <w:sz w:val="24"/>
              <w:szCs w:val="24"/>
            </w:rPr>
            <m:t>P</m:t>
          </m:r>
          <m:sSub>
            <m:sSubPr>
              <m:ctrlPr>
                <w:rPr>
                  <w:rFonts w:ascii="Cambria Math" w:hAnsi="Cambria Math" w:eastAsia="微软雅黑"/>
                  <w:i/>
                  <w:sz w:val="24"/>
                  <w:szCs w:val="24"/>
                </w:rPr>
              </m:ctrlPr>
            </m:sSubPr>
            <m:e>
              <m:r>
                <m:rPr/>
                <w:rPr>
                  <w:rFonts w:hint="eastAsia" w:ascii="Cambria Math" w:hAnsi="Cambria Math" w:eastAsia="微软雅黑"/>
                  <w:sz w:val="24"/>
                  <w:szCs w:val="24"/>
                </w:rPr>
                <m:t>D</m:t>
              </m:r>
              <m:ctrlPr>
                <w:rPr>
                  <w:rFonts w:ascii="Cambria Math" w:hAnsi="Cambria Math" w:eastAsia="微软雅黑"/>
                  <w:i/>
                  <w:sz w:val="24"/>
                  <w:szCs w:val="24"/>
                </w:rPr>
              </m:ctrlPr>
            </m:e>
            <m:sub>
              <m:r>
                <m:rPr/>
                <w:rPr>
                  <w:rFonts w:hint="eastAsia" w:ascii="Cambria Math" w:hAnsi="Cambria Math" w:eastAsia="微软雅黑"/>
                  <w:sz w:val="24"/>
                  <w:szCs w:val="24"/>
                </w:rPr>
                <m:t>2</m:t>
              </m:r>
              <m:ctrlPr>
                <w:rPr>
                  <w:rFonts w:ascii="Cambria Math" w:hAnsi="Cambria Math" w:eastAsia="微软雅黑"/>
                  <w:i/>
                  <w:sz w:val="24"/>
                  <w:szCs w:val="24"/>
                </w:rPr>
              </m:ctrlPr>
            </m:sub>
          </m:sSub>
          <m:r>
            <m:rPr/>
            <w:rPr>
              <w:rFonts w:hint="eastAsia" w:ascii="Cambria Math" w:hAnsi="Cambria Math" w:eastAsia="微软雅黑"/>
              <w:sz w:val="24"/>
              <w:szCs w:val="24"/>
            </w:rPr>
            <m:t>=</m:t>
          </m:r>
          <m:f>
            <m:fPr>
              <m:ctrlPr>
                <w:rPr>
                  <w:rFonts w:ascii="Cambria Math" w:hAnsi="Cambria Math" w:eastAsia="微软雅黑"/>
                  <w:i/>
                  <w:sz w:val="24"/>
                  <w:szCs w:val="24"/>
                </w:rPr>
              </m:ctrlPr>
            </m:fPr>
            <m:num>
              <m:r>
                <m:rPr/>
                <w:rPr>
                  <w:rFonts w:hint="eastAsia" w:ascii="Cambria Math" w:hAnsi="Cambria Math" w:eastAsia="微软雅黑"/>
                  <w:sz w:val="24"/>
                  <w:szCs w:val="24"/>
                </w:rPr>
                <m:t>100</m:t>
              </m:r>
              <m:ctrlPr>
                <w:rPr>
                  <w:rFonts w:ascii="Cambria Math" w:hAnsi="Cambria Math" w:eastAsia="微软雅黑"/>
                  <w:i/>
                  <w:sz w:val="24"/>
                  <w:szCs w:val="24"/>
                </w:rPr>
              </m:ctrlPr>
            </m:num>
            <m:den>
              <m:r>
                <m:rPr/>
                <w:rPr>
                  <w:rFonts w:hint="eastAsia" w:ascii="Cambria Math" w:hAnsi="Cambria Math" w:eastAsia="微软雅黑"/>
                  <w:sz w:val="24"/>
                  <w:szCs w:val="24"/>
                </w:rPr>
                <m:t>1+exp(5.76</m:t>
              </m:r>
              <m:r>
                <m:rPr/>
                <w:rPr>
                  <w:rFonts w:ascii="Cambria Math" w:hAnsi="Cambria Math" w:eastAsia="微软雅黑"/>
                  <w:sz w:val="24"/>
                  <w:szCs w:val="24"/>
                </w:rPr>
                <m:t>−</m:t>
              </m:r>
              <m:r>
                <m:rPr/>
                <w:rPr>
                  <w:rFonts w:hint="eastAsia" w:ascii="Cambria Math" w:hAnsi="Cambria Math" w:eastAsia="微软雅黑"/>
                  <w:sz w:val="24"/>
                  <w:szCs w:val="24"/>
                </w:rPr>
                <m:t>0.856</m:t>
              </m:r>
              <m:r>
                <m:rPr/>
                <w:rPr>
                  <w:rFonts w:ascii="Cambria Math" w:hAnsi="Cambria Math" w:eastAsia="微软雅黑"/>
                  <w:sz w:val="24"/>
                  <w:szCs w:val="24"/>
                </w:rPr>
                <m:t>∙</m:t>
              </m:r>
              <m:sSub>
                <m:sSubPr>
                  <m:ctrlPr>
                    <w:rPr>
                      <w:rFonts w:ascii="Cambria Math" w:hAnsi="Cambria Math" w:eastAsia="微软雅黑"/>
                      <w:i/>
                      <w:sz w:val="24"/>
                      <w:szCs w:val="24"/>
                    </w:rPr>
                  </m:ctrlPr>
                </m:sSubPr>
                <m:e>
                  <m:r>
                    <m:rPr/>
                    <w:rPr>
                      <w:rFonts w:ascii="Cambria Math" w:hAnsi="Cambria Math" w:eastAsia="微软雅黑"/>
                      <w:sz w:val="24"/>
                      <w:szCs w:val="24"/>
                    </w:rPr>
                    <m:t>∆</m:t>
                  </m:r>
                  <m:r>
                    <m:rPr/>
                    <w:rPr>
                      <w:rFonts w:hint="eastAsia" w:ascii="Cambria Math" w:hAnsi="Cambria Math" w:eastAsia="微软雅黑"/>
                      <w:sz w:val="24"/>
                      <w:szCs w:val="24"/>
                    </w:rPr>
                    <m:t>t</m:t>
                  </m:r>
                  <m:ctrlPr>
                    <w:rPr>
                      <w:rFonts w:ascii="Cambria Math" w:hAnsi="Cambria Math" w:eastAsia="微软雅黑"/>
                      <w:i/>
                      <w:sz w:val="24"/>
                      <w:szCs w:val="24"/>
                    </w:rPr>
                  </m:ctrlPr>
                </m:e>
                <m:sub>
                  <m:r>
                    <m:rPr/>
                    <w:rPr>
                      <w:rFonts w:ascii="Cambria Math" w:hAnsi="Cambria Math" w:eastAsia="微软雅黑"/>
                      <w:sz w:val="24"/>
                      <w:szCs w:val="24"/>
                    </w:rPr>
                    <m:t>a,v</m:t>
                  </m:r>
                  <m:ctrlPr>
                    <w:rPr>
                      <w:rFonts w:ascii="Cambria Math" w:hAnsi="Cambria Math" w:eastAsia="微软雅黑"/>
                      <w:i/>
                      <w:sz w:val="24"/>
                      <w:szCs w:val="24"/>
                    </w:rPr>
                  </m:ctrlPr>
                </m:sub>
              </m:sSub>
              <m:r>
                <m:rPr/>
                <w:rPr>
                  <w:rFonts w:hint="eastAsia" w:ascii="Cambria Math" w:hAnsi="Cambria Math" w:eastAsia="微软雅黑"/>
                  <w:sz w:val="24"/>
                  <w:szCs w:val="24"/>
                </w:rPr>
                <m:t xml:space="preserve">) </m:t>
              </m:r>
              <m:ctrlPr>
                <w:rPr>
                  <w:rFonts w:ascii="Cambria Math" w:hAnsi="Cambria Math" w:eastAsia="微软雅黑"/>
                  <w:i/>
                  <w:sz w:val="24"/>
                  <w:szCs w:val="24"/>
                </w:rPr>
              </m:ctrlPr>
            </m:den>
          </m:f>
        </m:oMath>
      </m:oMathPara>
    </w:p>
    <w:p w14:paraId="2DFB1916">
      <w:pPr>
        <w:pStyle w:val="3"/>
        <w:spacing w:line="400" w:lineRule="exact"/>
        <w:ind w:firstLine="420"/>
        <w:rPr>
          <w:rFonts w:ascii="微软雅黑" w:hAnsi="微软雅黑" w:eastAsia="微软雅黑"/>
          <w:sz w:val="28"/>
          <w:lang w:val="en-US"/>
        </w:rPr>
      </w:pPr>
      <w:r>
        <w:rPr>
          <w:rFonts w:hint="eastAsia" w:ascii="微软雅黑" w:hAnsi="微软雅黑" w:eastAsia="微软雅黑"/>
        </w:rPr>
        <w:t>式中：</w:t>
      </w:r>
      <w:r>
        <w:rPr>
          <w:rFonts w:ascii="微软雅黑" w:hAnsi="微软雅黑" w:eastAsia="微软雅黑"/>
        </w:rPr>
        <w:tab/>
      </w:r>
      <m:oMath>
        <m:r>
          <m:rPr>
            <m:nor/>
          </m:rPr>
          <w:rPr>
            <w:rFonts w:hint="eastAsia" w:ascii="微软雅黑" w:hAnsi="微软雅黑" w:eastAsia="微软雅黑"/>
            <w:i/>
          </w:rPr>
          <m:t>LP</m:t>
        </m:r>
        <m:sSub>
          <m:sSubPr>
            <m:ctrlPr>
              <w:rPr>
                <w:rFonts w:ascii="Cambria Math" w:hAnsi="Cambria Math" w:eastAsia="微软雅黑"/>
                <w:i/>
              </w:rPr>
            </m:ctrlPr>
          </m:sSubPr>
          <m:e>
            <m:r>
              <m:rPr/>
              <w:rPr>
                <w:rFonts w:hint="eastAsia" w:ascii="Cambria Math" w:hAnsi="Cambria Math" w:eastAsia="微软雅黑"/>
              </w:rPr>
              <m:t>D</m:t>
            </m:r>
            <m:ctrlPr>
              <w:rPr>
                <w:rFonts w:ascii="Cambria Math" w:hAnsi="Cambria Math" w:eastAsia="微软雅黑"/>
                <w:i/>
              </w:rPr>
            </m:ctrlPr>
          </m:e>
          <m:sub>
            <m:r>
              <m:rPr/>
              <w:rPr>
                <w:rFonts w:hint="eastAsia" w:ascii="Cambria Math" w:hAnsi="Cambria Math" w:eastAsia="微软雅黑"/>
              </w:rPr>
              <m:t>2</m:t>
            </m:r>
            <m:ctrlPr>
              <w:rPr>
                <w:rFonts w:ascii="Cambria Math" w:hAnsi="Cambria Math" w:eastAsia="微软雅黑"/>
                <w:i/>
              </w:rPr>
            </m:ctrlPr>
          </m:sub>
        </m:sSub>
      </m:oMath>
      <w:r>
        <w:rPr>
          <w:rFonts w:hint="eastAsia" w:ascii="微软雅黑" w:hAnsi="微软雅黑" w:eastAsia="微软雅黑"/>
        </w:rPr>
        <w:t xml:space="preserve"> — </w:t>
      </w:r>
      <w:r>
        <w:rPr>
          <w:rFonts w:hint="eastAsia" w:ascii="微软雅黑" w:hAnsi="微软雅黑" w:eastAsia="微软雅黑"/>
          <w:lang w:val="en-US"/>
        </w:rPr>
        <w:t>局部不满意率（%）；</w:t>
      </w:r>
    </w:p>
    <w:p w14:paraId="2510DF5F">
      <w:pPr>
        <w:pStyle w:val="3"/>
        <w:spacing w:line="400" w:lineRule="exact"/>
        <w:ind w:left="987" w:leftChars="470" w:firstLine="273" w:firstLineChars="0"/>
        <w:jc w:val="left"/>
        <w:rPr>
          <w:rFonts w:ascii="微软雅黑" w:hAnsi="微软雅黑" w:eastAsia="微软雅黑"/>
          <w:sz w:val="28"/>
          <w:lang w:val="en-US"/>
        </w:rPr>
      </w:pPr>
      <m:oMath>
        <m:sSub>
          <m:sSubPr>
            <m:ctrlPr>
              <w:rPr>
                <w:rFonts w:ascii="Cambria Math" w:hAnsi="Cambria Math" w:eastAsia="微软雅黑"/>
                <w:i/>
              </w:rPr>
            </m:ctrlPr>
          </m:sSubPr>
          <m:e>
            <m:r>
              <m:rPr/>
              <w:rPr>
                <w:rFonts w:ascii="Cambria Math" w:hAnsi="Cambria Math" w:eastAsia="微软雅黑"/>
              </w:rPr>
              <m:t>∆t</m:t>
            </m:r>
            <m:ctrlPr>
              <w:rPr>
                <w:rFonts w:ascii="Cambria Math" w:hAnsi="Cambria Math" w:eastAsia="微软雅黑"/>
                <w:i/>
              </w:rPr>
            </m:ctrlPr>
          </m:e>
          <m:sub>
            <m:r>
              <m:rPr/>
              <w:rPr>
                <w:rFonts w:ascii="Cambria Math" w:hAnsi="Cambria Math" w:eastAsia="微软雅黑"/>
              </w:rPr>
              <m:t>a,v</m:t>
            </m:r>
            <m:ctrlPr>
              <w:rPr>
                <w:rFonts w:ascii="Cambria Math" w:hAnsi="Cambria Math" w:eastAsia="微软雅黑"/>
                <w:i/>
              </w:rPr>
            </m:ctrlPr>
          </m:sub>
        </m:sSub>
      </m:oMath>
      <w:r>
        <w:rPr>
          <w:rFonts w:hint="eastAsia" w:ascii="微软雅黑" w:hAnsi="微软雅黑" w:eastAsia="微软雅黑"/>
        </w:rPr>
        <w:t xml:space="preserve"> — </w:t>
      </w:r>
      <w:r>
        <w:rPr>
          <w:rFonts w:hint="eastAsia" w:ascii="微软雅黑" w:hAnsi="微软雅黑" w:eastAsia="微软雅黑"/>
          <w:lang w:val="en-US"/>
        </w:rPr>
        <w:t>头和脚踝之间的垂直空气温度差（℃）。</w:t>
      </w:r>
    </w:p>
    <w:p w14:paraId="59765EA7">
      <w:pPr>
        <w:pStyle w:val="5"/>
        <w:spacing w:before="156" w:line="400" w:lineRule="exact"/>
      </w:pPr>
      <w:bookmarkStart w:id="63" w:name="_Toc58935719"/>
      <w:r>
        <w:rPr>
          <w:rFonts w:hint="eastAsia"/>
        </w:rPr>
        <w:t>地板表面温度不满意率LPD3计算公式</w:t>
      </w:r>
      <w:bookmarkEnd w:id="63"/>
    </w:p>
    <w:p w14:paraId="29436885">
      <w:pPr>
        <w:pStyle w:val="3"/>
        <w:spacing w:line="400" w:lineRule="exact"/>
        <w:ind w:firstLine="0" w:firstLineChars="0"/>
        <w:rPr>
          <w:rFonts w:ascii="微软雅黑" w:hAnsi="微软雅黑" w:eastAsia="微软雅黑"/>
          <w:i/>
          <w:lang w:val="en-US"/>
        </w:rPr>
      </w:pPr>
      <m:oMathPara>
        <m:oMath>
          <m:r>
            <m:rPr/>
            <w:rPr>
              <w:rFonts w:hint="eastAsia" w:ascii="Cambria Math" w:hAnsi="Cambria Math" w:eastAsia="微软雅黑"/>
              <w:sz w:val="24"/>
              <w:szCs w:val="24"/>
            </w:rPr>
            <m:t>LP</m:t>
          </m:r>
          <m:sSub>
            <m:sSubPr>
              <m:ctrlPr>
                <w:rPr>
                  <w:rFonts w:ascii="Cambria Math" w:hAnsi="Cambria Math" w:eastAsia="微软雅黑"/>
                  <w:i/>
                  <w:sz w:val="24"/>
                  <w:szCs w:val="24"/>
                </w:rPr>
              </m:ctrlPr>
            </m:sSubPr>
            <m:e>
              <m:r>
                <m:rPr/>
                <w:rPr>
                  <w:rFonts w:hint="eastAsia" w:ascii="Cambria Math" w:hAnsi="Cambria Math" w:eastAsia="微软雅黑"/>
                  <w:sz w:val="24"/>
                  <w:szCs w:val="24"/>
                </w:rPr>
                <m:t>D</m:t>
              </m:r>
              <m:ctrlPr>
                <w:rPr>
                  <w:rFonts w:ascii="Cambria Math" w:hAnsi="Cambria Math" w:eastAsia="微软雅黑"/>
                  <w:i/>
                  <w:sz w:val="24"/>
                  <w:szCs w:val="24"/>
                </w:rPr>
              </m:ctrlPr>
            </m:e>
            <m:sub>
              <m:r>
                <m:rPr/>
                <w:rPr>
                  <w:rFonts w:ascii="Cambria Math" w:hAnsi="Cambria Math" w:eastAsia="微软雅黑"/>
                  <w:sz w:val="24"/>
                  <w:szCs w:val="24"/>
                </w:rPr>
                <m:t>3</m:t>
              </m:r>
              <m:ctrlPr>
                <w:rPr>
                  <w:rFonts w:ascii="Cambria Math" w:hAnsi="Cambria Math" w:eastAsia="微软雅黑"/>
                  <w:i/>
                  <w:sz w:val="24"/>
                  <w:szCs w:val="24"/>
                </w:rPr>
              </m:ctrlPr>
            </m:sub>
          </m:sSub>
          <m:r>
            <m:rPr/>
            <w:rPr>
              <w:rFonts w:ascii="Cambria Math" w:hAnsi="Cambria Math" w:eastAsia="微软雅黑"/>
              <w:sz w:val="24"/>
              <w:szCs w:val="24"/>
            </w:rPr>
            <m:t>=100−94∙exp⁡(−1.387+0.118∙</m:t>
          </m:r>
          <m:sSub>
            <m:sSubPr>
              <m:ctrlPr>
                <w:rPr>
                  <w:rFonts w:ascii="Cambria Math" w:hAnsi="Cambria Math" w:eastAsia="微软雅黑"/>
                  <w:i/>
                  <w:sz w:val="24"/>
                  <w:szCs w:val="24"/>
                </w:rPr>
              </m:ctrlPr>
            </m:sSubPr>
            <m:e>
              <m:r>
                <m:rPr/>
                <w:rPr>
                  <w:rFonts w:ascii="Cambria Math" w:hAnsi="Cambria Math" w:eastAsia="微软雅黑"/>
                  <w:sz w:val="24"/>
                  <w:szCs w:val="24"/>
                </w:rPr>
                <m:t>t</m:t>
              </m:r>
              <m:ctrlPr>
                <w:rPr>
                  <w:rFonts w:ascii="Cambria Math" w:hAnsi="Cambria Math" w:eastAsia="微软雅黑"/>
                  <w:i/>
                  <w:sz w:val="24"/>
                  <w:szCs w:val="24"/>
                </w:rPr>
              </m:ctrlPr>
            </m:e>
            <m:sub>
              <m:r>
                <m:rPr/>
                <w:rPr>
                  <w:rFonts w:ascii="Cambria Math" w:hAnsi="Cambria Math" w:eastAsia="微软雅黑"/>
                  <w:sz w:val="24"/>
                  <w:szCs w:val="24"/>
                </w:rPr>
                <m:t>f</m:t>
              </m:r>
              <m:ctrlPr>
                <w:rPr>
                  <w:rFonts w:ascii="Cambria Math" w:hAnsi="Cambria Math" w:eastAsia="微软雅黑"/>
                  <w:i/>
                  <w:sz w:val="24"/>
                  <w:szCs w:val="24"/>
                </w:rPr>
              </m:ctrlPr>
            </m:sub>
          </m:sSub>
          <m:r>
            <m:rPr/>
            <w:rPr>
              <w:rFonts w:ascii="Cambria Math" w:hAnsi="Cambria Math" w:eastAsia="微软雅黑"/>
              <w:sz w:val="24"/>
              <w:szCs w:val="24"/>
            </w:rPr>
            <m:t>−0.0025∙</m:t>
          </m:r>
          <m:sSup>
            <m:sSupPr>
              <m:ctrlPr>
                <w:rPr>
                  <w:rFonts w:ascii="Cambria Math" w:hAnsi="Cambria Math" w:eastAsia="微软雅黑"/>
                  <w:i/>
                  <w:sz w:val="24"/>
                  <w:szCs w:val="24"/>
                </w:rPr>
              </m:ctrlPr>
            </m:sSupPr>
            <m:e>
              <m:sSub>
                <m:sSubPr>
                  <m:ctrlPr>
                    <w:rPr>
                      <w:rFonts w:ascii="Cambria Math" w:hAnsi="Cambria Math" w:eastAsia="微软雅黑"/>
                      <w:i/>
                      <w:sz w:val="24"/>
                      <w:szCs w:val="24"/>
                    </w:rPr>
                  </m:ctrlPr>
                </m:sSubPr>
                <m:e>
                  <m:r>
                    <m:rPr/>
                    <w:rPr>
                      <w:rFonts w:ascii="Cambria Math" w:hAnsi="Cambria Math" w:eastAsia="微软雅黑"/>
                      <w:sz w:val="24"/>
                      <w:szCs w:val="24"/>
                    </w:rPr>
                    <m:t>t</m:t>
                  </m:r>
                  <m:ctrlPr>
                    <w:rPr>
                      <w:rFonts w:ascii="Cambria Math" w:hAnsi="Cambria Math" w:eastAsia="微软雅黑"/>
                      <w:i/>
                      <w:sz w:val="24"/>
                      <w:szCs w:val="24"/>
                    </w:rPr>
                  </m:ctrlPr>
                </m:e>
                <m:sub>
                  <m:r>
                    <m:rPr/>
                    <w:rPr>
                      <w:rFonts w:ascii="Cambria Math" w:hAnsi="Cambria Math" w:eastAsia="微软雅黑"/>
                      <w:sz w:val="24"/>
                      <w:szCs w:val="24"/>
                    </w:rPr>
                    <m:t>f</m:t>
                  </m:r>
                  <m:ctrlPr>
                    <w:rPr>
                      <w:rFonts w:ascii="Cambria Math" w:hAnsi="Cambria Math" w:eastAsia="微软雅黑"/>
                      <w:i/>
                      <w:sz w:val="24"/>
                      <w:szCs w:val="24"/>
                    </w:rPr>
                  </m:ctrlPr>
                </m:sub>
              </m:sSub>
              <m:ctrlPr>
                <w:rPr>
                  <w:rFonts w:ascii="Cambria Math" w:hAnsi="Cambria Math" w:eastAsia="微软雅黑"/>
                  <w:i/>
                  <w:sz w:val="24"/>
                  <w:szCs w:val="24"/>
                </w:rPr>
              </m:ctrlPr>
            </m:e>
            <m:sup>
              <m:r>
                <m:rPr/>
                <w:rPr>
                  <w:rFonts w:ascii="Cambria Math" w:hAnsi="Cambria Math" w:eastAsia="微软雅黑"/>
                  <w:sz w:val="24"/>
                  <w:szCs w:val="24"/>
                </w:rPr>
                <m:t>2</m:t>
              </m:r>
              <m:ctrlPr>
                <w:rPr>
                  <w:rFonts w:ascii="Cambria Math" w:hAnsi="Cambria Math" w:eastAsia="微软雅黑"/>
                  <w:i/>
                  <w:sz w:val="24"/>
                  <w:szCs w:val="24"/>
                </w:rPr>
              </m:ctrlPr>
            </m:sup>
          </m:sSup>
          <m:r>
            <m:rPr/>
            <w:rPr>
              <w:rFonts w:ascii="Cambria Math" w:hAnsi="Cambria Math" w:eastAsia="微软雅黑"/>
              <w:sz w:val="24"/>
              <w:szCs w:val="24"/>
            </w:rPr>
            <m:t>)</m:t>
          </m:r>
        </m:oMath>
      </m:oMathPara>
    </w:p>
    <w:p w14:paraId="4A918808">
      <w:pPr>
        <w:pStyle w:val="3"/>
        <w:spacing w:line="400" w:lineRule="exact"/>
        <w:ind w:firstLine="420"/>
        <w:rPr>
          <w:rFonts w:ascii="微软雅黑" w:hAnsi="微软雅黑" w:eastAsia="微软雅黑"/>
          <w:sz w:val="24"/>
          <w:lang w:val="en-US"/>
        </w:rPr>
      </w:pPr>
      <w:r>
        <w:rPr>
          <w:rFonts w:hint="eastAsia" w:ascii="微软雅黑" w:hAnsi="微软雅黑" w:eastAsia="微软雅黑"/>
          <w:lang w:val="en-US"/>
        </w:rPr>
        <w:t>式中：</w:t>
      </w:r>
      <w:r>
        <w:rPr>
          <w:rFonts w:ascii="微软雅黑" w:hAnsi="微软雅黑" w:eastAsia="微软雅黑"/>
          <w:lang w:val="en-US"/>
        </w:rPr>
        <w:tab/>
      </w:r>
      <m:oMath>
        <m:r>
          <m:rPr/>
          <w:rPr>
            <w:rFonts w:hint="eastAsia" w:ascii="Cambria Math" w:hAnsi="Cambria Math" w:eastAsia="微软雅黑"/>
          </w:rPr>
          <m:t>LP</m:t>
        </m:r>
        <m:sSub>
          <m:sSubPr>
            <m:ctrlPr>
              <w:rPr>
                <w:rFonts w:ascii="Cambria Math" w:hAnsi="Cambria Math" w:eastAsia="微软雅黑"/>
                <w:i/>
              </w:rPr>
            </m:ctrlPr>
          </m:sSubPr>
          <m:e>
            <m:r>
              <m:rPr/>
              <w:rPr>
                <w:rFonts w:hint="eastAsia" w:ascii="Cambria Math" w:hAnsi="Cambria Math" w:eastAsia="微软雅黑"/>
              </w:rPr>
              <m:t>D</m:t>
            </m:r>
            <m:ctrlPr>
              <w:rPr>
                <w:rFonts w:ascii="Cambria Math" w:hAnsi="Cambria Math" w:eastAsia="微软雅黑"/>
                <w:i/>
              </w:rPr>
            </m:ctrlPr>
          </m:e>
          <m:sub>
            <m:r>
              <m:rPr/>
              <w:rPr>
                <w:rFonts w:ascii="Cambria Math" w:hAnsi="Cambria Math" w:eastAsia="微软雅黑"/>
              </w:rPr>
              <m:t>3</m:t>
            </m:r>
            <m:ctrlPr>
              <w:rPr>
                <w:rFonts w:ascii="Cambria Math" w:hAnsi="Cambria Math" w:eastAsia="微软雅黑"/>
                <w:i/>
              </w:rPr>
            </m:ctrlPr>
          </m:sub>
        </m:sSub>
      </m:oMath>
      <w:r>
        <w:rPr>
          <w:rFonts w:ascii="微软雅黑" w:hAnsi="微软雅黑" w:eastAsia="微软雅黑"/>
        </w:rPr>
        <w:t xml:space="preserve"> </w:t>
      </w:r>
      <w:r>
        <w:rPr>
          <w:rFonts w:hint="eastAsia" w:ascii="微软雅黑" w:hAnsi="微软雅黑" w:eastAsia="微软雅黑"/>
          <w:sz w:val="24"/>
          <w:lang w:val="en-US"/>
        </w:rPr>
        <w:t>— 局部不满意率（%）；</w:t>
      </w:r>
    </w:p>
    <w:p w14:paraId="25ACD746">
      <w:pPr>
        <w:pStyle w:val="3"/>
        <w:spacing w:line="400" w:lineRule="exact"/>
        <w:ind w:left="846" w:leftChars="403" w:firstLine="414" w:firstLineChars="0"/>
        <w:rPr>
          <w:rFonts w:ascii="微软雅黑" w:hAnsi="微软雅黑" w:eastAsia="微软雅黑"/>
          <w:lang w:val="en-US"/>
        </w:rPr>
      </w:pPr>
      <m:oMath>
        <m:sSub>
          <m:sSubPr>
            <m:ctrlPr>
              <w:rPr>
                <w:rFonts w:ascii="Cambria Math" w:hAnsi="Cambria Math" w:eastAsia="微软雅黑"/>
                <w:i/>
              </w:rPr>
            </m:ctrlPr>
          </m:sSubPr>
          <m:e>
            <m:r>
              <m:rPr/>
              <w:rPr>
                <w:rFonts w:ascii="Cambria Math" w:hAnsi="Cambria Math" w:eastAsia="微软雅黑"/>
              </w:rPr>
              <m:t>t</m:t>
            </m:r>
            <m:ctrlPr>
              <w:rPr>
                <w:rFonts w:ascii="Cambria Math" w:hAnsi="Cambria Math" w:eastAsia="微软雅黑"/>
                <w:i/>
              </w:rPr>
            </m:ctrlPr>
          </m:e>
          <m:sub>
            <m:r>
              <m:rPr/>
              <w:rPr>
                <w:rFonts w:ascii="Cambria Math" w:hAnsi="Cambria Math" w:eastAsia="微软雅黑"/>
              </w:rPr>
              <m:t>f</m:t>
            </m:r>
            <m:ctrlPr>
              <w:rPr>
                <w:rFonts w:ascii="Cambria Math" w:hAnsi="Cambria Math" w:eastAsia="微软雅黑"/>
                <w:i/>
              </w:rPr>
            </m:ctrlPr>
          </m:sub>
        </m:sSub>
      </m:oMath>
      <w:r>
        <w:rPr>
          <w:rFonts w:ascii="微软雅黑" w:hAnsi="微软雅黑" w:eastAsia="微软雅黑"/>
        </w:rPr>
        <w:tab/>
      </w:r>
      <w:r>
        <w:rPr>
          <w:rFonts w:ascii="微软雅黑" w:hAnsi="微软雅黑" w:eastAsia="微软雅黑"/>
        </w:rPr>
        <w:t xml:space="preserve">  </w:t>
      </w:r>
      <w:r>
        <w:rPr>
          <w:rFonts w:hint="eastAsia" w:ascii="微软雅黑" w:hAnsi="微软雅黑" w:eastAsia="微软雅黑"/>
          <w:lang w:val="en-US"/>
        </w:rPr>
        <w:t>— 地板表面平均温度（℃）。</w:t>
      </w:r>
    </w:p>
    <w:p w14:paraId="617B6C6A">
      <w:pPr>
        <w:pStyle w:val="2"/>
        <w:spacing w:before="312"/>
      </w:pPr>
      <w:bookmarkStart w:id="64" w:name="_Toc58935720"/>
      <w:bookmarkStart w:id="65" w:name="_Toc452108768"/>
      <w:bookmarkStart w:id="66" w:name="_Toc3745"/>
      <w:bookmarkStart w:id="67" w:name="_Toc1689"/>
      <w:r>
        <w:rPr>
          <w:rFonts w:hint="eastAsia"/>
        </w:rPr>
        <w:t>结果</w:t>
      </w:r>
      <w:r>
        <w:t>分析</w:t>
      </w:r>
      <w:bookmarkEnd w:id="64"/>
      <w:bookmarkEnd w:id="65"/>
      <w:bookmarkEnd w:id="66"/>
      <w:bookmarkEnd w:id="67"/>
    </w:p>
    <w:p w14:paraId="392636E1">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室内温度场和速度场，再进行室内热湿环境整体评价指标和局部评价指标的计算。</w:t>
      </w:r>
    </w:p>
    <w:tbl>
      <w:tblPr>
        <w:tblStyle w:val="21"/>
        <w:tblW w:w="8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73"/>
        <w:gridCol w:w="1104"/>
        <w:gridCol w:w="1075"/>
        <w:gridCol w:w="1075"/>
        <w:gridCol w:w="1068"/>
        <w:gridCol w:w="1058"/>
      </w:tblGrid>
      <w:tr w14:paraId="5164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DF722BD">
            <w:pPr>
              <w:spacing w:line="400" w:lineRule="exact"/>
              <w:jc w:val="center"/>
              <w:rPr>
                <w:b/>
                <w:sz w:val="18"/>
                <w:szCs w:val="18"/>
              </w:rPr>
            </w:pPr>
            <w:bookmarkStart w:id="68" w:name="计算工况表"/>
            <w:r>
              <w:rPr>
                <w:rFonts w:hint="eastAsia"/>
                <w:b/>
                <w:sz w:val="18"/>
                <w:szCs w:val="18"/>
              </w:rPr>
              <w:t>序号</w:t>
            </w:r>
          </w:p>
        </w:tc>
        <w:tc>
          <w:tcPr>
            <w:tcW w:w="2273" w:type="dxa"/>
            <w:shd w:val="clear" w:color="auto" w:fill="E6E6E6"/>
            <w:vAlign w:val="center"/>
          </w:tcPr>
          <w:p w14:paraId="7F626B90">
            <w:pPr>
              <w:spacing w:line="400" w:lineRule="exact"/>
              <w:jc w:val="center"/>
              <w:rPr>
                <w:b/>
                <w:sz w:val="18"/>
                <w:szCs w:val="18"/>
              </w:rPr>
            </w:pPr>
            <w:r>
              <w:rPr>
                <w:rFonts w:hint="eastAsia"/>
                <w:b/>
                <w:sz w:val="18"/>
                <w:szCs w:val="18"/>
              </w:rPr>
              <w:t>分析对象名称</w:t>
            </w:r>
          </w:p>
        </w:tc>
        <w:tc>
          <w:tcPr>
            <w:tcW w:w="1104" w:type="dxa"/>
            <w:shd w:val="clear" w:color="auto" w:fill="E6E6E6"/>
            <w:vAlign w:val="center"/>
          </w:tcPr>
          <w:p w14:paraId="3E824117">
            <w:pPr>
              <w:spacing w:line="400" w:lineRule="exact"/>
              <w:jc w:val="center"/>
              <w:rPr>
                <w:b/>
                <w:sz w:val="18"/>
                <w:szCs w:val="18"/>
              </w:rPr>
            </w:pPr>
            <w:r>
              <w:rPr>
                <w:rFonts w:hint="eastAsia"/>
                <w:b/>
                <w:sz w:val="18"/>
                <w:szCs w:val="18"/>
              </w:rPr>
              <w:t>室外温度</w:t>
            </w:r>
          </w:p>
          <w:p w14:paraId="02E448B2">
            <w:pPr>
              <w:spacing w:line="400" w:lineRule="exact"/>
              <w:jc w:val="center"/>
              <w:rPr>
                <w:b/>
                <w:sz w:val="18"/>
                <w:szCs w:val="18"/>
              </w:rPr>
            </w:pPr>
            <w:r>
              <w:rPr>
                <w:b/>
                <w:sz w:val="18"/>
                <w:szCs w:val="18"/>
              </w:rPr>
              <w:t>(</w:t>
            </w:r>
            <w:r>
              <w:rPr>
                <w:rFonts w:hint="eastAsia"/>
                <w:b/>
                <w:sz w:val="18"/>
                <w:szCs w:val="18"/>
              </w:rPr>
              <w:t>℃</w:t>
            </w:r>
            <w:r>
              <w:rPr>
                <w:b/>
                <w:sz w:val="18"/>
                <w:szCs w:val="18"/>
              </w:rPr>
              <w:t>)</w:t>
            </w:r>
          </w:p>
        </w:tc>
        <w:tc>
          <w:tcPr>
            <w:tcW w:w="1075" w:type="dxa"/>
            <w:shd w:val="clear" w:color="auto" w:fill="E6E6E6"/>
            <w:vAlign w:val="center"/>
          </w:tcPr>
          <w:p w14:paraId="6B52D476">
            <w:pPr>
              <w:spacing w:line="400" w:lineRule="exact"/>
              <w:jc w:val="center"/>
              <w:rPr>
                <w:b/>
                <w:sz w:val="18"/>
                <w:szCs w:val="18"/>
              </w:rPr>
            </w:pPr>
            <w:r>
              <w:rPr>
                <w:rFonts w:hint="eastAsia"/>
                <w:b/>
                <w:sz w:val="18"/>
                <w:szCs w:val="18"/>
              </w:rPr>
              <w:t>人体代谢</w:t>
            </w:r>
          </w:p>
          <w:p w14:paraId="245CCAF9">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75" w:type="dxa"/>
            <w:shd w:val="clear" w:color="auto" w:fill="E6E6E6"/>
            <w:vAlign w:val="center"/>
          </w:tcPr>
          <w:p w14:paraId="70C49519">
            <w:pPr>
              <w:spacing w:line="400" w:lineRule="exact"/>
              <w:jc w:val="center"/>
              <w:rPr>
                <w:b/>
                <w:sz w:val="18"/>
                <w:szCs w:val="18"/>
              </w:rPr>
            </w:pPr>
            <w:r>
              <w:rPr>
                <w:rFonts w:hint="eastAsia"/>
                <w:b/>
                <w:sz w:val="18"/>
                <w:szCs w:val="18"/>
              </w:rPr>
              <w:t>对外做功</w:t>
            </w:r>
          </w:p>
          <w:p w14:paraId="52113DA3">
            <w:pPr>
              <w:spacing w:line="400" w:lineRule="exact"/>
              <w:jc w:val="center"/>
              <w:rPr>
                <w:b/>
                <w:sz w:val="18"/>
                <w:szCs w:val="18"/>
              </w:rPr>
            </w:pPr>
            <w:r>
              <w:rPr>
                <w:b/>
                <w:sz w:val="18"/>
                <w:szCs w:val="18"/>
              </w:rPr>
              <w:t>(</w:t>
            </w:r>
            <w:r>
              <w:rPr>
                <w:rFonts w:hint="eastAsia"/>
                <w:b/>
                <w:sz w:val="18"/>
                <w:szCs w:val="18"/>
              </w:rPr>
              <w:t>met</w:t>
            </w:r>
            <w:r>
              <w:rPr>
                <w:b/>
                <w:sz w:val="18"/>
                <w:szCs w:val="18"/>
              </w:rPr>
              <w:t>)</w:t>
            </w:r>
          </w:p>
        </w:tc>
        <w:tc>
          <w:tcPr>
            <w:tcW w:w="1068" w:type="dxa"/>
            <w:shd w:val="clear" w:color="auto" w:fill="E6E6E6"/>
            <w:vAlign w:val="center"/>
          </w:tcPr>
          <w:p w14:paraId="7F56FCB7">
            <w:pPr>
              <w:spacing w:line="400" w:lineRule="exact"/>
              <w:jc w:val="center"/>
              <w:rPr>
                <w:b/>
                <w:sz w:val="18"/>
                <w:szCs w:val="18"/>
              </w:rPr>
            </w:pPr>
            <w:r>
              <w:rPr>
                <w:rFonts w:hint="eastAsia"/>
                <w:b/>
                <w:sz w:val="18"/>
                <w:szCs w:val="18"/>
              </w:rPr>
              <w:t>服装热阻</w:t>
            </w:r>
          </w:p>
          <w:p w14:paraId="082F553B">
            <w:pPr>
              <w:spacing w:line="400" w:lineRule="exact"/>
              <w:jc w:val="center"/>
              <w:rPr>
                <w:b/>
                <w:sz w:val="18"/>
                <w:szCs w:val="18"/>
              </w:rPr>
            </w:pPr>
            <w:r>
              <w:rPr>
                <w:b/>
                <w:sz w:val="18"/>
                <w:szCs w:val="18"/>
              </w:rPr>
              <w:t>(</w:t>
            </w:r>
            <w:r>
              <w:rPr>
                <w:rFonts w:hint="eastAsia"/>
                <w:b/>
                <w:sz w:val="18"/>
                <w:szCs w:val="18"/>
              </w:rPr>
              <w:t>clo</w:t>
            </w:r>
            <w:r>
              <w:rPr>
                <w:b/>
                <w:sz w:val="18"/>
                <w:szCs w:val="18"/>
              </w:rPr>
              <w:t>)</w:t>
            </w:r>
          </w:p>
        </w:tc>
        <w:tc>
          <w:tcPr>
            <w:tcW w:w="1058" w:type="dxa"/>
            <w:shd w:val="clear" w:color="auto" w:fill="E6E6E6"/>
            <w:vAlign w:val="center"/>
          </w:tcPr>
          <w:p w14:paraId="059933BE">
            <w:pPr>
              <w:spacing w:line="400" w:lineRule="exact"/>
              <w:jc w:val="center"/>
              <w:rPr>
                <w:b/>
                <w:sz w:val="18"/>
                <w:szCs w:val="18"/>
              </w:rPr>
            </w:pPr>
            <w:r>
              <w:rPr>
                <w:rFonts w:hint="eastAsia"/>
                <w:b/>
                <w:sz w:val="18"/>
                <w:szCs w:val="18"/>
              </w:rPr>
              <w:t>相对湿度</w:t>
            </w:r>
          </w:p>
          <w:p w14:paraId="33EB99E2">
            <w:pPr>
              <w:spacing w:line="400" w:lineRule="exact"/>
              <w:jc w:val="center"/>
              <w:rPr>
                <w:b/>
                <w:sz w:val="18"/>
                <w:szCs w:val="18"/>
              </w:rPr>
            </w:pPr>
            <w:r>
              <w:rPr>
                <w:b/>
                <w:sz w:val="18"/>
                <w:szCs w:val="18"/>
              </w:rPr>
              <w:t>(</w:t>
            </w:r>
            <w:r>
              <w:rPr>
                <w:rFonts w:hint="eastAsia"/>
                <w:b/>
                <w:sz w:val="18"/>
                <w:szCs w:val="18"/>
              </w:rPr>
              <w:t>%</w:t>
            </w:r>
            <w:r>
              <w:rPr>
                <w:b/>
                <w:sz w:val="18"/>
                <w:szCs w:val="18"/>
              </w:rPr>
              <w:t>)</w:t>
            </w:r>
          </w:p>
        </w:tc>
      </w:tr>
      <w:tr w14:paraId="415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5B8044">
            <w:pPr>
              <w:spacing w:line="400" w:lineRule="exact"/>
              <w:jc w:val="center"/>
              <w:rPr>
                <w:sz w:val="18"/>
                <w:szCs w:val="18"/>
              </w:rPr>
            </w:pPr>
            <w:r>
              <w:rPr>
                <w:sz w:val="18"/>
                <w:szCs w:val="18"/>
              </w:rPr>
              <w:t>1</w:t>
            </w:r>
          </w:p>
        </w:tc>
        <w:tc>
          <w:tcPr>
            <w:tcW w:w="2273" w:type="dxa"/>
          </w:tcPr>
          <w:p w14:paraId="744734C6">
            <w:pPr>
              <w:spacing w:line="400" w:lineRule="exact"/>
              <w:jc w:val="center"/>
              <w:rPr>
                <w:sz w:val="18"/>
                <w:szCs w:val="18"/>
              </w:rPr>
            </w:pPr>
            <w:r>
              <w:rPr>
                <w:sz w:val="18"/>
                <w:szCs w:val="18"/>
              </w:rPr>
              <w:t>1层-房间1154</w:t>
            </w:r>
          </w:p>
        </w:tc>
        <w:tc>
          <w:tcPr>
            <w:tcW w:w="1104" w:type="dxa"/>
            <w:vAlign w:val="center"/>
          </w:tcPr>
          <w:p w14:paraId="22DCDB67">
            <w:pPr>
              <w:spacing w:line="400" w:lineRule="exact"/>
              <w:jc w:val="center"/>
              <w:rPr>
                <w:sz w:val="18"/>
                <w:szCs w:val="18"/>
              </w:rPr>
            </w:pPr>
            <w:r>
              <w:rPr>
                <w:sz w:val="18"/>
                <w:szCs w:val="18"/>
              </w:rPr>
              <w:t>30</w:t>
            </w:r>
          </w:p>
        </w:tc>
        <w:tc>
          <w:tcPr>
            <w:tcW w:w="1075" w:type="dxa"/>
          </w:tcPr>
          <w:p w14:paraId="6C7238C9">
            <w:pPr>
              <w:spacing w:line="400" w:lineRule="exact"/>
              <w:jc w:val="center"/>
              <w:rPr>
                <w:sz w:val="18"/>
                <w:szCs w:val="18"/>
              </w:rPr>
            </w:pPr>
            <w:r>
              <w:rPr>
                <w:sz w:val="18"/>
                <w:szCs w:val="18"/>
              </w:rPr>
              <w:t>1</w:t>
            </w:r>
          </w:p>
        </w:tc>
        <w:tc>
          <w:tcPr>
            <w:tcW w:w="1075" w:type="dxa"/>
          </w:tcPr>
          <w:p w14:paraId="285DF514">
            <w:pPr>
              <w:spacing w:line="400" w:lineRule="exact"/>
              <w:jc w:val="center"/>
              <w:rPr>
                <w:sz w:val="18"/>
                <w:szCs w:val="18"/>
              </w:rPr>
            </w:pPr>
            <w:r>
              <w:rPr>
                <w:sz w:val="18"/>
                <w:szCs w:val="18"/>
              </w:rPr>
              <w:t>0</w:t>
            </w:r>
          </w:p>
        </w:tc>
        <w:tc>
          <w:tcPr>
            <w:tcW w:w="1068" w:type="dxa"/>
          </w:tcPr>
          <w:p w14:paraId="43D5E7F0">
            <w:pPr>
              <w:spacing w:line="400" w:lineRule="exact"/>
              <w:jc w:val="center"/>
              <w:rPr>
                <w:sz w:val="18"/>
                <w:szCs w:val="18"/>
              </w:rPr>
            </w:pPr>
            <w:r>
              <w:rPr>
                <w:sz w:val="18"/>
                <w:szCs w:val="18"/>
              </w:rPr>
              <w:t>0.6</w:t>
            </w:r>
          </w:p>
        </w:tc>
        <w:tc>
          <w:tcPr>
            <w:tcW w:w="1058" w:type="dxa"/>
          </w:tcPr>
          <w:p w14:paraId="1E64E7BE">
            <w:pPr>
              <w:spacing w:line="400" w:lineRule="exact"/>
              <w:jc w:val="center"/>
              <w:rPr>
                <w:sz w:val="18"/>
                <w:szCs w:val="18"/>
              </w:rPr>
            </w:pPr>
            <w:r>
              <w:rPr>
                <w:sz w:val="18"/>
                <w:szCs w:val="18"/>
              </w:rPr>
              <w:t>50</w:t>
            </w:r>
          </w:p>
        </w:tc>
      </w:tr>
      <w:tr w14:paraId="09E1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7F2BBF">
            <w:pPr>
              <w:spacing w:line="400" w:lineRule="exact"/>
              <w:jc w:val="center"/>
              <w:rPr>
                <w:sz w:val="18"/>
                <w:szCs w:val="18"/>
              </w:rPr>
            </w:pPr>
            <w:r>
              <w:rPr>
                <w:sz w:val="18"/>
                <w:szCs w:val="18"/>
              </w:rPr>
              <w:t>2</w:t>
            </w:r>
          </w:p>
        </w:tc>
        <w:tc>
          <w:tcPr>
            <w:tcW w:w="2273" w:type="dxa"/>
          </w:tcPr>
          <w:p w14:paraId="5847FD59">
            <w:pPr>
              <w:spacing w:line="400" w:lineRule="exact"/>
              <w:jc w:val="center"/>
              <w:rPr>
                <w:sz w:val="18"/>
                <w:szCs w:val="18"/>
              </w:rPr>
            </w:pPr>
            <w:r>
              <w:rPr>
                <w:sz w:val="18"/>
                <w:szCs w:val="18"/>
              </w:rPr>
              <w:t>3层-房间3156</w:t>
            </w:r>
          </w:p>
        </w:tc>
        <w:tc>
          <w:tcPr>
            <w:tcW w:w="1104" w:type="dxa"/>
            <w:vAlign w:val="center"/>
          </w:tcPr>
          <w:p w14:paraId="1FDA171B">
            <w:pPr>
              <w:spacing w:line="400" w:lineRule="exact"/>
              <w:jc w:val="center"/>
              <w:rPr>
                <w:sz w:val="18"/>
                <w:szCs w:val="18"/>
              </w:rPr>
            </w:pPr>
            <w:r>
              <w:rPr>
                <w:sz w:val="18"/>
                <w:szCs w:val="18"/>
              </w:rPr>
              <w:t>30</w:t>
            </w:r>
          </w:p>
        </w:tc>
        <w:tc>
          <w:tcPr>
            <w:tcW w:w="1075" w:type="dxa"/>
          </w:tcPr>
          <w:p w14:paraId="247C81EB">
            <w:pPr>
              <w:spacing w:line="400" w:lineRule="exact"/>
              <w:jc w:val="center"/>
              <w:rPr>
                <w:sz w:val="18"/>
                <w:szCs w:val="18"/>
              </w:rPr>
            </w:pPr>
            <w:r>
              <w:rPr>
                <w:sz w:val="18"/>
                <w:szCs w:val="18"/>
              </w:rPr>
              <w:t>1</w:t>
            </w:r>
          </w:p>
        </w:tc>
        <w:tc>
          <w:tcPr>
            <w:tcW w:w="1075" w:type="dxa"/>
          </w:tcPr>
          <w:p w14:paraId="6BD61462">
            <w:pPr>
              <w:spacing w:line="400" w:lineRule="exact"/>
              <w:jc w:val="center"/>
              <w:rPr>
                <w:sz w:val="18"/>
                <w:szCs w:val="18"/>
              </w:rPr>
            </w:pPr>
            <w:r>
              <w:rPr>
                <w:sz w:val="18"/>
                <w:szCs w:val="18"/>
              </w:rPr>
              <w:t>0</w:t>
            </w:r>
          </w:p>
        </w:tc>
        <w:tc>
          <w:tcPr>
            <w:tcW w:w="1068" w:type="dxa"/>
          </w:tcPr>
          <w:p w14:paraId="417F2CED">
            <w:pPr>
              <w:spacing w:line="400" w:lineRule="exact"/>
              <w:jc w:val="center"/>
              <w:rPr>
                <w:sz w:val="18"/>
                <w:szCs w:val="18"/>
              </w:rPr>
            </w:pPr>
            <w:r>
              <w:rPr>
                <w:sz w:val="18"/>
                <w:szCs w:val="18"/>
              </w:rPr>
              <w:t>0.6</w:t>
            </w:r>
          </w:p>
        </w:tc>
        <w:tc>
          <w:tcPr>
            <w:tcW w:w="1058" w:type="dxa"/>
          </w:tcPr>
          <w:p w14:paraId="30CCCFC6">
            <w:pPr>
              <w:spacing w:line="400" w:lineRule="exact"/>
              <w:jc w:val="center"/>
              <w:rPr>
                <w:sz w:val="18"/>
                <w:szCs w:val="18"/>
              </w:rPr>
            </w:pPr>
            <w:r>
              <w:rPr>
                <w:sz w:val="18"/>
                <w:szCs w:val="18"/>
              </w:rPr>
              <w:t>50</w:t>
            </w:r>
          </w:p>
        </w:tc>
      </w:tr>
      <w:bookmarkEnd w:id="68"/>
    </w:tbl>
    <w:p w14:paraId="1ABF78D8">
      <w:pPr>
        <w:pStyle w:val="4"/>
        <w:spacing w:before="156"/>
      </w:pPr>
      <w:bookmarkStart w:id="69" w:name="_Toc58935721"/>
      <w:bookmarkStart w:id="70" w:name="_Toc22901"/>
      <w:r>
        <w:rPr>
          <w:rFonts w:hint="eastAsia"/>
        </w:rPr>
        <w:t>室内热湿环境整体评价指标</w:t>
      </w:r>
      <w:bookmarkEnd w:id="69"/>
      <w:bookmarkEnd w:id="70"/>
    </w:p>
    <w:p w14:paraId="666E100B">
      <w:pPr>
        <w:pStyle w:val="5"/>
        <w:spacing w:before="156"/>
      </w:pPr>
      <w:r>
        <w:rPr>
          <w:rFonts w:hint="eastAsia"/>
        </w:rPr>
        <w:t>人行高度处分布图</w:t>
      </w:r>
    </w:p>
    <w:p w14:paraId="69536EC7">
      <w:pPr>
        <w:pStyle w:val="3"/>
        <w:spacing w:line="240" w:lineRule="auto"/>
        <w:ind w:firstLine="420"/>
        <w:jc w:val="center"/>
        <w:rPr>
          <w:rFonts w:ascii="微软雅黑" w:hAnsi="微软雅黑" w:eastAsia="微软雅黑"/>
          <w:lang w:val="en-US"/>
        </w:rPr>
      </w:pPr>
      <w:bookmarkStart w:id="71" w:name="温度场分布"/>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3"/>
                    <a:stretch>
                      <a:fillRect/>
                    </a:stretch>
                  </pic:blipFill>
                  <pic:spPr>
                    <a:xfrm>
                      <a:off x="0" y="0"/>
                      <a:ext cx="5667375" cy="3524250"/>
                    </a:xfrm>
                    <a:prstGeom prst="rect">
                      <a:avLst/>
                    </a:prstGeom>
                  </pic:spPr>
                </pic:pic>
              </a:graphicData>
            </a:graphic>
          </wp:inline>
        </w:drawing>
      </w:r>
    </w:p>
    <w:p w14:paraId="5AB3D6CC">
      <w:pPr>
        <w:pStyle w:val="3"/>
        <w:spacing w:line="240" w:lineRule="auto"/>
        <w:ind w:firstLine="40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人行高度处温度场分布</w:t>
      </w:r>
    </w:p>
    <w:p w14:paraId="354578F7">
      <w:pPr>
        <w:pStyle w:val="3"/>
        <w:spacing w:line="240" w:lineRule="auto"/>
        <w:ind w:firstLine="420"/>
        <w:jc w:val="center"/>
        <w:rPr>
          <w:rFonts w:ascii="微软雅黑" w:hAnsi="微软雅黑" w:eastAsia="微软雅黑"/>
          <w:lang w:val="en-US"/>
        </w:rPr>
      </w:pPr>
      <w:bookmarkStart w:id="72" w:name="速度云图"/>
      <w:bookmarkEnd w:id="72"/>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4"/>
                    <a:stretch>
                      <a:fillRect/>
                    </a:stretch>
                  </pic:blipFill>
                  <pic:spPr>
                    <a:xfrm>
                      <a:off x="0" y="0"/>
                      <a:ext cx="5667375" cy="3524250"/>
                    </a:xfrm>
                    <a:prstGeom prst="rect">
                      <a:avLst/>
                    </a:prstGeom>
                  </pic:spPr>
                </pic:pic>
              </a:graphicData>
            </a:graphic>
          </wp:inline>
        </w:drawing>
      </w:r>
    </w:p>
    <w:p w14:paraId="7913B420">
      <w:pPr>
        <w:pStyle w:val="3"/>
        <w:spacing w:line="240" w:lineRule="auto"/>
        <w:ind w:firstLine="40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2</w:t>
      </w:r>
      <w:r>
        <w:rPr>
          <w:rFonts w:ascii="微软雅黑" w:hAnsi="微软雅黑" w:eastAsia="微软雅黑"/>
          <w:sz w:val="20"/>
          <w:szCs w:val="20"/>
        </w:rPr>
        <w:fldChar w:fldCharType="end"/>
      </w:r>
      <w:r>
        <w:rPr>
          <w:rFonts w:hint="eastAsia" w:ascii="微软雅黑" w:hAnsi="微软雅黑" w:eastAsia="微软雅黑"/>
          <w:sz w:val="20"/>
          <w:szCs w:val="20"/>
        </w:rPr>
        <w:t>人行高度处速度云图</w:t>
      </w:r>
    </w:p>
    <w:p w14:paraId="398F33C3">
      <w:pPr>
        <w:pStyle w:val="3"/>
        <w:spacing w:line="240" w:lineRule="auto"/>
        <w:ind w:firstLine="400"/>
        <w:jc w:val="center"/>
        <w:rPr>
          <w:rFonts w:ascii="微软雅黑" w:hAnsi="微软雅黑" w:eastAsia="微软雅黑"/>
          <w:sz w:val="20"/>
          <w:szCs w:val="20"/>
        </w:rPr>
      </w:pPr>
    </w:p>
    <w:p w14:paraId="73DACFA8">
      <w:pPr>
        <w:pStyle w:val="3"/>
        <w:spacing w:line="240" w:lineRule="auto"/>
        <w:ind w:firstLine="420"/>
        <w:jc w:val="center"/>
        <w:rPr>
          <w:rFonts w:ascii="微软雅黑" w:hAnsi="微软雅黑" w:eastAsia="微软雅黑"/>
          <w:lang w:val="en-US"/>
        </w:rPr>
      </w:pPr>
      <w:bookmarkStart w:id="73" w:name="PMV分布"/>
      <w:bookmarkEnd w:id="73"/>
      <w:r>
        <w:drawing>
          <wp:inline distT="0" distB="0" distL="0" distR="0">
            <wp:extent cx="5667375" cy="35242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5"/>
                    <a:stretch>
                      <a:fillRect/>
                    </a:stretch>
                  </pic:blipFill>
                  <pic:spPr>
                    <a:xfrm>
                      <a:off x="0" y="0"/>
                      <a:ext cx="5667375" cy="3524250"/>
                    </a:xfrm>
                    <a:prstGeom prst="rect">
                      <a:avLst/>
                    </a:prstGeom>
                  </pic:spPr>
                </pic:pic>
              </a:graphicData>
            </a:graphic>
          </wp:inline>
        </w:drawing>
      </w:r>
    </w:p>
    <w:p w14:paraId="46C78BD0">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3</w:t>
      </w:r>
      <w:r>
        <w:rPr>
          <w:rFonts w:ascii="微软雅黑" w:hAnsi="微软雅黑" w:eastAsia="微软雅黑"/>
          <w:sz w:val="20"/>
          <w:szCs w:val="20"/>
        </w:rPr>
        <w:fldChar w:fldCharType="end"/>
      </w:r>
      <w:r>
        <w:rPr>
          <w:rFonts w:hint="eastAsia" w:ascii="微软雅黑" w:hAnsi="微软雅黑" w:eastAsia="微软雅黑"/>
          <w:sz w:val="20"/>
          <w:szCs w:val="20"/>
        </w:rPr>
        <w:t>人行高度处PMV分布</w:t>
      </w:r>
    </w:p>
    <w:p w14:paraId="665248E4">
      <w:pPr>
        <w:pStyle w:val="3"/>
        <w:spacing w:line="240" w:lineRule="auto"/>
        <w:ind w:firstLine="420"/>
        <w:jc w:val="center"/>
        <w:rPr>
          <w:rFonts w:ascii="微软雅黑" w:hAnsi="微软雅黑" w:eastAsia="微软雅黑"/>
          <w:lang w:val="en-US"/>
        </w:rPr>
      </w:pPr>
      <w:bookmarkStart w:id="74" w:name="PPD分布"/>
      <w:bookmarkEnd w:id="74"/>
      <w:r>
        <w:drawing>
          <wp:inline distT="0" distB="0" distL="0" distR="0">
            <wp:extent cx="5667375" cy="35242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46"/>
                    <a:stretch>
                      <a:fillRect/>
                    </a:stretch>
                  </pic:blipFill>
                  <pic:spPr>
                    <a:xfrm>
                      <a:off x="0" y="0"/>
                      <a:ext cx="5667375" cy="3524250"/>
                    </a:xfrm>
                    <a:prstGeom prst="rect">
                      <a:avLst/>
                    </a:prstGeom>
                  </pic:spPr>
                </pic:pic>
              </a:graphicData>
            </a:graphic>
          </wp:inline>
        </w:drawing>
      </w:r>
    </w:p>
    <w:p w14:paraId="2F1F6A6E">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w:t>
      </w:r>
      <w:r>
        <w:rPr>
          <w:rFonts w:ascii="微软雅黑" w:hAnsi="微软雅黑" w:eastAsia="微软雅黑"/>
          <w:sz w:val="20"/>
          <w:szCs w:val="20"/>
        </w:rPr>
        <w:fldChar w:fldCharType="end"/>
      </w:r>
      <w:r>
        <w:rPr>
          <w:rFonts w:hint="eastAsia" w:ascii="微软雅黑" w:hAnsi="微软雅黑" w:eastAsia="微软雅黑"/>
          <w:sz w:val="20"/>
          <w:szCs w:val="20"/>
        </w:rPr>
        <w:t>人行高度处P</w:t>
      </w:r>
      <w:r>
        <w:rPr>
          <w:rFonts w:ascii="微软雅黑" w:hAnsi="微软雅黑" w:eastAsia="微软雅黑"/>
          <w:sz w:val="20"/>
          <w:szCs w:val="20"/>
        </w:rPr>
        <w:t>PD</w:t>
      </w:r>
      <w:r>
        <w:rPr>
          <w:rFonts w:hint="eastAsia" w:ascii="微软雅黑" w:hAnsi="微软雅黑" w:eastAsia="微软雅黑"/>
          <w:sz w:val="20"/>
          <w:szCs w:val="20"/>
        </w:rPr>
        <w:t>分布</w:t>
      </w:r>
    </w:p>
    <w:p w14:paraId="65C49669">
      <w:pPr>
        <w:pStyle w:val="3"/>
        <w:spacing w:line="240" w:lineRule="auto"/>
        <w:ind w:firstLine="420"/>
        <w:jc w:val="center"/>
        <w:rPr>
          <w:rFonts w:ascii="微软雅黑" w:hAnsi="微软雅黑" w:eastAsia="微软雅黑"/>
        </w:rPr>
      </w:pPr>
      <w:bookmarkStart w:id="75" w:name="LPD1分布"/>
      <w:bookmarkEnd w:id="75"/>
      <w:r>
        <w:drawing>
          <wp:inline distT="0" distB="0" distL="0" distR="0">
            <wp:extent cx="5667375" cy="35242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47"/>
                    <a:stretch>
                      <a:fillRect/>
                    </a:stretch>
                  </pic:blipFill>
                  <pic:spPr>
                    <a:xfrm>
                      <a:off x="0" y="0"/>
                      <a:ext cx="5667375" cy="3524250"/>
                    </a:xfrm>
                    <a:prstGeom prst="rect">
                      <a:avLst/>
                    </a:prstGeom>
                  </pic:spPr>
                </pic:pic>
              </a:graphicData>
            </a:graphic>
          </wp:inline>
        </w:drawing>
      </w:r>
    </w:p>
    <w:p w14:paraId="1A5A64B0">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D1</w:t>
      </w:r>
      <w:r>
        <w:rPr>
          <w:rFonts w:hint="eastAsia" w:ascii="微软雅黑" w:hAnsi="微软雅黑" w:eastAsia="微软雅黑"/>
          <w:sz w:val="20"/>
          <w:szCs w:val="20"/>
        </w:rPr>
        <w:t>分布</w:t>
      </w:r>
    </w:p>
    <w:p w14:paraId="72142CD8">
      <w:pPr>
        <w:pStyle w:val="3"/>
        <w:spacing w:line="240" w:lineRule="auto"/>
        <w:ind w:firstLine="420"/>
        <w:jc w:val="center"/>
        <w:rPr>
          <w:rFonts w:ascii="微软雅黑" w:hAnsi="微软雅黑" w:eastAsia="微软雅黑"/>
        </w:rPr>
      </w:pPr>
      <w:bookmarkStart w:id="76" w:name="LPD2分布"/>
      <w:bookmarkEnd w:id="76"/>
      <w:r>
        <w:drawing>
          <wp:inline distT="0" distB="0" distL="0" distR="0">
            <wp:extent cx="5667375" cy="3524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48"/>
                    <a:stretch>
                      <a:fillRect/>
                    </a:stretch>
                  </pic:blipFill>
                  <pic:spPr>
                    <a:xfrm>
                      <a:off x="0" y="0"/>
                      <a:ext cx="5667375" cy="3524250"/>
                    </a:xfrm>
                    <a:prstGeom prst="rect">
                      <a:avLst/>
                    </a:prstGeom>
                  </pic:spPr>
                </pic:pic>
              </a:graphicData>
            </a:graphic>
          </wp:inline>
        </w:drawing>
      </w:r>
    </w:p>
    <w:p w14:paraId="101E3DAC">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D2</w:t>
      </w:r>
      <w:r>
        <w:rPr>
          <w:rFonts w:hint="eastAsia" w:ascii="微软雅黑" w:hAnsi="微软雅黑" w:eastAsia="微软雅黑"/>
          <w:sz w:val="20"/>
          <w:szCs w:val="20"/>
        </w:rPr>
        <w:t>分布</w:t>
      </w:r>
    </w:p>
    <w:p w14:paraId="3B0AC1AE">
      <w:pPr>
        <w:pStyle w:val="3"/>
        <w:spacing w:line="240" w:lineRule="auto"/>
        <w:ind w:firstLine="420"/>
        <w:jc w:val="center"/>
        <w:rPr>
          <w:rFonts w:ascii="微软雅黑" w:hAnsi="微软雅黑" w:eastAsia="微软雅黑"/>
        </w:rPr>
      </w:pPr>
      <w:bookmarkStart w:id="77" w:name="LPD3分布"/>
      <w:bookmarkEnd w:id="77"/>
      <w:r>
        <w:drawing>
          <wp:inline distT="0" distB="0" distL="0" distR="0">
            <wp:extent cx="5667375" cy="3524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49"/>
                    <a:stretch>
                      <a:fillRect/>
                    </a:stretch>
                  </pic:blipFill>
                  <pic:spPr>
                    <a:xfrm>
                      <a:off x="0" y="0"/>
                      <a:ext cx="5667375" cy="3524250"/>
                    </a:xfrm>
                    <a:prstGeom prst="rect">
                      <a:avLst/>
                    </a:prstGeom>
                  </pic:spPr>
                </pic:pic>
              </a:graphicData>
            </a:graphic>
          </wp:inline>
        </w:drawing>
      </w:r>
    </w:p>
    <w:p w14:paraId="548D4EFF">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7</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D3</w:t>
      </w:r>
      <w:r>
        <w:rPr>
          <w:rFonts w:hint="eastAsia" w:ascii="微软雅黑" w:hAnsi="微软雅黑" w:eastAsia="微软雅黑"/>
          <w:sz w:val="20"/>
          <w:szCs w:val="20"/>
        </w:rPr>
        <w:t>分布</w:t>
      </w:r>
    </w:p>
    <w:p w14:paraId="607AA1CF">
      <w:pPr>
        <w:pStyle w:val="3"/>
        <w:spacing w:line="240" w:lineRule="auto"/>
        <w:ind w:firstLine="420"/>
        <w:jc w:val="center"/>
        <w:rPr>
          <w:rFonts w:ascii="微软雅黑" w:hAnsi="微软雅黑" w:eastAsia="微软雅黑"/>
        </w:rPr>
      </w:pPr>
      <w:bookmarkStart w:id="78" w:name="LPDL分布"/>
      <w:bookmarkEnd w:id="78"/>
      <w:r>
        <w:drawing>
          <wp:inline distT="0" distB="0" distL="0" distR="0">
            <wp:extent cx="5667375" cy="3524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50"/>
                    <a:stretch>
                      <a:fillRect/>
                    </a:stretch>
                  </pic:blipFill>
                  <pic:spPr>
                    <a:xfrm>
                      <a:off x="0" y="0"/>
                      <a:ext cx="5667375" cy="3524250"/>
                    </a:xfrm>
                    <a:prstGeom prst="rect">
                      <a:avLst/>
                    </a:prstGeom>
                  </pic:spPr>
                </pic:pic>
              </a:graphicData>
            </a:graphic>
          </wp:inline>
        </w:drawing>
      </w:r>
    </w:p>
    <w:p w14:paraId="32CE0DEC">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8</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w:t>
      </w:r>
      <w:r>
        <w:rPr>
          <w:rFonts w:hint="eastAsia" w:ascii="微软雅黑" w:hAnsi="微软雅黑" w:eastAsia="微软雅黑"/>
          <w:sz w:val="20"/>
          <w:szCs w:val="20"/>
        </w:rPr>
        <w:t>等级分布</w:t>
      </w:r>
    </w:p>
    <w:p w14:paraId="4931AD63">
      <w:pPr>
        <w:pStyle w:val="3"/>
        <w:spacing w:line="400" w:lineRule="exact"/>
        <w:ind w:firstLine="420"/>
        <w:jc w:val="center"/>
        <w:rPr>
          <w:rFonts w:ascii="微软雅黑" w:hAnsi="微软雅黑" w:eastAsia="微软雅黑"/>
        </w:rPr>
      </w:pPr>
    </w:p>
    <w:bookmarkEnd w:id="0"/>
    <w:p w14:paraId="24EBE092">
      <w:pPr>
        <w:pStyle w:val="3"/>
        <w:spacing w:line="240" w:lineRule="auto"/>
        <w:ind w:firstLine="420"/>
        <w:jc w:val="center"/>
        <w:rPr>
          <w:rFonts w:ascii="微软雅黑" w:hAnsi="微软雅黑" w:eastAsia="微软雅黑"/>
          <w:lang w:val="en-US"/>
        </w:rPr>
      </w:pPr>
      <w:r>
        <w:drawing>
          <wp:inline distT="0" distB="0" distL="0" distR="0">
            <wp:extent cx="5667375" cy="3524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51"/>
                    <a:stretch>
                      <a:fillRect/>
                    </a:stretch>
                  </pic:blipFill>
                  <pic:spPr>
                    <a:xfrm>
                      <a:off x="0" y="0"/>
                      <a:ext cx="5667375" cy="3524250"/>
                    </a:xfrm>
                    <a:prstGeom prst="rect">
                      <a:avLst/>
                    </a:prstGeom>
                  </pic:spPr>
                </pic:pic>
              </a:graphicData>
            </a:graphic>
          </wp:inline>
        </w:drawing>
      </w:r>
    </w:p>
    <w:p w14:paraId="0F6D8167">
      <w:pPr>
        <w:pStyle w:val="3"/>
        <w:spacing w:line="240" w:lineRule="auto"/>
        <w:ind w:firstLine="40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9</w:t>
      </w:r>
      <w:r>
        <w:rPr>
          <w:rFonts w:ascii="微软雅黑" w:hAnsi="微软雅黑" w:eastAsia="微软雅黑"/>
          <w:sz w:val="20"/>
          <w:szCs w:val="20"/>
        </w:rPr>
        <w:fldChar w:fldCharType="end"/>
      </w:r>
      <w:r>
        <w:rPr>
          <w:rFonts w:hint="eastAsia" w:ascii="微软雅黑" w:hAnsi="微软雅黑" w:eastAsia="微软雅黑"/>
          <w:sz w:val="20"/>
          <w:szCs w:val="20"/>
        </w:rPr>
        <w:t>人行高度处温度场分布</w:t>
      </w:r>
    </w:p>
    <w:bookmarkEnd w:id="3"/>
    <w:p w14:paraId="318742E3">
      <w:pPr>
        <w:pStyle w:val="3"/>
        <w:spacing w:line="240" w:lineRule="auto"/>
        <w:ind w:firstLine="420"/>
        <w:jc w:val="center"/>
        <w:rPr>
          <w:rFonts w:ascii="微软雅黑" w:hAnsi="微软雅黑" w:eastAsia="微软雅黑"/>
          <w:lang w:val="en-US"/>
        </w:rPr>
      </w:pPr>
      <w:r>
        <w:drawing>
          <wp:inline distT="0" distB="0" distL="0" distR="0">
            <wp:extent cx="5667375" cy="35242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52"/>
                    <a:stretch>
                      <a:fillRect/>
                    </a:stretch>
                  </pic:blipFill>
                  <pic:spPr>
                    <a:xfrm>
                      <a:off x="0" y="0"/>
                      <a:ext cx="5667375" cy="3524250"/>
                    </a:xfrm>
                    <a:prstGeom prst="rect">
                      <a:avLst/>
                    </a:prstGeom>
                  </pic:spPr>
                </pic:pic>
              </a:graphicData>
            </a:graphic>
          </wp:inline>
        </w:drawing>
      </w:r>
    </w:p>
    <w:p w14:paraId="5D456856">
      <w:pPr>
        <w:pStyle w:val="3"/>
        <w:spacing w:line="240" w:lineRule="auto"/>
        <w:ind w:firstLine="40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10</w:t>
      </w:r>
      <w:r>
        <w:rPr>
          <w:rFonts w:ascii="微软雅黑" w:hAnsi="微软雅黑" w:eastAsia="微软雅黑"/>
          <w:sz w:val="20"/>
          <w:szCs w:val="20"/>
        </w:rPr>
        <w:fldChar w:fldCharType="end"/>
      </w:r>
      <w:r>
        <w:rPr>
          <w:rFonts w:hint="eastAsia" w:ascii="微软雅黑" w:hAnsi="微软雅黑" w:eastAsia="微软雅黑"/>
          <w:sz w:val="20"/>
          <w:szCs w:val="20"/>
        </w:rPr>
        <w:t>人行高度处速度云图</w:t>
      </w:r>
    </w:p>
    <w:p w14:paraId="3657860A">
      <w:pPr>
        <w:pStyle w:val="3"/>
        <w:spacing w:line="240" w:lineRule="auto"/>
        <w:ind w:firstLine="400"/>
        <w:jc w:val="center"/>
        <w:rPr>
          <w:rFonts w:ascii="微软雅黑" w:hAnsi="微软雅黑" w:eastAsia="微软雅黑"/>
          <w:sz w:val="20"/>
          <w:szCs w:val="20"/>
        </w:rPr>
      </w:pPr>
    </w:p>
    <w:bookmarkEnd w:id="6"/>
    <w:p w14:paraId="2B21E0AB">
      <w:pPr>
        <w:pStyle w:val="3"/>
        <w:spacing w:line="240" w:lineRule="auto"/>
        <w:ind w:firstLine="420"/>
        <w:jc w:val="center"/>
        <w:rPr>
          <w:rFonts w:ascii="微软雅黑" w:hAnsi="微软雅黑" w:eastAsia="微软雅黑"/>
          <w:lang w:val="en-US"/>
        </w:rPr>
      </w:pPr>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53"/>
                    <a:stretch>
                      <a:fillRect/>
                    </a:stretch>
                  </pic:blipFill>
                  <pic:spPr>
                    <a:xfrm>
                      <a:off x="0" y="0"/>
                      <a:ext cx="5667375" cy="3524250"/>
                    </a:xfrm>
                    <a:prstGeom prst="rect">
                      <a:avLst/>
                    </a:prstGeom>
                  </pic:spPr>
                </pic:pic>
              </a:graphicData>
            </a:graphic>
          </wp:inline>
        </w:drawing>
      </w:r>
    </w:p>
    <w:p w14:paraId="7756693E">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11</w:t>
      </w:r>
      <w:r>
        <w:rPr>
          <w:rFonts w:ascii="微软雅黑" w:hAnsi="微软雅黑" w:eastAsia="微软雅黑"/>
          <w:sz w:val="20"/>
          <w:szCs w:val="20"/>
        </w:rPr>
        <w:fldChar w:fldCharType="end"/>
      </w:r>
      <w:r>
        <w:rPr>
          <w:rFonts w:hint="eastAsia" w:ascii="微软雅黑" w:hAnsi="微软雅黑" w:eastAsia="微软雅黑"/>
          <w:sz w:val="20"/>
          <w:szCs w:val="20"/>
        </w:rPr>
        <w:t>人行高度处PMV分布</w:t>
      </w:r>
    </w:p>
    <w:bookmarkEnd w:id="1"/>
    <w:bookmarkEnd w:id="2"/>
    <w:bookmarkEnd w:id="7"/>
    <w:bookmarkEnd w:id="71"/>
    <w:p w14:paraId="560EFA44">
      <w:pPr>
        <w:pStyle w:val="3"/>
        <w:spacing w:line="240" w:lineRule="auto"/>
        <w:ind w:firstLine="420"/>
        <w:jc w:val="center"/>
        <w:rPr>
          <w:rFonts w:ascii="微软雅黑" w:hAnsi="微软雅黑" w:eastAsia="微软雅黑"/>
          <w:lang w:val="en-US"/>
        </w:rPr>
      </w:pPr>
      <w:r>
        <w:drawing>
          <wp:inline distT="0" distB="0" distL="0" distR="0">
            <wp:extent cx="5667375" cy="3524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54"/>
                    <a:stretch>
                      <a:fillRect/>
                    </a:stretch>
                  </pic:blipFill>
                  <pic:spPr>
                    <a:xfrm>
                      <a:off x="0" y="0"/>
                      <a:ext cx="5667375" cy="3524250"/>
                    </a:xfrm>
                    <a:prstGeom prst="rect">
                      <a:avLst/>
                    </a:prstGeom>
                  </pic:spPr>
                </pic:pic>
              </a:graphicData>
            </a:graphic>
          </wp:inline>
        </w:drawing>
      </w:r>
    </w:p>
    <w:p w14:paraId="437CE6AE">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12</w:t>
      </w:r>
      <w:r>
        <w:rPr>
          <w:rFonts w:ascii="微软雅黑" w:hAnsi="微软雅黑" w:eastAsia="微软雅黑"/>
          <w:sz w:val="20"/>
          <w:szCs w:val="20"/>
        </w:rPr>
        <w:fldChar w:fldCharType="end"/>
      </w:r>
      <w:r>
        <w:rPr>
          <w:rFonts w:hint="eastAsia" w:ascii="微软雅黑" w:hAnsi="微软雅黑" w:eastAsia="微软雅黑"/>
          <w:sz w:val="20"/>
          <w:szCs w:val="20"/>
        </w:rPr>
        <w:t>人行高度处P</w:t>
      </w:r>
      <w:r>
        <w:rPr>
          <w:rFonts w:ascii="微软雅黑" w:hAnsi="微软雅黑" w:eastAsia="微软雅黑"/>
          <w:sz w:val="20"/>
          <w:szCs w:val="20"/>
        </w:rPr>
        <w:t>PD</w:t>
      </w:r>
      <w:r>
        <w:rPr>
          <w:rFonts w:hint="eastAsia" w:ascii="微软雅黑" w:hAnsi="微软雅黑" w:eastAsia="微软雅黑"/>
          <w:sz w:val="20"/>
          <w:szCs w:val="20"/>
        </w:rPr>
        <w:t>分布</w:t>
      </w:r>
    </w:p>
    <w:bookmarkEnd w:id="9"/>
    <w:p w14:paraId="7B493D92">
      <w:pPr>
        <w:pStyle w:val="3"/>
        <w:spacing w:line="240" w:lineRule="auto"/>
        <w:ind w:firstLine="420"/>
        <w:jc w:val="center"/>
        <w:rPr>
          <w:rFonts w:ascii="微软雅黑" w:hAnsi="微软雅黑" w:eastAsia="微软雅黑"/>
        </w:rPr>
      </w:pPr>
      <w:r>
        <w:drawing>
          <wp:inline distT="0" distB="0" distL="0" distR="0">
            <wp:extent cx="5667375" cy="35242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55"/>
                    <a:stretch>
                      <a:fillRect/>
                    </a:stretch>
                  </pic:blipFill>
                  <pic:spPr>
                    <a:xfrm>
                      <a:off x="0" y="0"/>
                      <a:ext cx="5667375" cy="3524250"/>
                    </a:xfrm>
                    <a:prstGeom prst="rect">
                      <a:avLst/>
                    </a:prstGeom>
                  </pic:spPr>
                </pic:pic>
              </a:graphicData>
            </a:graphic>
          </wp:inline>
        </w:drawing>
      </w:r>
    </w:p>
    <w:p w14:paraId="77BAC485">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13</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D1</w:t>
      </w:r>
      <w:r>
        <w:rPr>
          <w:rFonts w:hint="eastAsia" w:ascii="微软雅黑" w:hAnsi="微软雅黑" w:eastAsia="微软雅黑"/>
          <w:sz w:val="20"/>
          <w:szCs w:val="20"/>
        </w:rPr>
        <w:t>分布</w:t>
      </w:r>
    </w:p>
    <w:bookmarkEnd w:id="10"/>
    <w:p w14:paraId="5CF06DD5">
      <w:pPr>
        <w:pStyle w:val="3"/>
        <w:spacing w:line="240" w:lineRule="auto"/>
        <w:ind w:firstLine="420"/>
        <w:jc w:val="center"/>
        <w:rPr>
          <w:rFonts w:ascii="微软雅黑" w:hAnsi="微软雅黑" w:eastAsia="微软雅黑"/>
        </w:rPr>
      </w:pPr>
      <w:r>
        <w:drawing>
          <wp:inline distT="0" distB="0" distL="0" distR="0">
            <wp:extent cx="5667375" cy="35242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56"/>
                    <a:stretch>
                      <a:fillRect/>
                    </a:stretch>
                  </pic:blipFill>
                  <pic:spPr>
                    <a:xfrm>
                      <a:off x="0" y="0"/>
                      <a:ext cx="5667375" cy="3524250"/>
                    </a:xfrm>
                    <a:prstGeom prst="rect">
                      <a:avLst/>
                    </a:prstGeom>
                  </pic:spPr>
                </pic:pic>
              </a:graphicData>
            </a:graphic>
          </wp:inline>
        </w:drawing>
      </w:r>
    </w:p>
    <w:p w14:paraId="6B3CE6BF">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14</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D2</w:t>
      </w:r>
      <w:r>
        <w:rPr>
          <w:rFonts w:hint="eastAsia" w:ascii="微软雅黑" w:hAnsi="微软雅黑" w:eastAsia="微软雅黑"/>
          <w:sz w:val="20"/>
          <w:szCs w:val="20"/>
        </w:rPr>
        <w:t>分布</w:t>
      </w:r>
    </w:p>
    <w:bookmarkEnd w:id="11"/>
    <w:p w14:paraId="2A2E7243">
      <w:pPr>
        <w:pStyle w:val="3"/>
        <w:spacing w:line="240" w:lineRule="auto"/>
        <w:ind w:firstLine="420"/>
        <w:jc w:val="center"/>
        <w:rPr>
          <w:rFonts w:ascii="微软雅黑" w:hAnsi="微软雅黑" w:eastAsia="微软雅黑"/>
        </w:rPr>
      </w:pPr>
      <w:r>
        <w:drawing>
          <wp:inline distT="0" distB="0" distL="0" distR="0">
            <wp:extent cx="5667375" cy="35242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61ADC588">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15</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D3</w:t>
      </w:r>
      <w:r>
        <w:rPr>
          <w:rFonts w:hint="eastAsia" w:ascii="微软雅黑" w:hAnsi="微软雅黑" w:eastAsia="微软雅黑"/>
          <w:sz w:val="20"/>
          <w:szCs w:val="20"/>
        </w:rPr>
        <w:t>分布</w:t>
      </w:r>
    </w:p>
    <w:bookmarkEnd w:id="12"/>
    <w:p w14:paraId="7108B5DC">
      <w:pPr>
        <w:pStyle w:val="3"/>
        <w:spacing w:line="240" w:lineRule="auto"/>
        <w:ind w:firstLine="420"/>
        <w:jc w:val="center"/>
        <w:rPr>
          <w:rFonts w:ascii="微软雅黑" w:hAnsi="微软雅黑" w:eastAsia="微软雅黑"/>
        </w:rPr>
      </w:pPr>
      <w:r>
        <w:drawing>
          <wp:inline distT="0" distB="0" distL="0" distR="0">
            <wp:extent cx="5667375" cy="35242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53FE15ED">
      <w:pPr>
        <w:pStyle w:val="3"/>
        <w:spacing w:line="240" w:lineRule="auto"/>
        <w:ind w:firstLine="40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16</w:t>
      </w:r>
      <w:r>
        <w:rPr>
          <w:rFonts w:ascii="微软雅黑" w:hAnsi="微软雅黑" w:eastAsia="微软雅黑"/>
          <w:sz w:val="20"/>
          <w:szCs w:val="20"/>
        </w:rPr>
        <w:fldChar w:fldCharType="end"/>
      </w:r>
      <w:r>
        <w:rPr>
          <w:rFonts w:hint="eastAsia" w:ascii="微软雅黑" w:hAnsi="微软雅黑" w:eastAsia="微软雅黑"/>
          <w:sz w:val="20"/>
          <w:szCs w:val="20"/>
        </w:rPr>
        <w:t>人行高度处LP</w:t>
      </w:r>
      <w:r>
        <w:rPr>
          <w:rFonts w:ascii="微软雅黑" w:hAnsi="微软雅黑" w:eastAsia="微软雅黑"/>
          <w:sz w:val="20"/>
          <w:szCs w:val="20"/>
        </w:rPr>
        <w:t>D</w:t>
      </w:r>
      <w:r>
        <w:rPr>
          <w:rFonts w:hint="eastAsia" w:ascii="微软雅黑" w:hAnsi="微软雅黑" w:eastAsia="微软雅黑"/>
          <w:sz w:val="20"/>
          <w:szCs w:val="20"/>
        </w:rPr>
        <w:t>等级分布</w:t>
      </w:r>
    </w:p>
    <w:p w14:paraId="5ACA859F">
      <w:pPr>
        <w:pStyle w:val="3"/>
        <w:spacing w:line="400" w:lineRule="exact"/>
        <w:ind w:firstLine="420"/>
        <w:jc w:val="center"/>
        <w:rPr>
          <w:rFonts w:ascii="微软雅黑" w:hAnsi="微软雅黑" w:eastAsia="微软雅黑"/>
        </w:rPr>
      </w:pPr>
    </w:p>
    <w:p w14:paraId="732C7CC5">
      <w:pPr>
        <w:jc w:val="center"/>
      </w:pPr>
      <w:bookmarkStart w:id="79" w:name="结果分析"/>
      <w:bookmarkEnd w:id="79"/>
    </w:p>
    <w:p w14:paraId="657D9B39">
      <w:pPr>
        <w:pStyle w:val="5"/>
        <w:spacing w:before="156" w:line="400" w:lineRule="exact"/>
      </w:pPr>
      <w:bookmarkStart w:id="80" w:name="_Toc57236364"/>
      <w:r>
        <w:rPr>
          <w:rFonts w:hint="eastAsia"/>
        </w:rPr>
        <w:t>室内PMV与PPD达标</w:t>
      </w:r>
      <w:bookmarkEnd w:id="80"/>
      <w:r>
        <w:rPr>
          <w:rFonts w:hint="eastAsia"/>
        </w:rPr>
        <w:t>判定</w:t>
      </w:r>
    </w:p>
    <w:p w14:paraId="44DED7D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7A55CEC4">
      <w:pPr>
        <w:pStyle w:val="3"/>
        <w:spacing w:before="156" w:beforeLines="50" w:line="4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hint="eastAsia" w:ascii="微软雅黑" w:hAnsi="微软雅黑" w:eastAsia="微软雅黑"/>
          <w:sz w:val="18"/>
          <w:szCs w:val="18"/>
        </w:rPr>
        <w:t>-1</w:t>
      </w:r>
      <w:r>
        <w:rPr>
          <w:rFonts w:ascii="微软雅黑" w:hAnsi="微软雅黑" w:eastAsia="微软雅黑"/>
          <w:sz w:val="18"/>
          <w:szCs w:val="18"/>
        </w:rPr>
        <w:t xml:space="preserve"> </w:t>
      </w:r>
      <w:r>
        <w:rPr>
          <w:rFonts w:hint="eastAsia" w:ascii="微软雅黑" w:hAnsi="微软雅黑" w:eastAsia="微软雅黑"/>
          <w:sz w:val="18"/>
          <w:szCs w:val="18"/>
        </w:rPr>
        <w:t>PMV-PPD整体评价指标</w:t>
      </w:r>
    </w:p>
    <w:tbl>
      <w:tblPr>
        <w:tblStyle w:val="21"/>
        <w:tblW w:w="8222" w:type="dxa"/>
        <w:tblInd w:w="108" w:type="dxa"/>
        <w:tblLayout w:type="autofit"/>
        <w:tblCellMar>
          <w:top w:w="0" w:type="dxa"/>
          <w:left w:w="108" w:type="dxa"/>
          <w:bottom w:w="0" w:type="dxa"/>
          <w:right w:w="108" w:type="dxa"/>
        </w:tblCellMar>
      </w:tblPr>
      <w:tblGrid>
        <w:gridCol w:w="993"/>
        <w:gridCol w:w="2693"/>
        <w:gridCol w:w="4536"/>
      </w:tblGrid>
      <w:tr w14:paraId="170DE829">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B4EC98F">
            <w:pPr>
              <w:spacing w:line="400" w:lineRule="exact"/>
              <w:jc w:val="center"/>
              <w:rPr>
                <w:rFonts w:cs="Tahoma"/>
                <w:sz w:val="18"/>
                <w:szCs w:val="18"/>
                <w:lang w:val="en-US"/>
              </w:rPr>
            </w:pPr>
            <w:r>
              <w:rPr>
                <w:rFonts w:cs="Tahoma"/>
                <w:sz w:val="18"/>
                <w:szCs w:val="18"/>
                <w:lang w:val="en-US"/>
              </w:rPr>
              <w:t>等级</w:t>
            </w:r>
          </w:p>
        </w:tc>
        <w:tc>
          <w:tcPr>
            <w:tcW w:w="7229" w:type="dxa"/>
            <w:gridSpan w:val="2"/>
            <w:tcBorders>
              <w:top w:val="single" w:color="auto" w:sz="4" w:space="0"/>
              <w:left w:val="nil"/>
              <w:bottom w:val="single" w:color="auto" w:sz="4" w:space="0"/>
              <w:right w:val="single" w:color="auto" w:sz="4" w:space="0"/>
            </w:tcBorders>
            <w:shd w:val="clear" w:color="auto" w:fill="auto"/>
            <w:vAlign w:val="center"/>
          </w:tcPr>
          <w:p w14:paraId="0DA212CE">
            <w:pPr>
              <w:spacing w:line="400" w:lineRule="exact"/>
              <w:jc w:val="center"/>
              <w:rPr>
                <w:rFonts w:cs="Tahoma"/>
                <w:sz w:val="18"/>
                <w:szCs w:val="18"/>
                <w:lang w:val="en-US"/>
              </w:rPr>
            </w:pPr>
            <w:r>
              <w:rPr>
                <w:rFonts w:cs="Tahoma"/>
                <w:sz w:val="18"/>
                <w:szCs w:val="18"/>
                <w:lang w:val="en-US"/>
              </w:rPr>
              <w:t>整体评价指标</w:t>
            </w:r>
          </w:p>
        </w:tc>
      </w:tr>
      <w:tr w14:paraId="17ED1E89">
        <w:tblPrEx>
          <w:tblCellMar>
            <w:top w:w="0" w:type="dxa"/>
            <w:left w:w="108" w:type="dxa"/>
            <w:bottom w:w="0" w:type="dxa"/>
            <w:right w:w="108" w:type="dxa"/>
          </w:tblCellMar>
        </w:tblPrEx>
        <w:trPr>
          <w:trHeight w:val="285"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3ED89F1">
            <w:pPr>
              <w:spacing w:line="400" w:lineRule="exact"/>
              <w:jc w:val="center"/>
              <w:rPr>
                <w:rFonts w:cs="Tahoma"/>
                <w:sz w:val="18"/>
                <w:szCs w:val="18"/>
                <w:lang w:val="en-US"/>
              </w:rPr>
            </w:pPr>
            <w:r>
              <w:rPr>
                <w:rFonts w:cs="宋体"/>
                <w:sz w:val="18"/>
                <w:szCs w:val="18"/>
                <w:lang w:val="en-US"/>
              </w:rPr>
              <w:t>Ⅰ</w:t>
            </w:r>
            <w:r>
              <w:rPr>
                <w:rFonts w:cs="Tahoma"/>
                <w:sz w:val="18"/>
                <w:szCs w:val="18"/>
                <w:lang w:val="en-US"/>
              </w:rPr>
              <w:t>级</w:t>
            </w:r>
          </w:p>
        </w:tc>
        <w:tc>
          <w:tcPr>
            <w:tcW w:w="2693" w:type="dxa"/>
            <w:tcBorders>
              <w:top w:val="nil"/>
              <w:left w:val="nil"/>
              <w:bottom w:val="single" w:color="auto" w:sz="4" w:space="0"/>
              <w:right w:val="single" w:color="auto" w:sz="4" w:space="0"/>
            </w:tcBorders>
            <w:shd w:val="clear" w:color="auto" w:fill="auto"/>
            <w:vAlign w:val="center"/>
          </w:tcPr>
          <w:p w14:paraId="43A2A50B">
            <w:pPr>
              <w:spacing w:line="400" w:lineRule="exact"/>
              <w:jc w:val="center"/>
              <w:rPr>
                <w:rFonts w:cs="Tahoma"/>
                <w:sz w:val="18"/>
                <w:szCs w:val="18"/>
                <w:lang w:val="en-US"/>
              </w:rPr>
            </w:pPr>
            <w:r>
              <w:rPr>
                <w:rFonts w:cs="Tahoma"/>
                <w:sz w:val="18"/>
                <w:szCs w:val="18"/>
                <w:lang w:val="en-US"/>
              </w:rPr>
              <w:t>PPD≤10％</w:t>
            </w:r>
          </w:p>
        </w:tc>
        <w:tc>
          <w:tcPr>
            <w:tcW w:w="4536" w:type="dxa"/>
            <w:tcBorders>
              <w:top w:val="nil"/>
              <w:left w:val="nil"/>
              <w:bottom w:val="single" w:color="auto" w:sz="4" w:space="0"/>
              <w:right w:val="single" w:color="auto" w:sz="4" w:space="0"/>
            </w:tcBorders>
            <w:shd w:val="clear" w:color="auto" w:fill="auto"/>
            <w:vAlign w:val="center"/>
          </w:tcPr>
          <w:p w14:paraId="78A7BBFB">
            <w:pPr>
              <w:spacing w:line="400" w:lineRule="exact"/>
              <w:jc w:val="center"/>
              <w:rPr>
                <w:rFonts w:cs="Tahoma"/>
                <w:sz w:val="18"/>
                <w:szCs w:val="18"/>
                <w:lang w:val="en-US"/>
              </w:rPr>
            </w:pPr>
            <w:r>
              <w:rPr>
                <w:rFonts w:cs="Tahoma"/>
                <w:sz w:val="18"/>
                <w:szCs w:val="18"/>
                <w:lang w:val="en-US"/>
              </w:rPr>
              <w:t>－0.5≤PMV≤＋0.5</w:t>
            </w:r>
          </w:p>
        </w:tc>
      </w:tr>
      <w:tr w14:paraId="3C1F4630">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D27097D">
            <w:pPr>
              <w:spacing w:line="400" w:lineRule="exact"/>
              <w:jc w:val="center"/>
              <w:rPr>
                <w:rFonts w:cs="Tahoma"/>
                <w:sz w:val="18"/>
                <w:szCs w:val="18"/>
                <w:lang w:val="en-US"/>
              </w:rPr>
            </w:pPr>
            <w:r>
              <w:rPr>
                <w:rFonts w:cs="宋体"/>
                <w:sz w:val="18"/>
                <w:szCs w:val="18"/>
                <w:lang w:val="en-US"/>
              </w:rPr>
              <w:t>Ⅱ</w:t>
            </w:r>
            <w:r>
              <w:rPr>
                <w:rFonts w:cs="Tahoma"/>
                <w:sz w:val="18"/>
                <w:szCs w:val="18"/>
                <w:lang w:val="en-US"/>
              </w:rPr>
              <w:t>级</w:t>
            </w:r>
          </w:p>
        </w:tc>
        <w:tc>
          <w:tcPr>
            <w:tcW w:w="2693" w:type="dxa"/>
            <w:tcBorders>
              <w:top w:val="nil"/>
              <w:left w:val="nil"/>
              <w:bottom w:val="single" w:color="auto" w:sz="4" w:space="0"/>
              <w:right w:val="single" w:color="auto" w:sz="4" w:space="0"/>
            </w:tcBorders>
            <w:shd w:val="clear" w:color="auto" w:fill="auto"/>
            <w:vAlign w:val="center"/>
          </w:tcPr>
          <w:p w14:paraId="2163ADF7">
            <w:pPr>
              <w:spacing w:line="400" w:lineRule="exact"/>
              <w:jc w:val="center"/>
              <w:rPr>
                <w:rFonts w:cs="Tahoma"/>
                <w:sz w:val="18"/>
                <w:szCs w:val="18"/>
                <w:lang w:val="en-US"/>
              </w:rPr>
            </w:pPr>
            <w:r>
              <w:rPr>
                <w:rFonts w:cs="Tahoma"/>
                <w:sz w:val="18"/>
                <w:szCs w:val="18"/>
                <w:lang w:val="en-US"/>
              </w:rPr>
              <w:t>10％＜PPD≤25％</w:t>
            </w:r>
          </w:p>
        </w:tc>
        <w:tc>
          <w:tcPr>
            <w:tcW w:w="4536" w:type="dxa"/>
            <w:tcBorders>
              <w:top w:val="nil"/>
              <w:left w:val="nil"/>
              <w:bottom w:val="single" w:color="auto" w:sz="4" w:space="0"/>
              <w:right w:val="single" w:color="auto" w:sz="4" w:space="0"/>
            </w:tcBorders>
            <w:shd w:val="clear" w:color="auto" w:fill="auto"/>
            <w:vAlign w:val="center"/>
          </w:tcPr>
          <w:p w14:paraId="1F901734">
            <w:pPr>
              <w:spacing w:line="400" w:lineRule="exact"/>
              <w:jc w:val="center"/>
              <w:rPr>
                <w:rFonts w:cs="Tahoma"/>
                <w:sz w:val="18"/>
                <w:szCs w:val="18"/>
                <w:lang w:val="en-US"/>
              </w:rPr>
            </w:pPr>
            <w:r>
              <w:rPr>
                <w:rFonts w:cs="Tahoma"/>
                <w:sz w:val="18"/>
                <w:szCs w:val="18"/>
                <w:lang w:val="en-US"/>
              </w:rPr>
              <w:t>－1≤PMV＜－0.5或＋0.5＜PMV≤＋1</w:t>
            </w:r>
          </w:p>
        </w:tc>
      </w:tr>
      <w:tr w14:paraId="45521AFF">
        <w:tblPrEx>
          <w:tblCellMar>
            <w:top w:w="0" w:type="dxa"/>
            <w:left w:w="108" w:type="dxa"/>
            <w:bottom w:w="0" w:type="dxa"/>
            <w:right w:w="108" w:type="dxa"/>
          </w:tblCellMar>
        </w:tblPrEx>
        <w:trPr>
          <w:trHeight w:val="28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F52C8D">
            <w:pPr>
              <w:spacing w:line="400" w:lineRule="exact"/>
              <w:jc w:val="center"/>
              <w:rPr>
                <w:rFonts w:cs="Tahoma"/>
                <w:sz w:val="18"/>
                <w:szCs w:val="18"/>
                <w:lang w:val="en-US"/>
              </w:rPr>
            </w:pPr>
            <w:r>
              <w:rPr>
                <w:rFonts w:cs="宋体"/>
                <w:sz w:val="18"/>
                <w:szCs w:val="18"/>
                <w:lang w:val="en-US"/>
              </w:rPr>
              <w:t>Ⅲ</w:t>
            </w:r>
            <w:r>
              <w:rPr>
                <w:rFonts w:cs="Tahoma"/>
                <w:sz w:val="18"/>
                <w:szCs w:val="18"/>
                <w:lang w:val="en-US"/>
              </w:rPr>
              <w:t>级</w:t>
            </w:r>
          </w:p>
        </w:tc>
        <w:tc>
          <w:tcPr>
            <w:tcW w:w="2693" w:type="dxa"/>
            <w:tcBorders>
              <w:top w:val="nil"/>
              <w:left w:val="nil"/>
              <w:bottom w:val="single" w:color="auto" w:sz="4" w:space="0"/>
              <w:right w:val="single" w:color="auto" w:sz="4" w:space="0"/>
            </w:tcBorders>
            <w:shd w:val="clear" w:color="auto" w:fill="auto"/>
            <w:vAlign w:val="center"/>
          </w:tcPr>
          <w:p w14:paraId="046EFC86">
            <w:pPr>
              <w:spacing w:line="400" w:lineRule="exact"/>
              <w:jc w:val="center"/>
              <w:rPr>
                <w:rFonts w:cs="Tahoma"/>
                <w:sz w:val="18"/>
                <w:szCs w:val="18"/>
                <w:lang w:val="en-US"/>
              </w:rPr>
            </w:pPr>
            <w:r>
              <w:rPr>
                <w:rFonts w:cs="Tahoma"/>
                <w:sz w:val="18"/>
                <w:szCs w:val="18"/>
                <w:lang w:val="en-US"/>
              </w:rPr>
              <w:t>PPD＞25％</w:t>
            </w:r>
          </w:p>
        </w:tc>
        <w:tc>
          <w:tcPr>
            <w:tcW w:w="4536" w:type="dxa"/>
            <w:tcBorders>
              <w:top w:val="nil"/>
              <w:left w:val="nil"/>
              <w:bottom w:val="single" w:color="auto" w:sz="4" w:space="0"/>
              <w:right w:val="single" w:color="auto" w:sz="4" w:space="0"/>
            </w:tcBorders>
            <w:shd w:val="clear" w:color="auto" w:fill="auto"/>
            <w:vAlign w:val="center"/>
          </w:tcPr>
          <w:p w14:paraId="3C434D9E">
            <w:pPr>
              <w:spacing w:line="400" w:lineRule="exact"/>
              <w:jc w:val="center"/>
              <w:rPr>
                <w:rFonts w:cs="Tahoma"/>
                <w:sz w:val="18"/>
                <w:szCs w:val="18"/>
                <w:lang w:val="en-US"/>
              </w:rPr>
            </w:pPr>
            <w:r>
              <w:rPr>
                <w:rFonts w:cs="Tahoma"/>
                <w:sz w:val="18"/>
                <w:szCs w:val="18"/>
                <w:lang w:val="en-US"/>
              </w:rPr>
              <w:t>PMV＜－1或PMV＞＋1</w:t>
            </w:r>
          </w:p>
        </w:tc>
      </w:tr>
    </w:tbl>
    <w:p w14:paraId="0D0793C8">
      <w:pPr>
        <w:jc w:val="center"/>
        <w:rPr>
          <w:sz w:val="18"/>
          <w:szCs w:val="18"/>
        </w:rPr>
      </w:pPr>
    </w:p>
    <w:p w14:paraId="7897899A">
      <w:pPr>
        <w:jc w:val="center"/>
        <w:rPr>
          <w:sz w:val="18"/>
          <w:szCs w:val="18"/>
        </w:rPr>
      </w:pPr>
      <w:bookmarkStart w:id="81" w:name="统计计算表表头"/>
      <w:r>
        <w:rPr>
          <w:rFonts w:hint="eastAsia"/>
          <w:sz w:val="18"/>
          <w:szCs w:val="18"/>
        </w:rPr>
        <w:t>表6.1-2 建筑主要功能房间以及每套住宅PMV-PPD整体评价指标</w:t>
      </w:r>
      <w:bookmarkEnd w:id="81"/>
    </w:p>
    <w:tbl>
      <w:tblPr>
        <w:tblStyle w:val="21"/>
        <w:tblW w:w="81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973"/>
        <w:gridCol w:w="1103"/>
        <w:gridCol w:w="1369"/>
        <w:gridCol w:w="1307"/>
        <w:gridCol w:w="1307"/>
        <w:gridCol w:w="1307"/>
      </w:tblGrid>
      <w:tr w14:paraId="7875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E3D37">
            <w:pPr>
              <w:jc w:val="center"/>
              <w:rPr>
                <w:sz w:val="18"/>
                <w:szCs w:val="18"/>
              </w:rPr>
            </w:pPr>
            <w:r>
              <w:rPr>
                <w:sz w:val="18"/>
                <w:szCs w:val="18"/>
              </w:rPr>
              <w:t>层号</w:t>
            </w:r>
          </w:p>
        </w:tc>
        <w:tc>
          <w:tcPr>
            <w:shd w:val="clear" w:color="auto" w:fill="E6E6E6"/>
            <w:vAlign w:val="center"/>
          </w:tcPr>
          <w:p w14:paraId="60DD7C14">
            <w:pPr>
              <w:jc w:val="center"/>
              <w:rPr>
                <w:sz w:val="18"/>
                <w:szCs w:val="18"/>
              </w:rPr>
            </w:pPr>
            <w:r>
              <w:rPr>
                <w:sz w:val="18"/>
                <w:szCs w:val="18"/>
              </w:rPr>
              <w:t>户型</w:t>
            </w:r>
          </w:p>
        </w:tc>
        <w:tc>
          <w:tcPr>
            <w:shd w:val="clear" w:color="auto" w:fill="E6E6E6"/>
            <w:vAlign w:val="center"/>
          </w:tcPr>
          <w:p w14:paraId="76152714">
            <w:pPr>
              <w:jc w:val="center"/>
              <w:rPr>
                <w:sz w:val="18"/>
                <w:szCs w:val="18"/>
              </w:rPr>
            </w:pPr>
            <w:r>
              <w:rPr>
                <w:sz w:val="18"/>
                <w:szCs w:val="18"/>
              </w:rPr>
              <w:t>房间编号</w:t>
            </w:r>
          </w:p>
        </w:tc>
        <w:tc>
          <w:tcPr>
            <w:shd w:val="clear" w:color="auto" w:fill="E6E6E6"/>
            <w:vAlign w:val="center"/>
          </w:tcPr>
          <w:p w14:paraId="624995CC">
            <w:pPr>
              <w:jc w:val="center"/>
              <w:rPr>
                <w:sz w:val="18"/>
                <w:szCs w:val="18"/>
              </w:rPr>
            </w:pPr>
            <w:r>
              <w:rPr>
                <w:sz w:val="18"/>
                <w:szCs w:val="18"/>
              </w:rPr>
              <w:t>房间名称</w:t>
            </w:r>
          </w:p>
        </w:tc>
        <w:tc>
          <w:tcPr>
            <w:shd w:val="clear" w:color="auto" w:fill="E6E6E6"/>
            <w:vAlign w:val="center"/>
          </w:tcPr>
          <w:p w14:paraId="350FF554">
            <w:pPr>
              <w:jc w:val="center"/>
              <w:rPr>
                <w:sz w:val="18"/>
                <w:szCs w:val="18"/>
              </w:rPr>
            </w:pPr>
            <w:r>
              <w:rPr>
                <w:sz w:val="18"/>
                <w:szCs w:val="18"/>
              </w:rPr>
              <w:t>面积(㎡)</w:t>
            </w:r>
          </w:p>
        </w:tc>
        <w:tc>
          <w:tcPr>
            <w:shd w:val="clear" w:color="auto" w:fill="E6E6E6"/>
            <w:vAlign w:val="center"/>
          </w:tcPr>
          <w:p w14:paraId="764064A8">
            <w:pPr>
              <w:jc w:val="center"/>
              <w:rPr>
                <w:sz w:val="18"/>
                <w:szCs w:val="18"/>
              </w:rPr>
            </w:pPr>
            <w:r>
              <w:rPr>
                <w:sz w:val="18"/>
                <w:szCs w:val="18"/>
              </w:rPr>
              <w:t>PMV值</w:t>
            </w:r>
          </w:p>
        </w:tc>
        <w:tc>
          <w:tcPr>
            <w:shd w:val="clear" w:color="auto" w:fill="E6E6E6"/>
            <w:vAlign w:val="center"/>
          </w:tcPr>
          <w:p w14:paraId="2B92E76B">
            <w:pPr>
              <w:jc w:val="center"/>
              <w:rPr>
                <w:sz w:val="18"/>
                <w:szCs w:val="18"/>
              </w:rPr>
            </w:pPr>
            <w:r>
              <w:rPr>
                <w:sz w:val="18"/>
                <w:szCs w:val="18"/>
              </w:rPr>
              <w:t>PPD值</w:t>
            </w:r>
          </w:p>
        </w:tc>
      </w:tr>
      <w:tr w14:paraId="3668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2BBB9">
            <w:pPr>
              <w:rPr>
                <w:sz w:val="18"/>
                <w:szCs w:val="18"/>
              </w:rPr>
            </w:pPr>
            <w:r>
              <w:rPr>
                <w:sz w:val="18"/>
                <w:szCs w:val="18"/>
              </w:rPr>
              <w:t>1层</w:t>
            </w:r>
          </w:p>
        </w:tc>
        <w:tc>
          <w:tcPr>
            <w:vAlign w:val="center"/>
          </w:tcPr>
          <w:p w14:paraId="44531AB7">
            <w:pPr>
              <w:rPr>
                <w:sz w:val="18"/>
                <w:szCs w:val="18"/>
              </w:rPr>
            </w:pPr>
            <w:r>
              <w:rPr>
                <w:sz w:val="18"/>
                <w:szCs w:val="18"/>
              </w:rPr>
              <w:t>1-A</w:t>
            </w:r>
          </w:p>
        </w:tc>
        <w:tc>
          <w:tcPr>
            <w:vAlign w:val="center"/>
          </w:tcPr>
          <w:p w14:paraId="64458B58">
            <w:pPr>
              <w:rPr>
                <w:sz w:val="18"/>
                <w:szCs w:val="18"/>
              </w:rPr>
            </w:pPr>
            <w:r>
              <w:rPr>
                <w:sz w:val="18"/>
                <w:szCs w:val="18"/>
              </w:rPr>
              <w:t>1154</w:t>
            </w:r>
          </w:p>
        </w:tc>
        <w:tc>
          <w:tcPr>
            <w:vAlign w:val="center"/>
          </w:tcPr>
          <w:p w14:paraId="37910354">
            <w:pPr>
              <w:rPr>
                <w:sz w:val="18"/>
                <w:szCs w:val="18"/>
              </w:rPr>
            </w:pPr>
            <w:r>
              <w:rPr>
                <w:sz w:val="18"/>
                <w:szCs w:val="18"/>
              </w:rPr>
              <w:t>酒吧、茶座</w:t>
            </w:r>
          </w:p>
        </w:tc>
        <w:tc>
          <w:tcPr>
            <w:vAlign w:val="center"/>
          </w:tcPr>
          <w:p w14:paraId="6AE45E40">
            <w:pPr>
              <w:rPr>
                <w:sz w:val="18"/>
                <w:szCs w:val="18"/>
              </w:rPr>
            </w:pPr>
            <w:r>
              <w:rPr>
                <w:sz w:val="18"/>
                <w:szCs w:val="18"/>
              </w:rPr>
              <w:t>100.88</w:t>
            </w:r>
          </w:p>
        </w:tc>
        <w:tc>
          <w:tcPr>
            <w:vAlign w:val="center"/>
          </w:tcPr>
          <w:p w14:paraId="61927D98">
            <w:pPr>
              <w:rPr>
                <w:sz w:val="18"/>
                <w:szCs w:val="18"/>
              </w:rPr>
            </w:pPr>
            <w:r>
              <w:rPr>
                <w:sz w:val="18"/>
                <w:szCs w:val="18"/>
              </w:rPr>
              <w:t>0.45</w:t>
            </w:r>
          </w:p>
        </w:tc>
        <w:tc>
          <w:tcPr>
            <w:vAlign w:val="center"/>
          </w:tcPr>
          <w:p w14:paraId="09FFF045">
            <w:pPr>
              <w:rPr>
                <w:sz w:val="18"/>
                <w:szCs w:val="18"/>
              </w:rPr>
            </w:pPr>
            <w:r>
              <w:rPr>
                <w:sz w:val="18"/>
                <w:szCs w:val="18"/>
              </w:rPr>
              <w:t>9.72</w:t>
            </w:r>
          </w:p>
        </w:tc>
      </w:tr>
      <w:tr w14:paraId="2657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7F89EB">
            <w:pPr>
              <w:rPr>
                <w:sz w:val="18"/>
                <w:szCs w:val="18"/>
              </w:rPr>
            </w:pPr>
            <w:r>
              <w:rPr>
                <w:sz w:val="18"/>
                <w:szCs w:val="18"/>
              </w:rPr>
              <w:t>3层</w:t>
            </w:r>
          </w:p>
        </w:tc>
        <w:tc>
          <w:tcPr>
            <w:vAlign w:val="center"/>
          </w:tcPr>
          <w:p w14:paraId="00105B79">
            <w:pPr>
              <w:rPr>
                <w:sz w:val="18"/>
                <w:szCs w:val="18"/>
              </w:rPr>
            </w:pPr>
            <w:r>
              <w:rPr>
                <w:sz w:val="18"/>
                <w:szCs w:val="18"/>
              </w:rPr>
              <w:t>1-L</w:t>
            </w:r>
          </w:p>
        </w:tc>
        <w:tc>
          <w:tcPr>
            <w:vAlign w:val="center"/>
          </w:tcPr>
          <w:p w14:paraId="4DC4D4DD">
            <w:pPr>
              <w:rPr>
                <w:sz w:val="18"/>
                <w:szCs w:val="18"/>
              </w:rPr>
            </w:pPr>
            <w:r>
              <w:rPr>
                <w:sz w:val="18"/>
                <w:szCs w:val="18"/>
              </w:rPr>
              <w:t>3156</w:t>
            </w:r>
          </w:p>
        </w:tc>
        <w:tc>
          <w:tcPr>
            <w:vAlign w:val="center"/>
          </w:tcPr>
          <w:p w14:paraId="0A4B5716">
            <w:pPr>
              <w:rPr>
                <w:sz w:val="18"/>
                <w:szCs w:val="18"/>
              </w:rPr>
            </w:pPr>
            <w:r>
              <w:rPr>
                <w:sz w:val="18"/>
                <w:szCs w:val="18"/>
              </w:rPr>
              <w:t>3星以下客房</w:t>
            </w:r>
          </w:p>
        </w:tc>
        <w:tc>
          <w:tcPr>
            <w:vAlign w:val="center"/>
          </w:tcPr>
          <w:p w14:paraId="5D183603">
            <w:pPr>
              <w:rPr>
                <w:sz w:val="18"/>
                <w:szCs w:val="18"/>
              </w:rPr>
            </w:pPr>
            <w:r>
              <w:rPr>
                <w:sz w:val="18"/>
                <w:szCs w:val="18"/>
              </w:rPr>
              <w:t>15.20</w:t>
            </w:r>
          </w:p>
        </w:tc>
        <w:tc>
          <w:tcPr>
            <w:vAlign w:val="center"/>
          </w:tcPr>
          <w:p w14:paraId="35F64AA0">
            <w:pPr>
              <w:rPr>
                <w:sz w:val="18"/>
                <w:szCs w:val="18"/>
              </w:rPr>
            </w:pPr>
            <w:r>
              <w:rPr>
                <w:sz w:val="18"/>
                <w:szCs w:val="18"/>
              </w:rPr>
              <w:t>0.44</w:t>
            </w:r>
          </w:p>
        </w:tc>
        <w:tc>
          <w:tcPr>
            <w:vAlign w:val="center"/>
          </w:tcPr>
          <w:p w14:paraId="7EB025D2">
            <w:pPr>
              <w:rPr>
                <w:sz w:val="18"/>
                <w:szCs w:val="18"/>
              </w:rPr>
            </w:pPr>
            <w:r>
              <w:rPr>
                <w:sz w:val="18"/>
                <w:szCs w:val="18"/>
              </w:rPr>
              <w:t>8.90</w:t>
            </w:r>
          </w:p>
        </w:tc>
      </w:tr>
      <w:tr w14:paraId="19D9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16FDF890">
            <w:pPr>
              <w:rPr>
                <w:sz w:val="18"/>
                <w:szCs w:val="18"/>
              </w:rPr>
            </w:pPr>
            <w:r>
              <w:rPr>
                <w:sz w:val="18"/>
                <w:szCs w:val="18"/>
              </w:rPr>
              <w:t>建筑PMV-PPD整体评价指标</w:t>
            </w:r>
          </w:p>
        </w:tc>
        <w:tc>
          <w:tcPr>
            <w:vAlign w:val="center"/>
          </w:tcPr>
          <w:p w14:paraId="5E4787FA">
            <w:pPr>
              <w:rPr>
                <w:sz w:val="18"/>
                <w:szCs w:val="18"/>
              </w:rPr>
            </w:pPr>
            <w:r>
              <w:rPr>
                <w:sz w:val="18"/>
                <w:szCs w:val="18"/>
              </w:rPr>
              <w:t>116.08</w:t>
            </w:r>
          </w:p>
        </w:tc>
        <w:tc>
          <w:tcPr>
            <w:vAlign w:val="center"/>
          </w:tcPr>
          <w:p w14:paraId="1F9EC9AE">
            <w:pPr>
              <w:rPr>
                <w:sz w:val="18"/>
                <w:szCs w:val="18"/>
              </w:rPr>
            </w:pPr>
            <w:r>
              <w:rPr>
                <w:sz w:val="18"/>
                <w:szCs w:val="18"/>
              </w:rPr>
              <w:t>0.45</w:t>
            </w:r>
          </w:p>
        </w:tc>
        <w:tc>
          <w:tcPr>
            <w:vAlign w:val="center"/>
          </w:tcPr>
          <w:p w14:paraId="35BB7F41">
            <w:pPr>
              <w:rPr>
                <w:sz w:val="18"/>
                <w:szCs w:val="18"/>
              </w:rPr>
            </w:pPr>
            <w:r>
              <w:rPr>
                <w:sz w:val="18"/>
                <w:szCs w:val="18"/>
              </w:rPr>
              <w:t>9.61</w:t>
            </w:r>
          </w:p>
        </w:tc>
      </w:tr>
    </w:tbl>
    <w:p w14:paraId="35AEB90D">
      <w:pPr>
        <w:jc w:val="center"/>
        <w:rPr>
          <w:sz w:val="18"/>
          <w:szCs w:val="18"/>
        </w:rPr>
      </w:pPr>
      <w:bookmarkStart w:id="82" w:name="达标统计表"/>
      <w:bookmarkEnd w:id="82"/>
    </w:p>
    <w:p w14:paraId="4A661228">
      <w:pPr>
        <w:ind w:firstLine="420"/>
        <w:rPr>
          <w:sz w:val="18"/>
          <w:szCs w:val="18"/>
        </w:rPr>
      </w:pPr>
      <w:bookmarkStart w:id="83" w:name="达标统计表说明"/>
      <w:r>
        <w:rPr>
          <w:sz w:val="18"/>
          <w:szCs w:val="18"/>
        </w:rPr>
        <w:t>说明：房间的PMV-PPD值按照其绝对值在房间内的分布进行面积加权平均，建筑整体的PMV-PPD值按照建筑各主要功能房间的计算值进行面积加权平均得出。</w:t>
      </w:r>
      <w:bookmarkEnd w:id="83"/>
    </w:p>
    <w:p w14:paraId="075B665C">
      <w:pPr>
        <w:pStyle w:val="4"/>
        <w:spacing w:before="156"/>
        <w:rPr>
          <w:color w:val="auto"/>
        </w:rPr>
      </w:pPr>
      <w:bookmarkStart w:id="84" w:name="_Toc58935722"/>
      <w:bookmarkStart w:id="85" w:name="_Toc5691"/>
      <w:r>
        <w:rPr>
          <w:rFonts w:hint="eastAsia"/>
          <w:color w:val="auto"/>
        </w:rPr>
        <w:t>室内热湿环境局部评价指标</w:t>
      </w:r>
      <w:bookmarkEnd w:id="84"/>
      <w:bookmarkEnd w:id="85"/>
    </w:p>
    <w:p w14:paraId="56E304E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50785-2012中给出如下评价标准。软件依据该标准对各个主要功能房间进行局部评价指标的计算，并按照主要功能房间面积加权平均计算得出建筑的评价指标。</w:t>
      </w:r>
    </w:p>
    <w:tbl>
      <w:tblPr>
        <w:tblStyle w:val="21"/>
        <w:tblW w:w="8222" w:type="dxa"/>
        <w:tblInd w:w="108" w:type="dxa"/>
        <w:tblLayout w:type="fixed"/>
        <w:tblCellMar>
          <w:top w:w="0" w:type="dxa"/>
          <w:left w:w="108" w:type="dxa"/>
          <w:bottom w:w="0" w:type="dxa"/>
          <w:right w:w="108" w:type="dxa"/>
        </w:tblCellMar>
      </w:tblPr>
      <w:tblGrid>
        <w:gridCol w:w="993"/>
        <w:gridCol w:w="2126"/>
        <w:gridCol w:w="2570"/>
        <w:gridCol w:w="2533"/>
      </w:tblGrid>
      <w:tr w14:paraId="4B56B4B7">
        <w:tblPrEx>
          <w:tblCellMar>
            <w:top w:w="0" w:type="dxa"/>
            <w:left w:w="108" w:type="dxa"/>
            <w:bottom w:w="0" w:type="dxa"/>
            <w:right w:w="108" w:type="dxa"/>
          </w:tblCellMar>
        </w:tblPrEx>
        <w:trPr>
          <w:trHeight w:val="270" w:hRule="atLeast"/>
        </w:trPr>
        <w:tc>
          <w:tcPr>
            <w:tcW w:w="993" w:type="dxa"/>
            <w:vMerge w:val="restart"/>
            <w:tcBorders>
              <w:top w:val="single" w:color="auto" w:sz="4" w:space="0"/>
              <w:left w:val="single" w:color="auto" w:sz="4" w:space="0"/>
              <w:right w:val="single" w:color="auto" w:sz="4" w:space="0"/>
            </w:tcBorders>
            <w:shd w:val="clear" w:color="auto" w:fill="auto"/>
            <w:noWrap/>
            <w:vAlign w:val="center"/>
          </w:tcPr>
          <w:p w14:paraId="2ABEBC24">
            <w:pPr>
              <w:spacing w:line="400" w:lineRule="exact"/>
              <w:jc w:val="center"/>
              <w:rPr>
                <w:rFonts w:cs="宋体"/>
                <w:sz w:val="18"/>
                <w:szCs w:val="18"/>
                <w:lang w:val="en-US"/>
              </w:rPr>
            </w:pPr>
            <w:r>
              <w:rPr>
                <w:rFonts w:hint="eastAsia" w:cs="宋体"/>
                <w:sz w:val="18"/>
                <w:szCs w:val="18"/>
                <w:lang w:val="en-US"/>
              </w:rPr>
              <w:t>等级</w:t>
            </w:r>
          </w:p>
        </w:tc>
        <w:tc>
          <w:tcPr>
            <w:tcW w:w="7229" w:type="dxa"/>
            <w:gridSpan w:val="3"/>
            <w:tcBorders>
              <w:top w:val="single" w:color="auto" w:sz="4" w:space="0"/>
              <w:left w:val="nil"/>
              <w:bottom w:val="single" w:color="auto" w:sz="4" w:space="0"/>
              <w:right w:val="single" w:color="000000" w:sz="4" w:space="0"/>
            </w:tcBorders>
            <w:shd w:val="clear" w:color="auto" w:fill="auto"/>
            <w:noWrap/>
            <w:vAlign w:val="center"/>
          </w:tcPr>
          <w:p w14:paraId="585ED904">
            <w:pPr>
              <w:spacing w:line="400" w:lineRule="exact"/>
              <w:jc w:val="center"/>
              <w:rPr>
                <w:rFonts w:cs="宋体"/>
                <w:sz w:val="18"/>
                <w:szCs w:val="18"/>
                <w:lang w:val="en-US"/>
              </w:rPr>
            </w:pPr>
            <w:r>
              <w:rPr>
                <w:rFonts w:hint="eastAsia" w:cs="宋体"/>
                <w:sz w:val="18"/>
                <w:szCs w:val="18"/>
                <w:lang w:val="en-US"/>
              </w:rPr>
              <w:t>局部评价指标</w:t>
            </w:r>
          </w:p>
        </w:tc>
      </w:tr>
      <w:tr w14:paraId="5AF1E1D0">
        <w:tblPrEx>
          <w:tblCellMar>
            <w:top w:w="0" w:type="dxa"/>
            <w:left w:w="108" w:type="dxa"/>
            <w:bottom w:w="0" w:type="dxa"/>
            <w:right w:w="108" w:type="dxa"/>
          </w:tblCellMar>
        </w:tblPrEx>
        <w:trPr>
          <w:trHeight w:val="270" w:hRule="atLeast"/>
        </w:trPr>
        <w:tc>
          <w:tcPr>
            <w:tcW w:w="993" w:type="dxa"/>
            <w:vMerge w:val="continue"/>
            <w:tcBorders>
              <w:left w:val="single" w:color="auto" w:sz="4" w:space="0"/>
              <w:bottom w:val="single" w:color="auto" w:sz="4" w:space="0"/>
              <w:right w:val="single" w:color="auto" w:sz="4" w:space="0"/>
            </w:tcBorders>
            <w:shd w:val="clear" w:color="auto" w:fill="auto"/>
            <w:noWrap/>
            <w:vAlign w:val="center"/>
          </w:tcPr>
          <w:p w14:paraId="17803A34">
            <w:pPr>
              <w:spacing w:line="400" w:lineRule="exact"/>
              <w:rPr>
                <w:rFonts w:cs="宋体"/>
                <w:sz w:val="18"/>
                <w:szCs w:val="18"/>
                <w:lang w:val="en-US"/>
              </w:rPr>
            </w:pPr>
          </w:p>
        </w:tc>
        <w:tc>
          <w:tcPr>
            <w:tcW w:w="2126" w:type="dxa"/>
            <w:tcBorders>
              <w:top w:val="nil"/>
              <w:left w:val="nil"/>
              <w:bottom w:val="single" w:color="auto" w:sz="4" w:space="0"/>
              <w:right w:val="single" w:color="auto" w:sz="4" w:space="0"/>
            </w:tcBorders>
            <w:shd w:val="clear" w:color="auto" w:fill="auto"/>
            <w:noWrap/>
            <w:vAlign w:val="center"/>
          </w:tcPr>
          <w:p w14:paraId="05C02120">
            <w:pPr>
              <w:spacing w:line="400" w:lineRule="exact"/>
              <w:ind w:firstLine="90" w:firstLineChars="50"/>
              <w:jc w:val="center"/>
              <w:rPr>
                <w:rFonts w:cs="宋体"/>
                <w:sz w:val="18"/>
                <w:szCs w:val="18"/>
                <w:lang w:val="en-US"/>
              </w:rPr>
            </w:pPr>
            <w:r>
              <w:rPr>
                <w:rFonts w:hint="eastAsia" w:cs="宋体"/>
                <w:sz w:val="18"/>
                <w:szCs w:val="18"/>
                <w:lang w:val="en-US"/>
              </w:rPr>
              <w:t>冷吹风感</w:t>
            </w:r>
            <w:r>
              <w:rPr>
                <w:rFonts w:hint="eastAsia"/>
                <w:sz w:val="18"/>
                <w:szCs w:val="18"/>
              </w:rPr>
              <w:t>LPD</w:t>
            </w:r>
            <w:r>
              <w:rPr>
                <w:rFonts w:hint="eastAsia"/>
                <w:sz w:val="18"/>
                <w:szCs w:val="18"/>
                <w:vertAlign w:val="subscript"/>
              </w:rPr>
              <w:t>1</w:t>
            </w:r>
          </w:p>
        </w:tc>
        <w:tc>
          <w:tcPr>
            <w:tcW w:w="2570" w:type="dxa"/>
            <w:tcBorders>
              <w:top w:val="nil"/>
              <w:left w:val="nil"/>
              <w:bottom w:val="single" w:color="auto" w:sz="4" w:space="0"/>
              <w:right w:val="single" w:color="auto" w:sz="4" w:space="0"/>
            </w:tcBorders>
            <w:shd w:val="clear" w:color="auto" w:fill="auto"/>
            <w:noWrap/>
            <w:vAlign w:val="center"/>
          </w:tcPr>
          <w:p w14:paraId="10436F9C">
            <w:pPr>
              <w:spacing w:line="400" w:lineRule="exact"/>
              <w:jc w:val="center"/>
              <w:rPr>
                <w:rFonts w:cs="宋体"/>
                <w:sz w:val="18"/>
                <w:szCs w:val="18"/>
                <w:lang w:val="en-US"/>
              </w:rPr>
            </w:pPr>
            <w:r>
              <w:rPr>
                <w:rFonts w:hint="eastAsia" w:cs="宋体"/>
                <w:sz w:val="18"/>
                <w:szCs w:val="18"/>
                <w:lang w:val="en-US"/>
              </w:rPr>
              <w:t>垂直空气温度差</w:t>
            </w:r>
            <w:r>
              <w:rPr>
                <w:rFonts w:hint="eastAsia"/>
                <w:sz w:val="18"/>
                <w:szCs w:val="18"/>
              </w:rPr>
              <w:t>LPD</w:t>
            </w:r>
            <w:r>
              <w:rPr>
                <w:rFonts w:hint="eastAsia"/>
                <w:sz w:val="18"/>
                <w:szCs w:val="18"/>
                <w:vertAlign w:val="subscript"/>
              </w:rPr>
              <w:t>2</w:t>
            </w:r>
          </w:p>
        </w:tc>
        <w:tc>
          <w:tcPr>
            <w:tcW w:w="2533" w:type="dxa"/>
            <w:tcBorders>
              <w:top w:val="nil"/>
              <w:left w:val="nil"/>
              <w:bottom w:val="single" w:color="auto" w:sz="4" w:space="0"/>
              <w:right w:val="single" w:color="auto" w:sz="4" w:space="0"/>
            </w:tcBorders>
            <w:shd w:val="clear" w:color="auto" w:fill="auto"/>
            <w:noWrap/>
            <w:vAlign w:val="center"/>
          </w:tcPr>
          <w:p w14:paraId="0F6EE010">
            <w:pPr>
              <w:spacing w:line="400" w:lineRule="exact"/>
              <w:jc w:val="center"/>
              <w:rPr>
                <w:rFonts w:cs="宋体"/>
                <w:sz w:val="18"/>
                <w:szCs w:val="18"/>
                <w:lang w:val="en-US"/>
              </w:rPr>
            </w:pPr>
            <w:r>
              <w:rPr>
                <w:rFonts w:hint="eastAsia" w:cs="宋体"/>
                <w:sz w:val="18"/>
                <w:szCs w:val="18"/>
                <w:lang w:val="en-US"/>
              </w:rPr>
              <w:t>地板表面温度</w:t>
            </w:r>
            <w:r>
              <w:rPr>
                <w:rFonts w:hint="eastAsia"/>
                <w:sz w:val="18"/>
                <w:szCs w:val="18"/>
              </w:rPr>
              <w:t>LPD</w:t>
            </w:r>
            <w:r>
              <w:rPr>
                <w:rFonts w:hint="eastAsia"/>
                <w:sz w:val="18"/>
                <w:szCs w:val="18"/>
                <w:vertAlign w:val="subscript"/>
              </w:rPr>
              <w:t>3</w:t>
            </w:r>
          </w:p>
        </w:tc>
      </w:tr>
      <w:tr w14:paraId="5E306501">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17D46377">
            <w:pPr>
              <w:spacing w:line="400" w:lineRule="exact"/>
              <w:jc w:val="center"/>
              <w:rPr>
                <w:rFonts w:cs="宋体"/>
                <w:sz w:val="18"/>
                <w:szCs w:val="18"/>
                <w:lang w:val="en-US"/>
              </w:rPr>
            </w:pPr>
            <w:r>
              <w:rPr>
                <w:rFonts w:hint="eastAsia" w:cs="宋体"/>
                <w:sz w:val="18"/>
                <w:szCs w:val="18"/>
                <w:lang w:val="en-US"/>
              </w:rPr>
              <w:t>Ⅰ级</w:t>
            </w:r>
          </w:p>
        </w:tc>
        <w:tc>
          <w:tcPr>
            <w:tcW w:w="2126" w:type="dxa"/>
            <w:tcBorders>
              <w:top w:val="nil"/>
              <w:left w:val="nil"/>
              <w:bottom w:val="single" w:color="auto" w:sz="4" w:space="0"/>
              <w:right w:val="single" w:color="auto" w:sz="4" w:space="0"/>
            </w:tcBorders>
            <w:shd w:val="clear" w:color="auto" w:fill="auto"/>
            <w:noWrap/>
            <w:vAlign w:val="center"/>
          </w:tcPr>
          <w:p w14:paraId="33415509">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＜30%</w:t>
            </w:r>
          </w:p>
        </w:tc>
        <w:tc>
          <w:tcPr>
            <w:tcW w:w="2570" w:type="dxa"/>
            <w:tcBorders>
              <w:top w:val="nil"/>
              <w:left w:val="nil"/>
              <w:bottom w:val="single" w:color="auto" w:sz="4" w:space="0"/>
              <w:right w:val="single" w:color="auto" w:sz="4" w:space="0"/>
            </w:tcBorders>
            <w:shd w:val="clear" w:color="auto" w:fill="auto"/>
            <w:noWrap/>
            <w:vAlign w:val="center"/>
          </w:tcPr>
          <w:p w14:paraId="64A5AACF">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＜10%</w:t>
            </w:r>
          </w:p>
        </w:tc>
        <w:tc>
          <w:tcPr>
            <w:tcW w:w="2533" w:type="dxa"/>
            <w:tcBorders>
              <w:top w:val="nil"/>
              <w:left w:val="nil"/>
              <w:bottom w:val="single" w:color="auto" w:sz="4" w:space="0"/>
              <w:right w:val="single" w:color="auto" w:sz="4" w:space="0"/>
            </w:tcBorders>
            <w:shd w:val="clear" w:color="auto" w:fill="auto"/>
            <w:noWrap/>
            <w:vAlign w:val="center"/>
          </w:tcPr>
          <w:p w14:paraId="799AC671">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＜15%</w:t>
            </w:r>
          </w:p>
        </w:tc>
      </w:tr>
      <w:tr w14:paraId="6CDC400F">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3DC48F79">
            <w:pPr>
              <w:spacing w:line="400" w:lineRule="exact"/>
              <w:jc w:val="center"/>
              <w:rPr>
                <w:rFonts w:cs="宋体"/>
                <w:sz w:val="18"/>
                <w:szCs w:val="18"/>
                <w:lang w:val="en-US"/>
              </w:rPr>
            </w:pPr>
            <w:r>
              <w:rPr>
                <w:rFonts w:hint="eastAsia" w:cs="宋体"/>
                <w:sz w:val="18"/>
                <w:szCs w:val="18"/>
                <w:lang w:val="en-US"/>
              </w:rPr>
              <w:t>Ⅱ级</w:t>
            </w:r>
          </w:p>
        </w:tc>
        <w:tc>
          <w:tcPr>
            <w:tcW w:w="2126" w:type="dxa"/>
            <w:tcBorders>
              <w:top w:val="nil"/>
              <w:left w:val="nil"/>
              <w:bottom w:val="single" w:color="auto" w:sz="4" w:space="0"/>
              <w:right w:val="single" w:color="auto" w:sz="4" w:space="0"/>
            </w:tcBorders>
            <w:shd w:val="clear" w:color="auto" w:fill="auto"/>
            <w:noWrap/>
            <w:vAlign w:val="center"/>
          </w:tcPr>
          <w:p w14:paraId="16EDAB12">
            <w:pPr>
              <w:spacing w:line="400" w:lineRule="exact"/>
              <w:jc w:val="center"/>
              <w:rPr>
                <w:rFonts w:cs="宋体"/>
                <w:sz w:val="18"/>
                <w:szCs w:val="18"/>
                <w:lang w:val="en-US"/>
              </w:rPr>
            </w:pPr>
            <w:r>
              <w:rPr>
                <w:rFonts w:hint="eastAsia"/>
                <w:sz w:val="18"/>
                <w:szCs w:val="18"/>
              </w:rPr>
              <w:t>30%≤LPD</w:t>
            </w:r>
            <w:r>
              <w:rPr>
                <w:rFonts w:hint="eastAsia"/>
                <w:sz w:val="18"/>
                <w:szCs w:val="18"/>
                <w:vertAlign w:val="subscript"/>
              </w:rPr>
              <w:t>1</w:t>
            </w:r>
            <w:r>
              <w:rPr>
                <w:rFonts w:hint="eastAsia"/>
                <w:sz w:val="18"/>
                <w:szCs w:val="18"/>
              </w:rPr>
              <w:t>＜40%</w:t>
            </w:r>
          </w:p>
        </w:tc>
        <w:tc>
          <w:tcPr>
            <w:tcW w:w="2570" w:type="dxa"/>
            <w:tcBorders>
              <w:top w:val="nil"/>
              <w:left w:val="nil"/>
              <w:bottom w:val="single" w:color="auto" w:sz="4" w:space="0"/>
              <w:right w:val="single" w:color="auto" w:sz="4" w:space="0"/>
            </w:tcBorders>
            <w:shd w:val="clear" w:color="auto" w:fill="auto"/>
            <w:noWrap/>
            <w:vAlign w:val="center"/>
          </w:tcPr>
          <w:p w14:paraId="5852E05E">
            <w:pPr>
              <w:spacing w:line="400" w:lineRule="exact"/>
              <w:jc w:val="center"/>
              <w:rPr>
                <w:rFonts w:cs="宋体"/>
                <w:sz w:val="18"/>
                <w:szCs w:val="18"/>
                <w:lang w:val="en-US"/>
              </w:rPr>
            </w:pPr>
            <w:r>
              <w:rPr>
                <w:rFonts w:hint="eastAsia"/>
                <w:sz w:val="18"/>
                <w:szCs w:val="18"/>
              </w:rPr>
              <w:t>10%≤LPD</w:t>
            </w:r>
            <w:r>
              <w:rPr>
                <w:rFonts w:hint="eastAsia"/>
                <w:sz w:val="18"/>
                <w:szCs w:val="18"/>
                <w:vertAlign w:val="subscript"/>
              </w:rPr>
              <w:t>2</w:t>
            </w:r>
            <w:r>
              <w:rPr>
                <w:rFonts w:hint="eastAsia"/>
                <w:sz w:val="18"/>
                <w:szCs w:val="18"/>
              </w:rPr>
              <w:t>＜20%</w:t>
            </w:r>
          </w:p>
        </w:tc>
        <w:tc>
          <w:tcPr>
            <w:tcW w:w="2533" w:type="dxa"/>
            <w:tcBorders>
              <w:top w:val="nil"/>
              <w:left w:val="nil"/>
              <w:bottom w:val="single" w:color="auto" w:sz="4" w:space="0"/>
              <w:right w:val="single" w:color="auto" w:sz="4" w:space="0"/>
            </w:tcBorders>
            <w:shd w:val="clear" w:color="auto" w:fill="auto"/>
            <w:noWrap/>
            <w:vAlign w:val="center"/>
          </w:tcPr>
          <w:p w14:paraId="67C54046">
            <w:pPr>
              <w:spacing w:line="400" w:lineRule="exact"/>
              <w:jc w:val="center"/>
              <w:rPr>
                <w:rFonts w:cs="宋体"/>
                <w:sz w:val="18"/>
                <w:szCs w:val="18"/>
                <w:lang w:val="en-US"/>
              </w:rPr>
            </w:pPr>
            <w:r>
              <w:rPr>
                <w:rFonts w:hint="eastAsia"/>
                <w:sz w:val="18"/>
                <w:szCs w:val="18"/>
              </w:rPr>
              <w:t>15%≤LPD</w:t>
            </w:r>
            <w:r>
              <w:rPr>
                <w:rFonts w:hint="eastAsia"/>
                <w:sz w:val="18"/>
                <w:szCs w:val="18"/>
                <w:vertAlign w:val="subscript"/>
              </w:rPr>
              <w:t>3</w:t>
            </w:r>
            <w:r>
              <w:rPr>
                <w:rFonts w:hint="eastAsia"/>
                <w:sz w:val="18"/>
                <w:szCs w:val="18"/>
              </w:rPr>
              <w:t>＜20%</w:t>
            </w:r>
          </w:p>
        </w:tc>
      </w:tr>
      <w:tr w14:paraId="66806DC2">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noWrap/>
            <w:vAlign w:val="center"/>
          </w:tcPr>
          <w:p w14:paraId="68B0C265">
            <w:pPr>
              <w:spacing w:line="400" w:lineRule="exact"/>
              <w:jc w:val="center"/>
              <w:rPr>
                <w:rFonts w:cs="宋体"/>
                <w:sz w:val="18"/>
                <w:szCs w:val="18"/>
                <w:lang w:val="en-US"/>
              </w:rPr>
            </w:pPr>
            <w:r>
              <w:rPr>
                <w:rFonts w:hint="eastAsia" w:cs="宋体"/>
                <w:sz w:val="18"/>
                <w:szCs w:val="18"/>
                <w:lang w:val="en-US"/>
              </w:rPr>
              <w:t>Ⅲ级</w:t>
            </w:r>
          </w:p>
        </w:tc>
        <w:tc>
          <w:tcPr>
            <w:tcW w:w="2126" w:type="dxa"/>
            <w:tcBorders>
              <w:top w:val="nil"/>
              <w:left w:val="nil"/>
              <w:bottom w:val="single" w:color="auto" w:sz="4" w:space="0"/>
              <w:right w:val="single" w:color="auto" w:sz="4" w:space="0"/>
            </w:tcBorders>
            <w:shd w:val="clear" w:color="auto" w:fill="auto"/>
            <w:noWrap/>
            <w:vAlign w:val="center"/>
          </w:tcPr>
          <w:p w14:paraId="242BEB91">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1</w:t>
            </w:r>
            <w:r>
              <w:rPr>
                <w:rFonts w:hint="eastAsia"/>
                <w:sz w:val="18"/>
                <w:szCs w:val="18"/>
              </w:rPr>
              <w:t>≥40%</w:t>
            </w:r>
          </w:p>
        </w:tc>
        <w:tc>
          <w:tcPr>
            <w:tcW w:w="2570" w:type="dxa"/>
            <w:tcBorders>
              <w:top w:val="nil"/>
              <w:left w:val="nil"/>
              <w:bottom w:val="single" w:color="auto" w:sz="4" w:space="0"/>
              <w:right w:val="single" w:color="auto" w:sz="4" w:space="0"/>
            </w:tcBorders>
            <w:shd w:val="clear" w:color="auto" w:fill="auto"/>
            <w:noWrap/>
            <w:vAlign w:val="center"/>
          </w:tcPr>
          <w:p w14:paraId="33D16C27">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2</w:t>
            </w:r>
            <w:r>
              <w:rPr>
                <w:rFonts w:hint="eastAsia"/>
                <w:sz w:val="18"/>
                <w:szCs w:val="18"/>
              </w:rPr>
              <w:t>≥20%</w:t>
            </w:r>
          </w:p>
        </w:tc>
        <w:tc>
          <w:tcPr>
            <w:tcW w:w="2533" w:type="dxa"/>
            <w:tcBorders>
              <w:top w:val="nil"/>
              <w:left w:val="nil"/>
              <w:bottom w:val="single" w:color="auto" w:sz="4" w:space="0"/>
              <w:right w:val="single" w:color="auto" w:sz="4" w:space="0"/>
            </w:tcBorders>
            <w:shd w:val="clear" w:color="auto" w:fill="auto"/>
            <w:noWrap/>
            <w:vAlign w:val="center"/>
          </w:tcPr>
          <w:p w14:paraId="75C0CF15">
            <w:pPr>
              <w:spacing w:line="400" w:lineRule="exact"/>
              <w:jc w:val="center"/>
              <w:rPr>
                <w:rFonts w:cs="宋体"/>
                <w:sz w:val="18"/>
                <w:szCs w:val="18"/>
                <w:lang w:val="en-US"/>
              </w:rPr>
            </w:pPr>
            <w:r>
              <w:rPr>
                <w:rFonts w:hint="eastAsia"/>
                <w:sz w:val="18"/>
                <w:szCs w:val="18"/>
              </w:rPr>
              <w:t>LPD</w:t>
            </w:r>
            <w:r>
              <w:rPr>
                <w:rFonts w:hint="eastAsia"/>
                <w:sz w:val="18"/>
                <w:szCs w:val="18"/>
                <w:vertAlign w:val="subscript"/>
              </w:rPr>
              <w:t>3</w:t>
            </w:r>
            <w:r>
              <w:rPr>
                <w:rFonts w:hint="eastAsia"/>
                <w:sz w:val="18"/>
                <w:szCs w:val="18"/>
              </w:rPr>
              <w:t>≥20%</w:t>
            </w:r>
          </w:p>
        </w:tc>
      </w:tr>
    </w:tbl>
    <w:p w14:paraId="3723E0CF">
      <w:pPr>
        <w:jc w:val="center"/>
        <w:rPr>
          <w:sz w:val="18"/>
          <w:szCs w:val="18"/>
        </w:rPr>
      </w:pPr>
      <w:bookmarkStart w:id="86" w:name="统计计算表表头LPD"/>
      <w:bookmarkStart w:id="87" w:name="达标统计表LPD所有"/>
      <w:r>
        <w:rPr>
          <w:rFonts w:hint="eastAsia"/>
          <w:sz w:val="18"/>
          <w:szCs w:val="18"/>
        </w:rPr>
        <w:t>表6.2</w:t>
      </w:r>
      <w:r>
        <w:rPr>
          <w:sz w:val="18"/>
          <w:szCs w:val="18"/>
        </w:rPr>
        <w:t>建筑主要功能房间以及每套住宅局部评价指标评价</w:t>
      </w:r>
      <w:bookmarkEnd w:id="86"/>
    </w:p>
    <w:tbl>
      <w:tblPr>
        <w:tblStyle w:val="21"/>
        <w:tblW w:w="99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973"/>
        <w:gridCol w:w="1103"/>
        <w:gridCol w:w="2620"/>
        <w:gridCol w:w="1109"/>
        <w:gridCol w:w="1103"/>
        <w:gridCol w:w="1103"/>
        <w:gridCol w:w="1103"/>
      </w:tblGrid>
      <w:tr w14:paraId="5600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CD88E">
            <w:pPr>
              <w:jc w:val="center"/>
              <w:rPr>
                <w:sz w:val="18"/>
                <w:szCs w:val="18"/>
              </w:rPr>
            </w:pPr>
            <w:r>
              <w:rPr>
                <w:sz w:val="18"/>
                <w:szCs w:val="18"/>
              </w:rPr>
              <w:t>层号</w:t>
            </w:r>
          </w:p>
        </w:tc>
        <w:tc>
          <w:tcPr>
            <w:shd w:val="clear" w:color="auto" w:fill="E6E6E6"/>
            <w:vAlign w:val="center"/>
          </w:tcPr>
          <w:p w14:paraId="5483EA3E">
            <w:pPr>
              <w:jc w:val="center"/>
              <w:rPr>
                <w:sz w:val="18"/>
                <w:szCs w:val="18"/>
              </w:rPr>
            </w:pPr>
            <w:r>
              <w:rPr>
                <w:sz w:val="18"/>
                <w:szCs w:val="18"/>
              </w:rPr>
              <w:t>户型</w:t>
            </w:r>
          </w:p>
        </w:tc>
        <w:tc>
          <w:tcPr>
            <w:shd w:val="clear" w:color="auto" w:fill="E6E6E6"/>
            <w:vAlign w:val="center"/>
          </w:tcPr>
          <w:p w14:paraId="0CB80086">
            <w:pPr>
              <w:jc w:val="center"/>
              <w:rPr>
                <w:sz w:val="18"/>
                <w:szCs w:val="18"/>
              </w:rPr>
            </w:pPr>
            <w:r>
              <w:rPr>
                <w:sz w:val="18"/>
                <w:szCs w:val="18"/>
              </w:rPr>
              <w:t>房间编号</w:t>
            </w:r>
          </w:p>
        </w:tc>
        <w:tc>
          <w:tcPr>
            <w:shd w:val="clear" w:color="auto" w:fill="E6E6E6"/>
            <w:vAlign w:val="center"/>
          </w:tcPr>
          <w:p w14:paraId="5FE7F894">
            <w:pPr>
              <w:jc w:val="center"/>
              <w:rPr>
                <w:sz w:val="18"/>
                <w:szCs w:val="18"/>
              </w:rPr>
            </w:pPr>
            <w:r>
              <w:rPr>
                <w:sz w:val="18"/>
                <w:szCs w:val="18"/>
              </w:rPr>
              <w:t>房间名称</w:t>
            </w:r>
          </w:p>
        </w:tc>
        <w:tc>
          <w:tcPr>
            <w:shd w:val="clear" w:color="auto" w:fill="E6E6E6"/>
            <w:vAlign w:val="center"/>
          </w:tcPr>
          <w:p w14:paraId="10DDDBF6">
            <w:pPr>
              <w:jc w:val="center"/>
              <w:rPr>
                <w:sz w:val="18"/>
                <w:szCs w:val="18"/>
              </w:rPr>
            </w:pPr>
            <w:r>
              <w:rPr>
                <w:sz w:val="18"/>
                <w:szCs w:val="18"/>
              </w:rPr>
              <w:t>面积(㎡)</w:t>
            </w:r>
          </w:p>
        </w:tc>
        <w:tc>
          <w:tcPr>
            <w:shd w:val="clear" w:color="auto" w:fill="E6E6E6"/>
            <w:vAlign w:val="center"/>
          </w:tcPr>
          <w:p w14:paraId="158EECAD">
            <w:pPr>
              <w:jc w:val="center"/>
              <w:rPr>
                <w:sz w:val="18"/>
                <w:szCs w:val="18"/>
              </w:rPr>
            </w:pPr>
            <w:r>
              <w:rPr>
                <w:sz w:val="18"/>
                <w:szCs w:val="18"/>
              </w:rPr>
              <w:t>LPD1(%)</w:t>
            </w:r>
          </w:p>
        </w:tc>
        <w:tc>
          <w:tcPr>
            <w:shd w:val="clear" w:color="auto" w:fill="E6E6E6"/>
            <w:vAlign w:val="center"/>
          </w:tcPr>
          <w:p w14:paraId="6F8D80FA">
            <w:pPr>
              <w:jc w:val="center"/>
              <w:rPr>
                <w:sz w:val="18"/>
                <w:szCs w:val="18"/>
              </w:rPr>
            </w:pPr>
            <w:r>
              <w:rPr>
                <w:sz w:val="18"/>
                <w:szCs w:val="18"/>
              </w:rPr>
              <w:t>LPD2(%)</w:t>
            </w:r>
          </w:p>
        </w:tc>
        <w:tc>
          <w:tcPr>
            <w:shd w:val="clear" w:color="auto" w:fill="E6E6E6"/>
            <w:vAlign w:val="center"/>
          </w:tcPr>
          <w:p w14:paraId="03635F04">
            <w:pPr>
              <w:jc w:val="center"/>
              <w:rPr>
                <w:sz w:val="18"/>
                <w:szCs w:val="18"/>
              </w:rPr>
            </w:pPr>
            <w:r>
              <w:rPr>
                <w:sz w:val="18"/>
                <w:szCs w:val="18"/>
              </w:rPr>
              <w:t>LPD3(%)</w:t>
            </w:r>
          </w:p>
        </w:tc>
      </w:tr>
      <w:tr w14:paraId="42B59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B47AD3">
            <w:pPr>
              <w:rPr>
                <w:sz w:val="18"/>
                <w:szCs w:val="18"/>
              </w:rPr>
            </w:pPr>
            <w:r>
              <w:rPr>
                <w:sz w:val="18"/>
                <w:szCs w:val="18"/>
              </w:rPr>
              <w:t>1层</w:t>
            </w:r>
          </w:p>
        </w:tc>
        <w:tc>
          <w:tcPr>
            <w:vAlign w:val="center"/>
          </w:tcPr>
          <w:p w14:paraId="7C86106F">
            <w:pPr>
              <w:rPr>
                <w:sz w:val="18"/>
                <w:szCs w:val="18"/>
              </w:rPr>
            </w:pPr>
            <w:r>
              <w:rPr>
                <w:sz w:val="18"/>
                <w:szCs w:val="18"/>
              </w:rPr>
              <w:t>1-A</w:t>
            </w:r>
          </w:p>
        </w:tc>
        <w:tc>
          <w:tcPr>
            <w:vAlign w:val="center"/>
          </w:tcPr>
          <w:p w14:paraId="69F524A8">
            <w:pPr>
              <w:rPr>
                <w:sz w:val="18"/>
                <w:szCs w:val="18"/>
              </w:rPr>
            </w:pPr>
            <w:r>
              <w:rPr>
                <w:sz w:val="18"/>
                <w:szCs w:val="18"/>
              </w:rPr>
              <w:t>1154</w:t>
            </w:r>
          </w:p>
        </w:tc>
        <w:tc>
          <w:tcPr>
            <w:vAlign w:val="center"/>
          </w:tcPr>
          <w:p w14:paraId="16EB15A4">
            <w:pPr>
              <w:rPr>
                <w:sz w:val="18"/>
                <w:szCs w:val="18"/>
              </w:rPr>
            </w:pPr>
            <w:r>
              <w:rPr>
                <w:sz w:val="18"/>
                <w:szCs w:val="18"/>
              </w:rPr>
              <w:t>酒吧、茶座</w:t>
            </w:r>
          </w:p>
        </w:tc>
        <w:tc>
          <w:tcPr>
            <w:vAlign w:val="center"/>
          </w:tcPr>
          <w:p w14:paraId="2A01C552">
            <w:pPr>
              <w:rPr>
                <w:sz w:val="18"/>
                <w:szCs w:val="18"/>
              </w:rPr>
            </w:pPr>
            <w:r>
              <w:rPr>
                <w:sz w:val="18"/>
                <w:szCs w:val="18"/>
              </w:rPr>
              <w:t>100.88</w:t>
            </w:r>
          </w:p>
        </w:tc>
        <w:tc>
          <w:tcPr>
            <w:vAlign w:val="center"/>
          </w:tcPr>
          <w:p w14:paraId="1A8490CD">
            <w:pPr>
              <w:rPr>
                <w:sz w:val="18"/>
                <w:szCs w:val="18"/>
              </w:rPr>
            </w:pPr>
            <w:r>
              <w:rPr>
                <w:sz w:val="18"/>
                <w:szCs w:val="18"/>
              </w:rPr>
              <w:t>6.22</w:t>
            </w:r>
          </w:p>
        </w:tc>
        <w:tc>
          <w:tcPr>
            <w:vAlign w:val="center"/>
          </w:tcPr>
          <w:p w14:paraId="0D73ECDE">
            <w:pPr>
              <w:rPr>
                <w:sz w:val="18"/>
                <w:szCs w:val="18"/>
              </w:rPr>
            </w:pPr>
            <w:r>
              <w:rPr>
                <w:sz w:val="18"/>
                <w:szCs w:val="18"/>
              </w:rPr>
              <w:t>0.32</w:t>
            </w:r>
          </w:p>
        </w:tc>
        <w:tc>
          <w:tcPr>
            <w:vAlign w:val="center"/>
          </w:tcPr>
          <w:p w14:paraId="154EA539">
            <w:pPr>
              <w:rPr>
                <w:sz w:val="18"/>
                <w:szCs w:val="18"/>
              </w:rPr>
            </w:pPr>
            <w:r>
              <w:rPr>
                <w:sz w:val="18"/>
                <w:szCs w:val="18"/>
              </w:rPr>
              <w:t>5.54</w:t>
            </w:r>
          </w:p>
        </w:tc>
      </w:tr>
      <w:tr w14:paraId="7CDE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62B858">
            <w:pPr>
              <w:rPr>
                <w:sz w:val="18"/>
                <w:szCs w:val="18"/>
              </w:rPr>
            </w:pPr>
            <w:r>
              <w:rPr>
                <w:sz w:val="18"/>
                <w:szCs w:val="18"/>
              </w:rPr>
              <w:t>3层</w:t>
            </w:r>
          </w:p>
        </w:tc>
        <w:tc>
          <w:tcPr>
            <w:vAlign w:val="center"/>
          </w:tcPr>
          <w:p w14:paraId="0DFD3E15">
            <w:pPr>
              <w:rPr>
                <w:sz w:val="18"/>
                <w:szCs w:val="18"/>
              </w:rPr>
            </w:pPr>
            <w:r>
              <w:rPr>
                <w:sz w:val="18"/>
                <w:szCs w:val="18"/>
              </w:rPr>
              <w:t>1-L</w:t>
            </w:r>
          </w:p>
        </w:tc>
        <w:tc>
          <w:tcPr>
            <w:vAlign w:val="center"/>
          </w:tcPr>
          <w:p w14:paraId="25A2B247">
            <w:pPr>
              <w:rPr>
                <w:sz w:val="18"/>
                <w:szCs w:val="18"/>
              </w:rPr>
            </w:pPr>
            <w:r>
              <w:rPr>
                <w:sz w:val="18"/>
                <w:szCs w:val="18"/>
              </w:rPr>
              <w:t>3156</w:t>
            </w:r>
          </w:p>
        </w:tc>
        <w:tc>
          <w:tcPr>
            <w:vAlign w:val="center"/>
          </w:tcPr>
          <w:p w14:paraId="2D49A135">
            <w:pPr>
              <w:rPr>
                <w:sz w:val="18"/>
                <w:szCs w:val="18"/>
              </w:rPr>
            </w:pPr>
            <w:r>
              <w:rPr>
                <w:sz w:val="18"/>
                <w:szCs w:val="18"/>
              </w:rPr>
              <w:t>3星以下客房</w:t>
            </w:r>
          </w:p>
        </w:tc>
        <w:tc>
          <w:tcPr>
            <w:vAlign w:val="center"/>
          </w:tcPr>
          <w:p w14:paraId="79CABAB9">
            <w:pPr>
              <w:rPr>
                <w:sz w:val="18"/>
                <w:szCs w:val="18"/>
              </w:rPr>
            </w:pPr>
            <w:r>
              <w:rPr>
                <w:sz w:val="18"/>
                <w:szCs w:val="18"/>
              </w:rPr>
              <w:t>15.20</w:t>
            </w:r>
          </w:p>
        </w:tc>
        <w:tc>
          <w:tcPr>
            <w:vAlign w:val="center"/>
          </w:tcPr>
          <w:p w14:paraId="59249A4D">
            <w:pPr>
              <w:rPr>
                <w:sz w:val="18"/>
                <w:szCs w:val="18"/>
              </w:rPr>
            </w:pPr>
            <w:r>
              <w:rPr>
                <w:sz w:val="18"/>
                <w:szCs w:val="18"/>
              </w:rPr>
              <w:t>0.65</w:t>
            </w:r>
          </w:p>
        </w:tc>
        <w:tc>
          <w:tcPr>
            <w:vAlign w:val="center"/>
          </w:tcPr>
          <w:p w14:paraId="3105763C">
            <w:pPr>
              <w:rPr>
                <w:sz w:val="18"/>
                <w:szCs w:val="18"/>
              </w:rPr>
            </w:pPr>
            <w:r>
              <w:rPr>
                <w:sz w:val="18"/>
                <w:szCs w:val="18"/>
              </w:rPr>
              <w:t>0.32</w:t>
            </w:r>
          </w:p>
        </w:tc>
        <w:tc>
          <w:tcPr>
            <w:vAlign w:val="center"/>
          </w:tcPr>
          <w:p w14:paraId="20CDF20D">
            <w:pPr>
              <w:rPr>
                <w:sz w:val="18"/>
                <w:szCs w:val="18"/>
              </w:rPr>
            </w:pPr>
            <w:r>
              <w:rPr>
                <w:sz w:val="18"/>
                <w:szCs w:val="18"/>
              </w:rPr>
              <w:t>5.53</w:t>
            </w:r>
          </w:p>
        </w:tc>
      </w:tr>
      <w:tr w14:paraId="5A87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1FF83687">
            <w:pPr>
              <w:rPr>
                <w:sz w:val="18"/>
                <w:szCs w:val="18"/>
              </w:rPr>
            </w:pPr>
            <w:r>
              <w:rPr>
                <w:sz w:val="18"/>
                <w:szCs w:val="18"/>
              </w:rPr>
              <w:t>建筑局部评价指标</w:t>
            </w:r>
          </w:p>
        </w:tc>
        <w:tc>
          <w:tcPr>
            <w:vAlign w:val="center"/>
          </w:tcPr>
          <w:p w14:paraId="3544F076">
            <w:pPr>
              <w:rPr>
                <w:sz w:val="18"/>
                <w:szCs w:val="18"/>
              </w:rPr>
            </w:pPr>
            <w:r>
              <w:rPr>
                <w:sz w:val="18"/>
                <w:szCs w:val="18"/>
              </w:rPr>
              <w:t>116.08</w:t>
            </w:r>
          </w:p>
        </w:tc>
        <w:tc>
          <w:tcPr>
            <w:vAlign w:val="center"/>
          </w:tcPr>
          <w:p w14:paraId="3DF35627">
            <w:pPr>
              <w:rPr>
                <w:sz w:val="18"/>
                <w:szCs w:val="18"/>
              </w:rPr>
            </w:pPr>
            <w:r>
              <w:rPr>
                <w:sz w:val="18"/>
                <w:szCs w:val="18"/>
              </w:rPr>
              <w:t>5.49</w:t>
            </w:r>
          </w:p>
        </w:tc>
        <w:tc>
          <w:tcPr>
            <w:vAlign w:val="center"/>
          </w:tcPr>
          <w:p w14:paraId="095A9364">
            <w:pPr>
              <w:rPr>
                <w:sz w:val="18"/>
                <w:szCs w:val="18"/>
              </w:rPr>
            </w:pPr>
            <w:r>
              <w:rPr>
                <w:sz w:val="18"/>
                <w:szCs w:val="18"/>
              </w:rPr>
              <w:t>0.32</w:t>
            </w:r>
          </w:p>
        </w:tc>
        <w:tc>
          <w:tcPr>
            <w:vAlign w:val="center"/>
          </w:tcPr>
          <w:p w14:paraId="650DB65E">
            <w:pPr>
              <w:rPr>
                <w:sz w:val="18"/>
                <w:szCs w:val="18"/>
              </w:rPr>
            </w:pPr>
            <w:r>
              <w:rPr>
                <w:sz w:val="18"/>
                <w:szCs w:val="18"/>
              </w:rPr>
              <w:t>5.53</w:t>
            </w:r>
          </w:p>
        </w:tc>
      </w:tr>
    </w:tbl>
    <w:p w14:paraId="399C1853">
      <w:pPr>
        <w:jc w:val="center"/>
        <w:rPr>
          <w:sz w:val="18"/>
          <w:szCs w:val="18"/>
        </w:rPr>
      </w:pPr>
      <w:bookmarkStart w:id="88" w:name="达标统计表LPD"/>
      <w:bookmarkEnd w:id="88"/>
    </w:p>
    <w:p w14:paraId="60A0766C">
      <w:pPr>
        <w:spacing w:line="400" w:lineRule="exact"/>
        <w:ind w:firstLine="420"/>
        <w:rPr>
          <w:lang w:val="en-US"/>
        </w:rPr>
      </w:pPr>
      <w:r>
        <w:rPr>
          <w:lang w:val="en-US"/>
        </w:rPr>
        <w:t>说明：房间的LPD值按照其在房间的分布进行面积加权平均，建筑整体的局部评价指标值按照建筑各主要功能房间的计算值进行面积加权平均得出。</w:t>
      </w:r>
      <w:bookmarkEnd w:id="87"/>
    </w:p>
    <w:p w14:paraId="7484D4D7">
      <w:pPr>
        <w:spacing w:line="400" w:lineRule="exact"/>
        <w:ind w:firstLine="420"/>
        <w:rPr>
          <w:lang w:val="en-US"/>
        </w:rPr>
      </w:pPr>
    </w:p>
    <w:p w14:paraId="7B05B699">
      <w:pPr>
        <w:pStyle w:val="2"/>
        <w:spacing w:before="312"/>
      </w:pPr>
      <w:bookmarkStart w:id="89" w:name="_Toc58935723"/>
      <w:bookmarkStart w:id="90" w:name="_Toc15562"/>
      <w:r>
        <w:rPr>
          <w:rFonts w:hint="eastAsia"/>
        </w:rPr>
        <w:t>结论</w:t>
      </w:r>
      <w:bookmarkEnd w:id="89"/>
      <w:bookmarkEnd w:id="90"/>
    </w:p>
    <w:p w14:paraId="32B9137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该建筑主要功能房间热湿环境整体评价</w:t>
      </w:r>
      <w:r>
        <w:rPr>
          <w:rFonts w:ascii="微软雅黑" w:hAnsi="微软雅黑" w:eastAsia="微软雅黑"/>
          <w:lang w:val="en-US"/>
        </w:rPr>
        <w:t>指标</w:t>
      </w:r>
      <w:r>
        <w:rPr>
          <w:rFonts w:hint="eastAsia" w:ascii="微软雅黑" w:hAnsi="微软雅黑" w:eastAsia="微软雅黑"/>
          <w:lang w:val="en-US"/>
        </w:rPr>
        <w:t>PMV和PPD达到整体评价</w:t>
      </w:r>
      <w:bookmarkStart w:id="91" w:name="整体评价级别"/>
      <w:r>
        <w:t>Ⅰ</w:t>
      </w:r>
      <w:bookmarkEnd w:id="91"/>
      <w:bookmarkStart w:id="92" w:name="整体评价得分"/>
      <w:bookmarkEnd w:id="92"/>
    </w:p>
    <w:p w14:paraId="7890CB14">
      <w:pPr>
        <w:pStyle w:val="3"/>
        <w:spacing w:line="400" w:lineRule="exact"/>
        <w:ind w:firstLine="420"/>
        <w:rPr>
          <w:rFonts w:ascii="微软雅黑" w:hAnsi="微软雅黑" w:eastAsia="微软雅黑"/>
          <w:lang w:val="en-US"/>
        </w:rPr>
      </w:pPr>
      <w:bookmarkStart w:id="93" w:name="局部评价级别"/>
      <w:bookmarkEnd w:id="93"/>
      <w:bookmarkStart w:id="94" w:name="局部评价得分"/>
      <w:bookmarkEnd w:id="94"/>
    </w:p>
    <w:p w14:paraId="28DB512D">
      <w:pPr>
        <w:pStyle w:val="3"/>
        <w:spacing w:line="400" w:lineRule="exact"/>
        <w:ind w:firstLine="420"/>
        <w:rPr>
          <w:rFonts w:ascii="微软雅黑" w:hAnsi="微软雅黑" w:eastAsia="微软雅黑"/>
          <w:lang w:val="en-US"/>
        </w:rPr>
      </w:pPr>
      <w:bookmarkStart w:id="95" w:name="总得分"/>
      <w:bookmarkEnd w:id="95"/>
    </w:p>
    <w:p w14:paraId="39E4862A">
      <w:pPr>
        <w:pStyle w:val="3"/>
        <w:spacing w:line="400" w:lineRule="exact"/>
        <w:ind w:firstLine="420"/>
        <w:rPr>
          <w:rFonts w:ascii="微软雅黑" w:hAnsi="微软雅黑" w:eastAsia="微软雅黑"/>
          <w:lang w:val="en-US"/>
        </w:rPr>
      </w:pPr>
      <w:r>
        <w:rPr>
          <w:rFonts w:ascii="微软雅黑" w:hAnsi="微软雅黑" w:eastAsia="微软雅黑"/>
          <w:lang w:val="en-US"/>
        </w:rPr>
        <w:br w:type="page"/>
      </w:r>
    </w:p>
    <w:p w14:paraId="6B1CAA3A"/>
    <w:sectPr>
      <w:pgSz w:w="11906" w:h="16838"/>
      <w:pgMar w:top="1440" w:right="1800" w:bottom="1440" w:left="1800" w:header="794" w:footer="52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8364" w:type="dxa"/>
      <w:tblInd w:w="108" w:type="dxa"/>
      <w:tblLayout w:type="autofit"/>
      <w:tblCellMar>
        <w:top w:w="0" w:type="dxa"/>
        <w:left w:w="108" w:type="dxa"/>
        <w:bottom w:w="0" w:type="dxa"/>
        <w:right w:w="108" w:type="dxa"/>
      </w:tblCellMar>
    </w:tblPr>
    <w:tblGrid>
      <w:gridCol w:w="2788"/>
      <w:gridCol w:w="2788"/>
      <w:gridCol w:w="2788"/>
    </w:tblGrid>
    <w:tr w14:paraId="6D8C3B47">
      <w:tblPrEx>
        <w:tblCellMar>
          <w:top w:w="0" w:type="dxa"/>
          <w:left w:w="108" w:type="dxa"/>
          <w:bottom w:w="0" w:type="dxa"/>
          <w:right w:w="108" w:type="dxa"/>
        </w:tblCellMar>
      </w:tblPrEx>
      <w:tc>
        <w:tcPr>
          <w:tcW w:w="2788" w:type="dxa"/>
          <w:shd w:val="clear" w:color="auto" w:fill="auto"/>
        </w:tcPr>
        <w:p w14:paraId="17D8D93D">
          <w:pPr>
            <w:pStyle w:val="17"/>
            <w:rPr>
              <w:sz w:val="20"/>
              <w:szCs w:val="21"/>
            </w:rPr>
          </w:pPr>
        </w:p>
      </w:tc>
      <w:tc>
        <w:tcPr>
          <w:tcW w:w="2788" w:type="dxa"/>
          <w:shd w:val="clear" w:color="auto" w:fill="auto"/>
        </w:tcPr>
        <w:p w14:paraId="33C76C27">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11</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p>
      </w:tc>
      <w:tc>
        <w:tcPr>
          <w:tcW w:w="2788" w:type="dxa"/>
          <w:shd w:val="clear" w:color="auto" w:fill="auto"/>
        </w:tcPr>
        <w:p w14:paraId="7F2ABF9D">
          <w:pPr>
            <w:pStyle w:val="17"/>
            <w:jc w:val="right"/>
            <w:rPr>
              <w:sz w:val="20"/>
              <w:szCs w:val="21"/>
            </w:rPr>
          </w:pPr>
        </w:p>
      </w:tc>
    </w:tr>
  </w:tbl>
  <w:p w14:paraId="4B4B0A6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AFAF">
    <w:pPr>
      <w:pStyle w:val="17"/>
      <w:jc w:val="center"/>
      <w:rPr>
        <w:rFonts w:ascii="宋体" w:hAnsi="宋体"/>
        <w:szCs w:val="21"/>
      </w:rPr>
    </w:pPr>
  </w:p>
  <w:p w14:paraId="591FA1E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1D3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2"/>
        <w:szCs w:val="22"/>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3E26"/>
    <w:rsid w:val="00000112"/>
    <w:rsid w:val="00005045"/>
    <w:rsid w:val="0000578F"/>
    <w:rsid w:val="0001338C"/>
    <w:rsid w:val="0002001E"/>
    <w:rsid w:val="000219DF"/>
    <w:rsid w:val="00023AEA"/>
    <w:rsid w:val="00026604"/>
    <w:rsid w:val="00037A4C"/>
    <w:rsid w:val="00053666"/>
    <w:rsid w:val="0005494E"/>
    <w:rsid w:val="00061E8B"/>
    <w:rsid w:val="000678A8"/>
    <w:rsid w:val="00067FD6"/>
    <w:rsid w:val="00070047"/>
    <w:rsid w:val="0007097B"/>
    <w:rsid w:val="00073958"/>
    <w:rsid w:val="00081A16"/>
    <w:rsid w:val="000A1B52"/>
    <w:rsid w:val="000A370A"/>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3DD1"/>
    <w:rsid w:val="00175E73"/>
    <w:rsid w:val="001773DA"/>
    <w:rsid w:val="00182A93"/>
    <w:rsid w:val="00184656"/>
    <w:rsid w:val="00186918"/>
    <w:rsid w:val="001A12A0"/>
    <w:rsid w:val="001A4175"/>
    <w:rsid w:val="001A5551"/>
    <w:rsid w:val="001A7C37"/>
    <w:rsid w:val="001B453D"/>
    <w:rsid w:val="001B7C87"/>
    <w:rsid w:val="001C1C39"/>
    <w:rsid w:val="001D3071"/>
    <w:rsid w:val="001D3BB9"/>
    <w:rsid w:val="001E133A"/>
    <w:rsid w:val="001E30F4"/>
    <w:rsid w:val="001F5200"/>
    <w:rsid w:val="00201812"/>
    <w:rsid w:val="00202669"/>
    <w:rsid w:val="00203163"/>
    <w:rsid w:val="00203A7D"/>
    <w:rsid w:val="00215EBC"/>
    <w:rsid w:val="00216E83"/>
    <w:rsid w:val="00217F09"/>
    <w:rsid w:val="0022597C"/>
    <w:rsid w:val="002431AE"/>
    <w:rsid w:val="0024379B"/>
    <w:rsid w:val="002555B8"/>
    <w:rsid w:val="002611A7"/>
    <w:rsid w:val="00266FC5"/>
    <w:rsid w:val="00276796"/>
    <w:rsid w:val="00276A8E"/>
    <w:rsid w:val="00283AB2"/>
    <w:rsid w:val="002846D5"/>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947"/>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116A"/>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01C2"/>
    <w:rsid w:val="00453246"/>
    <w:rsid w:val="004556B5"/>
    <w:rsid w:val="00455947"/>
    <w:rsid w:val="0046589C"/>
    <w:rsid w:val="0047200C"/>
    <w:rsid w:val="00481D85"/>
    <w:rsid w:val="00483193"/>
    <w:rsid w:val="00483636"/>
    <w:rsid w:val="004846D1"/>
    <w:rsid w:val="00494ADE"/>
    <w:rsid w:val="0049520E"/>
    <w:rsid w:val="004A0D3B"/>
    <w:rsid w:val="004C5DAD"/>
    <w:rsid w:val="004C7D33"/>
    <w:rsid w:val="004D230F"/>
    <w:rsid w:val="004D3820"/>
    <w:rsid w:val="004D449D"/>
    <w:rsid w:val="004D4A85"/>
    <w:rsid w:val="004D7AD4"/>
    <w:rsid w:val="004E2AEB"/>
    <w:rsid w:val="004E58A2"/>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1C6D"/>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482D"/>
    <w:rsid w:val="006759E6"/>
    <w:rsid w:val="0068430E"/>
    <w:rsid w:val="00691DD2"/>
    <w:rsid w:val="00694FCA"/>
    <w:rsid w:val="0069542D"/>
    <w:rsid w:val="0069629F"/>
    <w:rsid w:val="006A07C2"/>
    <w:rsid w:val="006A4471"/>
    <w:rsid w:val="006B0A53"/>
    <w:rsid w:val="006B6736"/>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65CF7"/>
    <w:rsid w:val="00782889"/>
    <w:rsid w:val="00790965"/>
    <w:rsid w:val="007929C4"/>
    <w:rsid w:val="007A0A77"/>
    <w:rsid w:val="007A20AF"/>
    <w:rsid w:val="007A5318"/>
    <w:rsid w:val="007A53C1"/>
    <w:rsid w:val="007B0E10"/>
    <w:rsid w:val="007B2D7C"/>
    <w:rsid w:val="007B3311"/>
    <w:rsid w:val="007B61C5"/>
    <w:rsid w:val="007C15B9"/>
    <w:rsid w:val="007C24D5"/>
    <w:rsid w:val="007C3BDA"/>
    <w:rsid w:val="007C4F93"/>
    <w:rsid w:val="007C65BE"/>
    <w:rsid w:val="007C7FC3"/>
    <w:rsid w:val="007D02FB"/>
    <w:rsid w:val="007D386E"/>
    <w:rsid w:val="007E5D0D"/>
    <w:rsid w:val="007E6E69"/>
    <w:rsid w:val="0080105D"/>
    <w:rsid w:val="008050B3"/>
    <w:rsid w:val="008116E2"/>
    <w:rsid w:val="0081434D"/>
    <w:rsid w:val="00815874"/>
    <w:rsid w:val="008160AB"/>
    <w:rsid w:val="00817961"/>
    <w:rsid w:val="00820783"/>
    <w:rsid w:val="00821D1E"/>
    <w:rsid w:val="0082243C"/>
    <w:rsid w:val="00823CD7"/>
    <w:rsid w:val="00823E9B"/>
    <w:rsid w:val="00834E88"/>
    <w:rsid w:val="0083614F"/>
    <w:rsid w:val="00836F34"/>
    <w:rsid w:val="008407AA"/>
    <w:rsid w:val="00844375"/>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2316F"/>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3FD5"/>
    <w:rsid w:val="009C4AB3"/>
    <w:rsid w:val="009D02D7"/>
    <w:rsid w:val="009E2DE9"/>
    <w:rsid w:val="009E5160"/>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5963"/>
    <w:rsid w:val="00A566CB"/>
    <w:rsid w:val="00A67355"/>
    <w:rsid w:val="00A7462A"/>
    <w:rsid w:val="00A8181B"/>
    <w:rsid w:val="00A8393F"/>
    <w:rsid w:val="00A86A2F"/>
    <w:rsid w:val="00A9025F"/>
    <w:rsid w:val="00A93763"/>
    <w:rsid w:val="00A961C1"/>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AE7991"/>
    <w:rsid w:val="00B068C5"/>
    <w:rsid w:val="00B11FE8"/>
    <w:rsid w:val="00B121A8"/>
    <w:rsid w:val="00B13A4A"/>
    <w:rsid w:val="00B14131"/>
    <w:rsid w:val="00B16E7C"/>
    <w:rsid w:val="00B201B9"/>
    <w:rsid w:val="00B20DC9"/>
    <w:rsid w:val="00B25777"/>
    <w:rsid w:val="00B27308"/>
    <w:rsid w:val="00B32B1D"/>
    <w:rsid w:val="00B36968"/>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757F9"/>
    <w:rsid w:val="00C86FAA"/>
    <w:rsid w:val="00C87AC6"/>
    <w:rsid w:val="00C96349"/>
    <w:rsid w:val="00C976BE"/>
    <w:rsid w:val="00C97E25"/>
    <w:rsid w:val="00C97F88"/>
    <w:rsid w:val="00CA1378"/>
    <w:rsid w:val="00CB0266"/>
    <w:rsid w:val="00CB0F5E"/>
    <w:rsid w:val="00CB2732"/>
    <w:rsid w:val="00CB5324"/>
    <w:rsid w:val="00CD1D09"/>
    <w:rsid w:val="00CD63C1"/>
    <w:rsid w:val="00CE1A11"/>
    <w:rsid w:val="00CE28AA"/>
    <w:rsid w:val="00CE6B55"/>
    <w:rsid w:val="00CF109A"/>
    <w:rsid w:val="00CF421E"/>
    <w:rsid w:val="00CF5D4D"/>
    <w:rsid w:val="00CF6330"/>
    <w:rsid w:val="00D12DB8"/>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6CE"/>
    <w:rsid w:val="00D75C7F"/>
    <w:rsid w:val="00D9645E"/>
    <w:rsid w:val="00DA0532"/>
    <w:rsid w:val="00DA4173"/>
    <w:rsid w:val="00DA66B2"/>
    <w:rsid w:val="00DB09A4"/>
    <w:rsid w:val="00DB6A85"/>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1C19"/>
    <w:rsid w:val="00E660D6"/>
    <w:rsid w:val="00E70F7F"/>
    <w:rsid w:val="00E71990"/>
    <w:rsid w:val="00E7640D"/>
    <w:rsid w:val="00E7768A"/>
    <w:rsid w:val="00E81ACD"/>
    <w:rsid w:val="00E872A7"/>
    <w:rsid w:val="00E90F14"/>
    <w:rsid w:val="00E91454"/>
    <w:rsid w:val="00EA58C9"/>
    <w:rsid w:val="00EA5DEE"/>
    <w:rsid w:val="00EB07D7"/>
    <w:rsid w:val="00EB1BD1"/>
    <w:rsid w:val="00EB6181"/>
    <w:rsid w:val="00EB67C0"/>
    <w:rsid w:val="00EC43F8"/>
    <w:rsid w:val="00EC658F"/>
    <w:rsid w:val="00EC749D"/>
    <w:rsid w:val="00ED6790"/>
    <w:rsid w:val="00ED6BB7"/>
    <w:rsid w:val="00EE1BA7"/>
    <w:rsid w:val="00EE68A9"/>
    <w:rsid w:val="00EE7411"/>
    <w:rsid w:val="00EF3DA5"/>
    <w:rsid w:val="00EF60A9"/>
    <w:rsid w:val="00EF6457"/>
    <w:rsid w:val="00EF7114"/>
    <w:rsid w:val="00EF7501"/>
    <w:rsid w:val="00F0656F"/>
    <w:rsid w:val="00F06C4B"/>
    <w:rsid w:val="00F21A3D"/>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D6D02"/>
    <w:rsid w:val="00FE2E78"/>
    <w:rsid w:val="00FE46F3"/>
    <w:rsid w:val="00FE4CC4"/>
    <w:rsid w:val="00FE79B9"/>
    <w:rsid w:val="00FF2243"/>
    <w:rsid w:val="00FF5A70"/>
    <w:rsid w:val="18283E26"/>
    <w:rsid w:val="5AA1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ascii="微软雅黑" w:hAnsi="微软雅黑" w:eastAsia="微软雅黑" w:cs="微软雅黑"/>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numbering" Target="numbering.xml"/><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2.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wmf"/><Relationship Id="rId40" Type="http://schemas.openxmlformats.org/officeDocument/2006/relationships/oleObject" Target="embeddings/oleObject1.bin"/><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9E0B-0587-4BC5-B6DE-1D12B0705F54}">
  <ds:schemaRefs/>
</ds:datastoreItem>
</file>

<file path=docProps/app.xml><?xml version="1.0" encoding="utf-8"?>
<Properties xmlns="http://schemas.openxmlformats.org/officeDocument/2006/extended-properties" xmlns:vt="http://schemas.openxmlformats.org/officeDocument/2006/docPropsVTypes">
  <Template>tmp13.dotx</Template>
  <Pages>27</Pages>
  <Words>3703</Words>
  <Characters>4711</Characters>
  <Lines>43</Lines>
  <Paragraphs>12</Paragraphs>
  <TotalTime>0</TotalTime>
  <ScaleCrop>false</ScaleCrop>
  <LinksUpToDate>false</LinksUpToDate>
  <CharactersWithSpaces>5646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2026-03-24T07:59:00Z</dcterms:created>
  <dc:creator>几点，一点</dc:creator>
  <cp:lastModifiedBy>几点，一点</cp:lastModifiedBy>
  <dcterms:modified xsi:type="dcterms:W3CDTF">2026-03-24T08:00:01Z</dcterms:modified>
  <dc:title>健康建筑室内热湿环境达标报告书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73CBB9C5EE0B4B2BA758995E0F0D2D94_11</vt:lpwstr>
  </property>
  <property fmtid="{D5CDD505-2E9C-101B-9397-08002B2CF9AE}" pid="4" name="KSOTemplateDocerSaveRecord">
    <vt:lpwstr>eyJoZGlkIjoiNmI0NGFiNTI2OTQ4ZDU1YzI5Nzc5N2JmMjQ4NjFlNzkiLCJ1c2VySWQiOiIxMDUxMTI1MzkyIn0=</vt:lpwstr>
  </property>
</Properties>
</file>