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52C5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92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标识系统的设计与设置说明文件</w:t>
      </w:r>
    </w:p>
    <w:p w14:paraId="7978BA0E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一、项目概况</w:t>
      </w:r>
    </w:p>
    <w:p w14:paraId="17B81B32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本项目位于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长沙市芙蓉中路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，为地上9层公共建筑（旅馆），总建筑面积约7055㎡。建筑功能包括大堂、餐厅、健身房、会议室、客房及多功能厅等。为保障人员安全、提高引导效率、体现建筑品质，特制定本标识系统设计与设置说明。</w:t>
      </w:r>
    </w:p>
    <w:p w14:paraId="1D033168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二、设计依据</w:t>
      </w:r>
    </w:p>
    <w:p w14:paraId="7114C87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《公共建筑标识系统技术规范》GB/T 51223-2017</w:t>
      </w:r>
    </w:p>
    <w:p w14:paraId="554EF38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《消防安全标志设置要求》GB 15630-1995</w:t>
      </w:r>
    </w:p>
    <w:p w14:paraId="445DD07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《无障碍设计规范》GB 50763-2012</w:t>
      </w:r>
    </w:p>
    <w:p w14:paraId="16EB405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《建筑设计防火规范》GB 50016-2014（2018年版）</w:t>
      </w:r>
    </w:p>
    <w:p w14:paraId="694875B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项目建筑、室内、电气专业施工图</w:t>
      </w:r>
    </w:p>
    <w:p w14:paraId="4E17790E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三、标识系统分类与设置原则</w:t>
      </w:r>
    </w:p>
    <w:p w14:paraId="612B28D0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分类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：室外导向标识、室内导向标识、功能房间标识、安全疏散标识、无障碍标识、设备设施标识。</w:t>
      </w:r>
    </w:p>
    <w:p w14:paraId="128865E8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原则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</w:t>
      </w:r>
    </w:p>
    <w:p w14:paraId="0ECE0E7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系统性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：统一风格、尺寸、色彩，形成完整视觉链条</w:t>
      </w:r>
    </w:p>
    <w:p w14:paraId="66B076D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清晰性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：文字图形简洁，视认距离满足规范</w:t>
      </w:r>
    </w:p>
    <w:p w14:paraId="130C66D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安全性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：疏散标识连续、醒目，符合消防要求</w:t>
      </w:r>
    </w:p>
    <w:p w14:paraId="3D0B312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无障碍性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：配备盲文、低位标识，满足全龄使用</w:t>
      </w:r>
    </w:p>
    <w:p w14:paraId="3133F2ED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四、各类型标识设置说明</w:t>
      </w:r>
    </w:p>
    <w:p w14:paraId="33C19BD9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1. 室外导向标识</w:t>
      </w:r>
    </w:p>
    <w:p w14:paraId="0CAF773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位置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：场地主出入口（南侧）、车行出入口（东侧）、场地内主要道路交叉口</w:t>
      </w:r>
    </w:p>
    <w:p w14:paraId="2CBB849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内容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：建筑名称、主入口方向、停车场、公交站点指引</w:t>
      </w:r>
    </w:p>
    <w:p w14:paraId="088184F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形式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：立柱式灯箱或铝板折弯，高度2.2m，夜间照明</w:t>
      </w:r>
    </w:p>
    <w:p w14:paraId="67BBB88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图1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993900" cy="2528570"/>
            <wp:effectExtent l="0" t="0" r="2540" b="1270"/>
            <wp:docPr id="1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FE98F65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2. 室内导向标识</w:t>
      </w:r>
    </w:p>
    <w:p w14:paraId="4A19E96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位置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：一层大堂、各层电梯厅、楼梯间前室、主要走道交叉口</w:t>
      </w:r>
    </w:p>
    <w:p w14:paraId="28E2EBF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内容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：楼层功能分布、电梯/楼梯方向、当前楼层</w:t>
      </w:r>
    </w:p>
    <w:p w14:paraId="45CE491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形式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：悬挂式灯箱或墙面嵌装，底边距地2.2m，采用背光或内发光</w:t>
      </w:r>
    </w:p>
    <w:p w14:paraId="1A285CB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图2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41220" cy="2715260"/>
            <wp:effectExtent l="0" t="0" r="7620" b="12700"/>
            <wp:docPr id="2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2715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63B2DBD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3. 功能房间标识</w:t>
      </w:r>
    </w:p>
    <w:p w14:paraId="15563E7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位置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：各房间门侧墙面</w:t>
      </w:r>
    </w:p>
    <w:p w14:paraId="0EA785A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内容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：房间名称（客房、会议室、健身房等）、编号（如3015）</w:t>
      </w:r>
    </w:p>
    <w:p w14:paraId="5A4FDBF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形式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：不锈钢拉丝板，尺寸250mm×120mm，边缘圆角，安装高度1.4m（距地）</w:t>
      </w:r>
    </w:p>
    <w:p w14:paraId="637FACD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图3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 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799080" cy="2799080"/>
            <wp:effectExtent l="0" t="0" r="5080" b="5080"/>
            <wp:docPr id="3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9080" cy="279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6CC2F7C">
      <w:pPr>
        <w:keepNext w:val="0"/>
        <w:keepLines w:val="0"/>
        <w:widowControl/>
        <w:numPr>
          <w:ilvl w:val="0"/>
          <w:numId w:val="1"/>
        </w:numPr>
        <w:suppressLineNumbers w:val="0"/>
        <w:spacing w:before="72" w:beforeAutospacing="0" w:after="0" w:afterAutospacing="1"/>
        <w:ind w:left="0" w:hanging="360"/>
      </w:pPr>
    </w:p>
    <w:p w14:paraId="2871085D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4. 安全疏散标识</w:t>
      </w:r>
    </w:p>
    <w:p w14:paraId="37F15DD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位置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：走道转角、疏散门上方、楼梯间入口、安全出口</w:t>
      </w:r>
    </w:p>
    <w:p w14:paraId="471BC08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内容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：疏散方向箭头、安全出口标志、消防设施位置</w:t>
      </w:r>
    </w:p>
    <w:p w14:paraId="717399A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形式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：电致发光型疏散指示标志，自带备用电源，持续照明≥90min</w:t>
      </w:r>
    </w:p>
    <w:p w14:paraId="2D58A7D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图4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390900" cy="2804795"/>
            <wp:effectExtent l="0" t="0" r="7620" b="14605"/>
            <wp:docPr id="4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0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804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）</w:t>
      </w:r>
    </w:p>
    <w:p w14:paraId="3802946F">
      <w:pPr>
        <w:keepNext w:val="0"/>
        <w:keepLines w:val="0"/>
        <w:widowControl/>
        <w:numPr>
          <w:ilvl w:val="0"/>
          <w:numId w:val="2"/>
        </w:numPr>
        <w:suppressLineNumbers w:val="0"/>
        <w:spacing w:before="72" w:beforeAutospacing="0" w:after="0" w:afterAutospacing="1"/>
        <w:ind w:left="0" w:hanging="360"/>
      </w:pPr>
    </w:p>
    <w:p w14:paraId="377A019A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5. 无障碍标识</w:t>
      </w:r>
    </w:p>
    <w:p w14:paraId="11F7A2B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位置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：无障碍电梯、无障碍卫生间、无障碍坡道、无障碍车位</w:t>
      </w:r>
    </w:p>
    <w:p w14:paraId="64853D9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内容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：国际通用无障碍标志及盲文提示</w:t>
      </w:r>
    </w:p>
    <w:p w14:paraId="3B4F8FC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形式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：凸纹或盲文板，与墙面标识结合安装</w:t>
      </w:r>
    </w:p>
    <w:p w14:paraId="48C8E4B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512445</wp:posOffset>
            </wp:positionH>
            <wp:positionV relativeFrom="paragraph">
              <wp:posOffset>219710</wp:posOffset>
            </wp:positionV>
            <wp:extent cx="2529840" cy="3915410"/>
            <wp:effectExtent l="0" t="0" r="0" b="0"/>
            <wp:wrapTight wrapText="bothSides">
              <wp:wrapPolygon>
                <wp:start x="0" y="0"/>
                <wp:lineTo x="0" y="21523"/>
                <wp:lineTo x="21470" y="21523"/>
                <wp:lineTo x="21470" y="0"/>
                <wp:lineTo x="0" y="0"/>
              </wp:wrapPolygon>
            </wp:wrapTight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391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图5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 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7" name="图片 1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08ED320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</w:pPr>
    </w:p>
    <w:p w14:paraId="1F400F6C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</w:pPr>
    </w:p>
    <w:p w14:paraId="68E93D3A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</w:pPr>
    </w:p>
    <w:p w14:paraId="766553E3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</w:pPr>
    </w:p>
    <w:p w14:paraId="661E45E2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</w:pPr>
    </w:p>
    <w:p w14:paraId="3E7BA37E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</w:pPr>
    </w:p>
    <w:p w14:paraId="21BBFB4F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</w:pPr>
    </w:p>
    <w:p w14:paraId="2941A4DE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</w:pPr>
    </w:p>
    <w:p w14:paraId="06C09FEA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</w:pPr>
    </w:p>
    <w:p w14:paraId="32AA57ED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</w:pPr>
    </w:p>
    <w:p w14:paraId="156FBD3E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</w:pPr>
    </w:p>
    <w:p w14:paraId="694CF366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</w:pPr>
    </w:p>
    <w:p w14:paraId="3B8FFA31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</w:pPr>
    </w:p>
    <w:p w14:paraId="088096E2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6. 设备设施标识</w:t>
      </w:r>
    </w:p>
    <w:p w14:paraId="659FE35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位置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：强弱电井、水暖井、消防栓箱、配电箱、空调机房</w:t>
      </w:r>
    </w:p>
    <w:p w14:paraId="5970D46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内容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：设备名称、警示语、维护责任人</w:t>
      </w:r>
    </w:p>
    <w:p w14:paraId="4D86444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形式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：PVC贴膜或铝合金标牌，统一底色</w:t>
      </w:r>
    </w:p>
    <w:p w14:paraId="1F90CF5D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五、安装与维护要求</w:t>
      </w:r>
    </w:p>
    <w:p w14:paraId="68DC824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牢固性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：所有标识均采用膨胀螺栓或预埋件与主体结构可靠连接，避免使用胶粘剂单独固定。</w:t>
      </w:r>
    </w:p>
    <w:p w14:paraId="1C3BECA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可维护性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：标识面板采用易更换的模块化设计，灯具、电源模块预留检修口。</w:t>
      </w:r>
    </w:p>
    <w:p w14:paraId="68A1617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照明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：室外及室内重要标识采用LED光源，显色指数≥80，夜间自动点亮。</w:t>
      </w:r>
    </w:p>
    <w:p w14:paraId="682484D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定期巡检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：物业每季度对标识完好性、照明功能进行检查，确保长期有效。</w:t>
      </w:r>
      <w:bookmarkStart w:id="0" w:name="_GoBack"/>
      <w:bookmarkEnd w:id="0"/>
    </w:p>
    <w:p w14:paraId="537C851B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六、结论</w:t>
      </w:r>
    </w:p>
    <w:p w14:paraId="64AA5B45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本项目标识系统设计遵循国家现行标准，覆盖室外引导、室内导向、安全疏散、无障碍及设备设施等全类别，安装牢固，维护便捷，能够有效满足人员引导、紧急疏散及日常管理需求，符合绿色建筑及安全耐久相关要求。</w:t>
      </w:r>
    </w:p>
    <w:p w14:paraId="139255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D8428E"/>
    <w:multiLevelType w:val="multilevel"/>
    <w:tmpl w:val="94D842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4A0CA3EE"/>
    <w:multiLevelType w:val="multilevel"/>
    <w:tmpl w:val="4A0CA3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754A9"/>
    <w:rsid w:val="2B07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../NUL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2026-03-27T07:48:00Z</dcterms:created>
  <dc:creator>几点，一点</dc:creator>
  <cp:lastModifiedBy>几点，一点</cp:lastModifiedBy>
  <dcterms:modified xsi:type="dcterms:W3CDTF">2026-03-27T07:54:07Z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E2C4EB5C1C4B4827ACF723E3169A0665_11</vt:lpwstr>
  </property>
  <property fmtid="{D5CDD505-2E9C-101B-9397-08002B2CF9AE}" pid="4" name="KSOTemplateDocerSaveRecord">
    <vt:lpwstr>eyJoZGlkIjoiNmI0NGFiNTI2OTQ4ZDU1YzI5Nzc5N2JmMjQ4NjFlNzkiLCJ1c2VySWQiOiIxMDUxMTI1MzkyIn0=</vt:lpwstr>
  </property>
</Properties>
</file>