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6BA38"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 w14:paraId="6EE2E9F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1F6F7355">
      <w:pPr>
        <w:spacing w:line="288" w:lineRule="auto"/>
        <w:jc w:val="left"/>
        <w:rPr>
          <w:b/>
          <w:bCs/>
          <w:sz w:val="24"/>
        </w:rPr>
      </w:pPr>
      <w:r>
        <w:rPr>
          <w:rFonts w:hint="eastAsia" w:ascii="宋体"/>
          <w:b/>
          <w:bCs/>
          <w:lang w:val="zh-CN"/>
        </w:rPr>
        <w:t>1）</w:t>
      </w:r>
      <w:r>
        <w:rPr>
          <w:rFonts w:hint="eastAsia"/>
          <w:b/>
          <w:bCs/>
          <w:kern w:val="0"/>
        </w:rPr>
        <w:t>住宅建筑</w:t>
      </w:r>
    </w:p>
    <w:tbl>
      <w:tblPr>
        <w:tblStyle w:val="6"/>
        <w:tblW w:w="951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413"/>
        <w:gridCol w:w="1701"/>
        <w:gridCol w:w="1701"/>
      </w:tblGrid>
      <w:tr w14:paraId="2A7DD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6546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5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00594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6D76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评价分值（分）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7520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自评得分（分）</w:t>
            </w:r>
          </w:p>
        </w:tc>
      </w:tr>
      <w:tr w14:paraId="03EF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B20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DFE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卧室含窗外墙，计权标准化声压级差与交通噪声频谱修正量之和 D2m.nT,w+Ctr≥35dB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C4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EBC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17E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4DF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EB6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相邻两户房间之间空气声隔声（隔墙两侧房间之间），计权标准化声压级差与交通噪声频谱修正量之和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98C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39CD1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20A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292C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769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相邻两户房间之间空气声隔声（楼板上下房间之间），计权标准化声压级差与交通噪声频谱修正量之和 DnT,w＋Ctr≥50dB（卧室与邻户房间之间）且计权标准化声压级差与粉红噪声频谱修正量之和DnT,w＋C5≥50dB（其他相邻两户房间之间）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375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6E4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277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45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E9D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卧室和起居室楼板撞击声隔声，计权标准化撞击声压级L'nT,w≤60dB（55dB）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EE9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2（4）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FFCD6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B33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D20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4F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99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325444E3">
      <w:pPr>
        <w:spacing w:line="288" w:lineRule="auto"/>
        <w:rPr>
          <w:rFonts w:ascii="宋体"/>
          <w:b/>
          <w:bCs/>
          <w:szCs w:val="21"/>
          <w:lang w:val="zh-CN"/>
        </w:rPr>
      </w:pPr>
    </w:p>
    <w:p w14:paraId="5049A244">
      <w:pPr>
        <w:spacing w:line="288" w:lineRule="auto"/>
        <w:rPr>
          <w:b/>
          <w:bCs/>
          <w:kern w:val="0"/>
          <w:szCs w:val="21"/>
        </w:rPr>
      </w:pPr>
      <w:r>
        <w:rPr>
          <w:rFonts w:hint="eastAsia" w:ascii="宋体"/>
          <w:b/>
          <w:bCs/>
          <w:szCs w:val="21"/>
          <w:lang w:val="zh-CN"/>
        </w:rPr>
        <w:t>2）</w:t>
      </w:r>
      <w:r>
        <w:rPr>
          <w:rFonts w:hint="eastAsia"/>
          <w:b/>
          <w:bCs/>
          <w:kern w:val="0"/>
          <w:szCs w:val="21"/>
        </w:rPr>
        <w:t>公共建筑</w:t>
      </w:r>
    </w:p>
    <w:tbl>
      <w:tblPr>
        <w:tblStyle w:val="6"/>
        <w:tblW w:w="94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760"/>
        <w:gridCol w:w="2760"/>
        <w:gridCol w:w="1640"/>
        <w:gridCol w:w="1600"/>
      </w:tblGrid>
      <w:tr w14:paraId="3CA9B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2F0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5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2CA5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评价内容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FDEF7B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评价分值（分）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D2CA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自评得分（分）</w:t>
            </w:r>
          </w:p>
        </w:tc>
      </w:tr>
      <w:tr w14:paraId="0A7B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E8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E23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外围护结构，计权标准化声压级差与交通噪声频谱修正量之和 D2m，nT，w + Ctr≥30dB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08B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A9BE6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12A25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DEC7B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19F967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房间之间空气声隔声，比国家民用建筑隔声设计标准规定限值高 3dB 及以上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F97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隔墙两侧房间之间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D56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53B5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5FE4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B32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D4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E4A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楼板两侧房间之间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AE5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C3BEF">
            <w:pPr>
              <w:widowControl/>
              <w:ind w:firstLine="630" w:firstLineChars="3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6A162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07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1E2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楼板撞击声隔声，比国家民用建筑隔声设计标准规定限值低5dB (10dB）及以上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E8F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2（4）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45C9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 w14:paraId="1DF6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47B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19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0CFE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</w:tr>
    </w:tbl>
    <w:p w14:paraId="327D8F0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5E58FC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99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2C8DB7F">
            <w:pPr>
              <w:ind w:firstLine="384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本项目围护结构根据功能分区采用了不同的构造做法。外墙采用难燃型挤塑聚苯板45mm、聚氨酯防水涂料1.5mm、聚合物水泥防水砂浆6mm、水泥砂浆20mm、重砂浆砌筑烧结页岩多孔砖墙200mm及水泥砂浆20mm的复合构造，空气声隔声性能为50dB。客房之间隔墙为水泥砂浆20mm、加气混凝土砌块墙200mm、岩棉保温装饰复合一体板20mm及水泥砂浆20mm，空气声隔声性能达到64dB。客房楼板为钢筋混凝土130mm加水泥砂浆20mm，空气声隔声性能为61dB，撞击声隔声性能为47dB。外窗采用断桥铝合金型材多腔密封35mm、6低透光双银Low-E加12A加6透明中空玻璃，空气声隔声性能为33dB。以上构件隔声性能满足或优于国家现行标准限值要求，有效保障了主要功能房间的室内声环境质量。</w:t>
            </w:r>
          </w:p>
        </w:tc>
      </w:tr>
    </w:tbl>
    <w:p w14:paraId="2CD2980D"/>
    <w:p w14:paraId="261FE5D8"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 w14:paraId="61D3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4" w:type="pct"/>
            <w:vMerge w:val="restart"/>
            <w:vAlign w:val="center"/>
          </w:tcPr>
          <w:p w14:paraId="30C14F02">
            <w:pPr>
              <w:adjustRightInd w:val="0"/>
              <w:snapToGrid w:val="0"/>
              <w:jc w:val="center"/>
              <w:rPr>
                <w:kern w:val="0"/>
              </w:rPr>
            </w:pPr>
            <w:bookmarkStart w:id="0" w:name="_Hlk201842069"/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Merge w:val="restart"/>
            <w:vAlign w:val="center"/>
          </w:tcPr>
          <w:p w14:paraId="0300DA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Merge w:val="restart"/>
            <w:vAlign w:val="center"/>
          </w:tcPr>
          <w:p w14:paraId="52D55F4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Merge w:val="restart"/>
            <w:vAlign w:val="center"/>
          </w:tcPr>
          <w:p w14:paraId="5EB50AF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 w14:paraId="6272DDAD"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1685" w:type="pct"/>
            <w:gridSpan w:val="2"/>
          </w:tcPr>
          <w:p w14:paraId="3B4F072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单值评价量+频谱修正量（dB）</w:t>
            </w:r>
          </w:p>
        </w:tc>
      </w:tr>
      <w:tr w14:paraId="7F55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44" w:type="pct"/>
            <w:vMerge w:val="continue"/>
            <w:vAlign w:val="center"/>
          </w:tcPr>
          <w:p w14:paraId="5F3739C5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  <w:vMerge w:val="continue"/>
            <w:vAlign w:val="center"/>
          </w:tcPr>
          <w:p w14:paraId="64B0183A">
            <w:pPr>
              <w:jc w:val="center"/>
              <w:rPr>
                <w:kern w:val="0"/>
              </w:rPr>
            </w:pPr>
          </w:p>
        </w:tc>
        <w:tc>
          <w:tcPr>
            <w:tcW w:w="977" w:type="pct"/>
            <w:vMerge w:val="continue"/>
            <w:vAlign w:val="center"/>
          </w:tcPr>
          <w:p w14:paraId="529E44DB">
            <w:pPr>
              <w:jc w:val="center"/>
              <w:rPr>
                <w:kern w:val="0"/>
              </w:rPr>
            </w:pPr>
          </w:p>
        </w:tc>
        <w:tc>
          <w:tcPr>
            <w:tcW w:w="918" w:type="pct"/>
            <w:vMerge w:val="continue"/>
            <w:vAlign w:val="center"/>
          </w:tcPr>
          <w:p w14:paraId="1CC472F5">
            <w:pPr>
              <w:jc w:val="center"/>
              <w:rPr>
                <w:kern w:val="0"/>
              </w:rPr>
            </w:pPr>
          </w:p>
        </w:tc>
        <w:tc>
          <w:tcPr>
            <w:tcW w:w="1685" w:type="pct"/>
            <w:gridSpan w:val="2"/>
          </w:tcPr>
          <w:p w14:paraId="377ADBF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低限要求</w:t>
            </w:r>
          </w:p>
        </w:tc>
      </w:tr>
      <w:bookmarkEnd w:id="0"/>
      <w:tr w14:paraId="5B51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0185BA3A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0245F38E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客房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509D2FB4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外墙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393BFCAB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4D590968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6BCABA16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≥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30 </w:t>
                </w:r>
              </w:p>
            </w:tc>
          </w:sdtContent>
        </w:sdt>
      </w:tr>
      <w:tr w14:paraId="4807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6F0AF2CE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1211B962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客房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4D01917C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隔墙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50371451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6C135232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3C454226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≥45  </w:t>
                </w:r>
              </w:p>
            </w:tc>
          </w:sdtContent>
        </w:sdt>
      </w:tr>
      <w:tr w14:paraId="6F3C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61F56FC0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1FCD149C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客房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199C61D1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楼板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1F614ACC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61</w:t>
                </w:r>
              </w:p>
            </w:tc>
          </w:sdtContent>
        </w:sdt>
        <w:tc>
          <w:tcPr>
            <w:tcW w:w="811" w:type="pct"/>
          </w:tcPr>
          <w:p w14:paraId="727F2C9A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61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753161956"/>
                <w:placeholder>
                  <w:docPart w:val="082D5CB3C58E42E691F00B7234454462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13DF0E81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≥45  </w:t>
                </w:r>
              </w:p>
            </w:tc>
          </w:sdtContent>
        </w:sdt>
      </w:tr>
      <w:tr w14:paraId="13DE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6F340EFC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3B2FC1C6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会议室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322995E2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外墙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0067C77D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285CA55B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37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05406E94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≥30  </w:t>
                </w:r>
              </w:p>
            </w:tc>
          </w:sdtContent>
        </w:sdt>
      </w:tr>
      <w:tr w14:paraId="2433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Align w:val="center"/>
          </w:tcPr>
          <w:p w14:paraId="2DE5BB06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76" w:type="pct"/>
          </w:tcPr>
          <w:p w14:paraId="7EC6A257">
            <w:pPr>
              <w:adjustRightInd w:val="0"/>
              <w:snapToGrid w:val="0"/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休息室</w:t>
            </w:r>
          </w:p>
        </w:tc>
        <w:tc>
          <w:tcPr>
            <w:tcW w:w="977" w:type="pct"/>
          </w:tcPr>
          <w:p w14:paraId="07BBD628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外墙</w:t>
            </w:r>
          </w:p>
        </w:tc>
        <w:tc>
          <w:tcPr>
            <w:tcW w:w="918" w:type="pct"/>
          </w:tcPr>
          <w:p w14:paraId="54A9C79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36</w:t>
            </w:r>
          </w:p>
        </w:tc>
        <w:tc>
          <w:tcPr>
            <w:tcW w:w="811" w:type="pct"/>
          </w:tcPr>
          <w:p w14:paraId="56A8A9B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36</w:t>
            </w:r>
          </w:p>
        </w:tc>
        <w:tc>
          <w:tcPr>
            <w:tcW w:w="874" w:type="pct"/>
          </w:tcPr>
          <w:p w14:paraId="0479FA9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≥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30</w:t>
            </w:r>
          </w:p>
        </w:tc>
      </w:tr>
      <w:tr w14:paraId="639D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4" w:type="pct"/>
            <w:vMerge w:val="restart"/>
            <w:vAlign w:val="center"/>
          </w:tcPr>
          <w:p w14:paraId="65C944A5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Merge w:val="restart"/>
            <w:vAlign w:val="center"/>
          </w:tcPr>
          <w:p w14:paraId="755B4DE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Merge w:val="restart"/>
            <w:vAlign w:val="center"/>
          </w:tcPr>
          <w:p w14:paraId="4AC94AB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  <w:vMerge w:val="restart"/>
          </w:tcPr>
          <w:p w14:paraId="27447BF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 w14:paraId="0953932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1685" w:type="pct"/>
            <w:gridSpan w:val="2"/>
          </w:tcPr>
          <w:p w14:paraId="4E45B77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单值评价量+频谱修正量（dB）</w:t>
            </w:r>
          </w:p>
        </w:tc>
      </w:tr>
      <w:tr w14:paraId="55F5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44" w:type="pct"/>
            <w:vMerge w:val="continue"/>
            <w:vAlign w:val="center"/>
          </w:tcPr>
          <w:p w14:paraId="1020ECDD">
            <w:pPr>
              <w:adjustRightInd w:val="0"/>
              <w:snapToGrid w:val="0"/>
              <w:jc w:val="center"/>
            </w:pPr>
          </w:p>
        </w:tc>
        <w:tc>
          <w:tcPr>
            <w:tcW w:w="976" w:type="pct"/>
            <w:vMerge w:val="continue"/>
            <w:vAlign w:val="center"/>
          </w:tcPr>
          <w:p w14:paraId="5A2B9FAB">
            <w:pPr>
              <w:jc w:val="center"/>
              <w:rPr>
                <w:kern w:val="0"/>
              </w:rPr>
            </w:pPr>
          </w:p>
        </w:tc>
        <w:tc>
          <w:tcPr>
            <w:tcW w:w="977" w:type="pct"/>
            <w:vMerge w:val="continue"/>
            <w:vAlign w:val="center"/>
          </w:tcPr>
          <w:p w14:paraId="5699449A">
            <w:pPr>
              <w:jc w:val="center"/>
              <w:rPr>
                <w:kern w:val="0"/>
              </w:rPr>
            </w:pPr>
          </w:p>
        </w:tc>
        <w:tc>
          <w:tcPr>
            <w:tcW w:w="918" w:type="pct"/>
            <w:vMerge w:val="continue"/>
          </w:tcPr>
          <w:p w14:paraId="50E9ADD9">
            <w:pPr>
              <w:jc w:val="center"/>
              <w:rPr>
                <w:kern w:val="0"/>
              </w:rPr>
            </w:pPr>
          </w:p>
        </w:tc>
        <w:tc>
          <w:tcPr>
            <w:tcW w:w="1685" w:type="pct"/>
            <w:gridSpan w:val="2"/>
          </w:tcPr>
          <w:p w14:paraId="2FBF38D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低限要求</w:t>
            </w:r>
          </w:p>
        </w:tc>
      </w:tr>
      <w:tr w14:paraId="03B7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1C992C82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36449B1B44B04E8BB8DDFC6C5D6E9850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3B4D44A1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客房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DCFDAE1E5A9B496A943A07DCFC94E99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1E4EA051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客房与上层房间之间楼板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5608470E2BCB468AA0B44CBFE405F9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4969165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AF1D3B8DACFF4CE4965286461D0ADCD4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11" w:type="pct"/>
              </w:tcPr>
              <w:p w14:paraId="5F8C1745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47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A5DBA27658A64EE7B64CF9A496656E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1C65AD53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≤65  </w:t>
                </w:r>
              </w:p>
            </w:tc>
          </w:sdtContent>
        </w:sdt>
      </w:tr>
      <w:tr w14:paraId="2573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229E2945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A14E7F9CF0304F8CABDF2C35BF987B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28A1F191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健身中心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037DF9F5C5684C7EB25F57EF6BE2F96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67BD15AD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健身中心与噪声敏感房间之间楼板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EAA2B1411FA6425FB285CAFA7D21FBF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5BF56B0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915AD9F95F47483DAF52B3516C7E7C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7118F6C9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2D1F4178BD9549B498EBF00E7FF9C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65C08324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≤50 </w:t>
                </w:r>
              </w:p>
            </w:tc>
          </w:sdtContent>
        </w:sdt>
      </w:tr>
      <w:tr w14:paraId="605C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68B160BB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FEEE4F407E342D4B572C22CCD2C950D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77D8C983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B2748185689B449BAF86B465EA7FFF1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52B78FCA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12C79E1FF3754C8B8E6C7D7F504CD6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6714131E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7936905BACF44DA9B2148C293333E0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082E64D5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D9B1B878E2A0460B89326FBC6AE09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76DEE750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86B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663636A9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BC3ABFD665A34AA29BA05990255F5B5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48DBD2A7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119140D593394530B5DC6A911322281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 w14:paraId="342D21AB">
                <w:pPr>
                  <w:adjustRightInd w:val="0"/>
                  <w:snapToGrid w:val="0"/>
                  <w:jc w:val="center"/>
                  <w:rPr>
                    <w:rFonts w:hint="eastAsia"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886485CA1F5041A1890F7C49A8B230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42715E29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4E75DE4597CD4328AAB56B527E1F21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 w14:paraId="123617D9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1F71E5384A824DBF831DEB3B11EE320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403DA83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9CF06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8BF3CB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10BBEF4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bookmarkStart w:id="1" w:name="_Toc9944692"/>
      <w:bookmarkStart w:id="2" w:name="_Toc9944972"/>
      <w:bookmarkStart w:id="3" w:name="_Toc9945116"/>
      <w:bookmarkStart w:id="4" w:name="_Toc9945258"/>
      <w:bookmarkStart w:id="5" w:name="_Toc9945399"/>
      <w:r>
        <w:rPr>
          <w:rFonts w:hint="eastAsia" w:ascii="Times New Roman" w:hAnsi="Times New Roman" w:eastAsia="宋体" w:cs="Times New Roman"/>
          <w:szCs w:val="21"/>
        </w:rPr>
        <w:t>建筑设计说明：</w:t>
      </w:r>
      <w:bookmarkEnd w:id="1"/>
      <w:bookmarkEnd w:id="2"/>
      <w:bookmarkEnd w:id="3"/>
      <w:bookmarkEnd w:id="4"/>
      <w:bookmarkEnd w:id="5"/>
      <w:r>
        <w:rPr>
          <w:rFonts w:ascii="Times New Roman" w:hAnsi="Times New Roman" w:eastAsia="宋体" w:cs="Times New Roman"/>
          <w:szCs w:val="21"/>
        </w:rPr>
        <w:t>围护结构的构造说明、材料做法表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B891326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大样图纸等设计文件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C947727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主要构件隔声性能分析报告或主要构件隔声性能的实验室检测报告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C6D1C4E">
      <w:pPr>
        <w:pStyle w:val="1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房间之间空气声隔声性能、楼板撞击声隔声性能的现场检测报告。</w:t>
      </w:r>
    </w:p>
    <w:p w14:paraId="192F060E"/>
    <w:p w14:paraId="3C08196F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D7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DC482B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主要构件隔声性能分析报告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 3建筑设计/ 室内声环境分析报告.docx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建筑专业图纸及设计说明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 3建筑设计/图纸文件/建筑专业图纸与设计说明.docx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主要构件隔声性能检测报告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 3建筑设计/ 室内声环境分析报告.docx</w:t>
            </w:r>
          </w:p>
        </w:tc>
      </w:tr>
    </w:tbl>
    <w:p w14:paraId="5196B3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B46C0"/>
    <w:multiLevelType w:val="multilevel"/>
    <w:tmpl w:val="51AB46C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0B5DEF"/>
    <w:rsid w:val="00104633"/>
    <w:rsid w:val="0018463A"/>
    <w:rsid w:val="00187A74"/>
    <w:rsid w:val="00265C57"/>
    <w:rsid w:val="00272525"/>
    <w:rsid w:val="00314302"/>
    <w:rsid w:val="004C09C8"/>
    <w:rsid w:val="005A69E6"/>
    <w:rsid w:val="006B5109"/>
    <w:rsid w:val="00744169"/>
    <w:rsid w:val="007D1DE6"/>
    <w:rsid w:val="007F3EF6"/>
    <w:rsid w:val="00831795"/>
    <w:rsid w:val="00832E13"/>
    <w:rsid w:val="00990F4D"/>
    <w:rsid w:val="0099318F"/>
    <w:rsid w:val="009D3C05"/>
    <w:rsid w:val="00A26BAA"/>
    <w:rsid w:val="00B55792"/>
    <w:rsid w:val="00C72795"/>
    <w:rsid w:val="00D1592B"/>
    <w:rsid w:val="00D414C8"/>
    <w:rsid w:val="00D44495"/>
    <w:rsid w:val="00DF074F"/>
    <w:rsid w:val="00DF6DEC"/>
    <w:rsid w:val="00FB246D"/>
    <w:rsid w:val="00FD17CC"/>
    <w:rsid w:val="10DB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 w14:paraId="358051F1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 w14:paraId="319AACDC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 w14:paraId="59F90E2C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 w14:paraId="18E7FDF0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 w14:paraId="7410FB30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 w14:paraId="2B631B07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 w14:paraId="7E605066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 w14:paraId="6CB4BDB6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 w14:paraId="2DDB5D81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 w14:paraId="35F5E00A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 w14:paraId="77684D41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 w14:paraId="6CC26DB1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 w14:paraId="790E1F4C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 w14:paraId="2CE233FE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 w14:paraId="0E45BA18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 w14:paraId="07A729FB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 w14:paraId="7CD8D827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 w14:paraId="5D593D4D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 w14:paraId="68A9D4D8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 w14:paraId="04E5DE04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9B1B44B04E8BB8DDFC6C5D6E98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5F58-B2F5-48D9-BDD4-AEB86AF2F6DD}"/>
      </w:docPartPr>
      <w:docPartBody>
        <w:p w14:paraId="7A3A50C8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DAE1E5A9B496A943A07DCFC94E9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DAB549-EAA5-42D0-8980-73289D33B2E1}"/>
      </w:docPartPr>
      <w:docPartBody>
        <w:p w14:paraId="3045DACA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08470E2BCB468AA0B44CBFE405F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7893-611A-447B-872A-8F11CB2ACA89}"/>
      </w:docPartPr>
      <w:docPartBody>
        <w:p w14:paraId="64A642AB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1D3B8DACFF4CE4965286461D0ADC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9CA9EC-C68F-455F-8A55-12F9F5393F0C}"/>
      </w:docPartPr>
      <w:docPartBody>
        <w:p w14:paraId="5BE2B577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DBA27658A64EE7B64CF9A496656E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5D9B60-2A0B-4032-BAD0-458EA926E216}"/>
      </w:docPartPr>
      <w:docPartBody>
        <w:p w14:paraId="3C18AA20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4E7F9CF0304F8CABDF2C35BF987B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C9E828-2948-4732-8BC0-ACD910DA9658}"/>
      </w:docPartPr>
      <w:docPartBody>
        <w:p w14:paraId="53D853A3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7DF9F5C5684C7EB25F57EF6BE2F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3062F-D741-480E-ADCE-5B6280A564E7}"/>
      </w:docPartPr>
      <w:docPartBody>
        <w:p w14:paraId="2EE5AB71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A2B1411FA6425FB285CAFA7D21FB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DAD5D6-B7AC-4E3A-9771-0B9544952831}"/>
      </w:docPartPr>
      <w:docPartBody>
        <w:p w14:paraId="649B3A9D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AD9F95F47483DAF52B3516C7E7C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C02376-3473-4463-BA27-0147C42032DE}"/>
      </w:docPartPr>
      <w:docPartBody>
        <w:p w14:paraId="25DDB5FF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1F4178BD9549B498EBF00E7FF9C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B96123-ABF9-443A-B6BB-E01B73118B73}"/>
      </w:docPartPr>
      <w:docPartBody>
        <w:p w14:paraId="03E292F1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EEE4F407E342D4B572C22CCD2C95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A6A93F-A716-43F0-A1AC-217A38855000}"/>
      </w:docPartPr>
      <w:docPartBody>
        <w:p w14:paraId="1A0DAFE8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748185689B449BAF86B465EA7FFF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5AD1A8-3A43-40CB-9689-0DA3A2F33DB9}"/>
      </w:docPartPr>
      <w:docPartBody>
        <w:p w14:paraId="2DB3385D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2C79E1FF3754C8B8E6C7D7F504CD6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312123-3178-4C05-A9CE-3ECF81AB3232}"/>
      </w:docPartPr>
      <w:docPartBody>
        <w:p w14:paraId="672D4984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936905BACF44DA9B2148C293333E0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21A919-374C-4D85-B938-C8E54B268034}"/>
      </w:docPartPr>
      <w:docPartBody>
        <w:p w14:paraId="1EAD91B4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9B1B878E2A0460B89326FBC6AE09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B3DA30-A4EF-496C-90B1-795BFC96BB94}"/>
      </w:docPartPr>
      <w:docPartBody>
        <w:p w14:paraId="4EA8408C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3ABFD665A34AA29BA05990255F5B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31762F-252C-46CE-B471-753F61A695B9}"/>
      </w:docPartPr>
      <w:docPartBody>
        <w:p w14:paraId="0C1A7A21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140D593394530B5DC6A91132228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C495ED-56F8-4CD0-AE38-06CC5346050B}"/>
      </w:docPartPr>
      <w:docPartBody>
        <w:p w14:paraId="07FCAED7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6485CA1F5041A1890F7C49A8B230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7857D5-1376-4F1C-9BA0-7AD17283DC53}"/>
      </w:docPartPr>
      <w:docPartBody>
        <w:p w14:paraId="094F0A03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75DE4597CD4328AAB56B527E1F21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45777-6A9E-4C6F-B85F-D74BB33CBC84}"/>
      </w:docPartPr>
      <w:docPartBody>
        <w:p w14:paraId="1BABDC4C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1E5384A824DBF831DEB3B11EE32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6A48AD-2940-4CBC-A986-A56146C66479}"/>
      </w:docPartPr>
      <w:docPartBody>
        <w:p w14:paraId="03D64605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083531"/>
    <w:rsid w:val="0038249E"/>
    <w:rsid w:val="00467CD4"/>
    <w:rsid w:val="006614A8"/>
    <w:rsid w:val="006E471A"/>
    <w:rsid w:val="00A04981"/>
    <w:rsid w:val="00BC4ACD"/>
    <w:rsid w:val="00C67999"/>
    <w:rsid w:val="00D44495"/>
    <w:rsid w:val="00E4087B"/>
    <w:rsid w:val="00E63C7D"/>
    <w:rsid w:val="00EC2849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B1DAD6C2A9D64519B37FF6D415AFF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312DB07F23849AB91D5836698D571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C8DAED9ED7247DAA56676B072C694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96424B4C1404508950D7CF12403F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A71A0F7770B4739AFF62AC35CB9DE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95C3C597AAF4491838EB990A0541F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63CC828E41444ABB6A712F44FDE2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A85F28E7C734C759B494D12E2DC6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1D05021117427E84F61842E00A56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82D5CB3C58E42E691F00B7234454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55E5183095E4740845F857CDE812A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6449B1B44B04E8BB8DDFC6C5D6E9850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6">
    <w:name w:val="DCFDAE1E5A9B496A943A07DCFC94E993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7">
    <w:name w:val="5608470E2BCB468AA0B44CBFE405F93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8">
    <w:name w:val="AF1D3B8DACFF4CE4965286461D0ADCD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9">
    <w:name w:val="A5DBA27658A64EE7B64CF9A496656E90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0">
    <w:name w:val="A14E7F9CF0304F8CABDF2C35BF987B8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1">
    <w:name w:val="037DF9F5C5684C7EB25F57EF6BE2F96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2">
    <w:name w:val="EAA2B1411FA6425FB285CAFA7D21FBF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3">
    <w:name w:val="915AD9F95F47483DAF52B3516C7E7C0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4">
    <w:name w:val="2D1F4178BD9549B498EBF00E7FF9C5E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5">
    <w:name w:val="3FEEE4F407E342D4B572C22CCD2C950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6">
    <w:name w:val="B2748185689B449BAF86B465EA7FFF1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7">
    <w:name w:val="12C79E1FF3754C8B8E6C7D7F504CD677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8">
    <w:name w:val="7936905BACF44DA9B2148C293333E04D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9">
    <w:name w:val="D9B1B878E2A0460B89326FBC6AE09F1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0">
    <w:name w:val="BC3ABFD665A34AA29BA05990255F5B5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1">
    <w:name w:val="119140D593394530B5DC6A911322281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2">
    <w:name w:val="886485CA1F5041A1890F7C49A8B2307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3">
    <w:name w:val="4E75DE4597CD4328AAB56B527E1F21D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4">
    <w:name w:val="1F71E5384A824DBF831DEB3B11EE320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659</Characters>
  <Lines>25</Lines>
  <Paragraphs>37</Paragraphs>
  <TotalTime>3</TotalTime>
  <ScaleCrop>false</ScaleCrop>
  <LinksUpToDate>false</LinksUpToDate>
  <CharactersWithSpaces>691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几点，一点</cp:lastModifiedBy>
  <dcterms:modified xsi:type="dcterms:W3CDTF">2026-03-25T12:31:45Z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eyJoZGlkIjoiNmI0NGFiNTI2OTQ4ZDU1YzI5Nzc5N2JmMjQ4NjFlNzkiLCJ1c2VySWQiOiIxMDUxMTI1MzkyIn0=</vt:lpwstr>
  </property>
  <property fmtid="{D5CDD505-2E9C-101B-9397-08002B2CF9AE}" pid="3" name="KSOProductBuildVer">
    <vt:lpwstr>2052-12.1.0.24657</vt:lpwstr>
  </property>
  <property fmtid="{D5CDD505-2E9C-101B-9397-08002B2CF9AE}" pid="4" name="ICV">
    <vt:lpwstr>60C8D41FC1FE40BEB729638DE67BFD05_12</vt:lpwstr>
  </property>
</Properties>
</file>