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8E37D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 w14:paraId="48E05D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7E98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2A62302D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7522FDDF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01B2DAD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6D887FF1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4617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2894479A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9A970F6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1707E48F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4936BAF3"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8A7496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6B1F4C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C9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62321F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基于性能的抗震设计，设定“小震不坏、中震可修、大震不倒”目标，采用有限元弹塑性分析验证。通过木结构节点加固、新旧结构柔性连接、基础注浆等措施，整体抗震性能较常规提高一个等级，关键构件延性提升30%以上，确保建筑安全可靠。</w:t>
            </w:r>
            <w:bookmarkStart w:id="0" w:name="_GoBack"/>
            <w:bookmarkEnd w:id="0"/>
          </w:p>
        </w:tc>
      </w:tr>
    </w:tbl>
    <w:p w14:paraId="762BFF0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07FC2E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2CCD21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EA8ED4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 w14:paraId="1CA4D0D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 w14:paraId="0DE1DD9C">
      <w:pPr>
        <w:rPr>
          <w:rFonts w:ascii="Times New Roman" w:hAnsi="Times New Roman" w:eastAsia="宋体" w:cs="Times New Roman"/>
          <w:szCs w:val="21"/>
        </w:rPr>
      </w:pPr>
    </w:p>
    <w:p w14:paraId="0427EA5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E4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53928D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73540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777F3F"/>
    <w:rsid w:val="00895478"/>
    <w:rsid w:val="00C6669A"/>
    <w:rsid w:val="00DC13F1"/>
    <w:rsid w:val="13CA1B57"/>
    <w:rsid w:val="5122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 w14:paraId="74772368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1</Lines>
  <Paragraphs>1</Paragraphs>
  <TotalTime>0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王王丽泞</cp:lastModifiedBy>
  <dcterms:modified xsi:type="dcterms:W3CDTF">2026-03-26T11:41:23Z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eyJoZGlkIjoiYzA3MWQ3MjQ2MGY3NmQyM2JhOWJjYTJjN2U3NGU1NzkiLCJ1c2VySWQiOiIxMTk5NjkyMDUwIn0=</vt:lpwstr>
  </property>
  <property fmtid="{D5CDD505-2E9C-101B-9397-08002B2CF9AE}" pid="3" name="KSOProductBuildVer">
    <vt:lpwstr>2052-12.1.0.25225</vt:lpwstr>
  </property>
  <property fmtid="{D5CDD505-2E9C-101B-9397-08002B2CF9AE}" pid="4" name="ICV">
    <vt:lpwstr>B83453C9444B417B99AA72D57C27C6FE_13</vt:lpwstr>
  </property>
</Properties>
</file>