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碳路先锋—与历史共存的大学生服务中心设计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8105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81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