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87" w:name="_GoBack"/>
      <w:bookmarkEnd w:id="87"/>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57C4C201"/>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武汉</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2026年1月1日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0"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T18780755159</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5"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14D48B4C">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_Toc9455 </w:instrText>
          </w:r>
          <w:r>
            <w:fldChar w:fldCharType="separate"/>
          </w:r>
          <w:r>
            <w:rPr>
              <w:rFonts w:hint="eastAsia"/>
            </w:rPr>
            <w:t>1. 建筑概况</w:t>
          </w:r>
          <w:r>
            <w:tab/>
          </w:r>
          <w:r>
            <w:fldChar w:fldCharType="begin"/>
          </w:r>
          <w:r>
            <w:instrText xml:space="preserve"> PAGEREF _Toc9455 \h </w:instrText>
          </w:r>
          <w:r>
            <w:fldChar w:fldCharType="separate"/>
          </w:r>
          <w:r>
            <w:t>3</w:t>
          </w:r>
          <w:r>
            <w:fldChar w:fldCharType="end"/>
          </w:r>
          <w:r>
            <w:fldChar w:fldCharType="end"/>
          </w:r>
        </w:p>
        <w:p w14:paraId="11D73D8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_Toc15049 </w:instrText>
          </w:r>
          <w:r>
            <w:rPr>
              <w:bCs/>
              <w:lang w:val="zh-CN"/>
            </w:rPr>
            <w:fldChar w:fldCharType="separate"/>
          </w:r>
          <w:r>
            <w:rPr>
              <w:rFonts w:hint="eastAsia"/>
            </w:rPr>
            <w:t>2. 设计依据</w:t>
          </w:r>
          <w:r>
            <w:tab/>
          </w:r>
          <w:r>
            <w:fldChar w:fldCharType="begin"/>
          </w:r>
          <w:r>
            <w:instrText xml:space="preserve"> PAGEREF _Toc15049 \h </w:instrText>
          </w:r>
          <w:r>
            <w:fldChar w:fldCharType="separate"/>
          </w:r>
          <w:r>
            <w:t>3</w:t>
          </w:r>
          <w:r>
            <w:fldChar w:fldCharType="end"/>
          </w:r>
          <w:r>
            <w:rPr>
              <w:bCs/>
              <w:lang w:val="zh-CN"/>
            </w:rPr>
            <w:fldChar w:fldCharType="end"/>
          </w:r>
        </w:p>
        <w:p w14:paraId="3FED9E9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_Toc21499 </w:instrText>
          </w:r>
          <w:r>
            <w:rPr>
              <w:bCs/>
              <w:lang w:val="zh-CN"/>
            </w:rPr>
            <w:fldChar w:fldCharType="separate"/>
          </w:r>
          <w:r>
            <w:rPr>
              <w:rFonts w:hint="eastAsia"/>
            </w:rPr>
            <w:t>3. 标准要求</w:t>
          </w:r>
          <w:r>
            <w:tab/>
          </w:r>
          <w:r>
            <w:fldChar w:fldCharType="begin"/>
          </w:r>
          <w:r>
            <w:instrText xml:space="preserve"> PAGEREF _Toc21499 \h </w:instrText>
          </w:r>
          <w:r>
            <w:fldChar w:fldCharType="separate"/>
          </w:r>
          <w:r>
            <w:t>3</w:t>
          </w:r>
          <w:r>
            <w:fldChar w:fldCharType="end"/>
          </w:r>
          <w:r>
            <w:rPr>
              <w:bCs/>
              <w:lang w:val="zh-CN"/>
            </w:rPr>
            <w:fldChar w:fldCharType="end"/>
          </w:r>
        </w:p>
        <w:p w14:paraId="2EA76CA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_Toc6677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_Toc6677 \h </w:instrText>
          </w:r>
          <w:r>
            <w:fldChar w:fldCharType="separate"/>
          </w:r>
          <w:r>
            <w:t>5</w:t>
          </w:r>
          <w:r>
            <w:fldChar w:fldCharType="end"/>
          </w:r>
          <w:r>
            <w:rPr>
              <w:bCs/>
              <w:lang w:val="zh-CN"/>
            </w:rPr>
            <w:fldChar w:fldCharType="end"/>
          </w:r>
        </w:p>
        <w:p w14:paraId="20E4F05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_Toc27877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_Toc27877 \h </w:instrText>
          </w:r>
          <w:r>
            <w:fldChar w:fldCharType="separate"/>
          </w:r>
          <w:r>
            <w:t>5</w:t>
          </w:r>
          <w:r>
            <w:fldChar w:fldCharType="end"/>
          </w:r>
          <w:r>
            <w:rPr>
              <w:bCs/>
              <w:lang w:val="zh-CN"/>
            </w:rPr>
            <w:fldChar w:fldCharType="end"/>
          </w:r>
        </w:p>
        <w:p w14:paraId="7036B7C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_Toc13966 </w:instrText>
          </w:r>
          <w:r>
            <w:rPr>
              <w:bCs/>
              <w:lang w:val="zh-CN"/>
            </w:rPr>
            <w:fldChar w:fldCharType="separate"/>
          </w:r>
          <w:r>
            <w:rPr>
              <w:rFonts w:hint="eastAsia"/>
              <w:lang w:val="en-GB"/>
            </w:rPr>
            <w:t xml:space="preserve">4.2 </w:t>
          </w:r>
          <w:r>
            <w:t>分析软件</w:t>
          </w:r>
          <w:r>
            <w:tab/>
          </w:r>
          <w:r>
            <w:fldChar w:fldCharType="begin"/>
          </w:r>
          <w:r>
            <w:instrText xml:space="preserve"> PAGEREF _Toc13966 \h </w:instrText>
          </w:r>
          <w:r>
            <w:fldChar w:fldCharType="separate"/>
          </w:r>
          <w:r>
            <w:t>5</w:t>
          </w:r>
          <w:r>
            <w:fldChar w:fldCharType="end"/>
          </w:r>
          <w:r>
            <w:rPr>
              <w:bCs/>
              <w:lang w:val="zh-CN"/>
            </w:rPr>
            <w:fldChar w:fldCharType="end"/>
          </w:r>
        </w:p>
        <w:p w14:paraId="7B6CBEA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_Toc16125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_Toc16125 \h </w:instrText>
          </w:r>
          <w:r>
            <w:fldChar w:fldCharType="separate"/>
          </w:r>
          <w:r>
            <w:t>6</w:t>
          </w:r>
          <w:r>
            <w:fldChar w:fldCharType="end"/>
          </w:r>
          <w:r>
            <w:rPr>
              <w:bCs/>
              <w:lang w:val="zh-CN"/>
            </w:rPr>
            <w:fldChar w:fldCharType="end"/>
          </w:r>
        </w:p>
        <w:p w14:paraId="4EDAECB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_Toc12895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_Toc12895 \h </w:instrText>
          </w:r>
          <w:r>
            <w:fldChar w:fldCharType="separate"/>
          </w:r>
          <w:r>
            <w:t>6</w:t>
          </w:r>
          <w:r>
            <w:fldChar w:fldCharType="end"/>
          </w:r>
          <w:r>
            <w:rPr>
              <w:bCs/>
              <w:lang w:val="zh-CN"/>
            </w:rPr>
            <w:fldChar w:fldCharType="end"/>
          </w:r>
        </w:p>
        <w:p w14:paraId="59A631E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_Toc15191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_Toc15191 \h </w:instrText>
          </w:r>
          <w:r>
            <w:fldChar w:fldCharType="separate"/>
          </w:r>
          <w:r>
            <w:t>6</w:t>
          </w:r>
          <w:r>
            <w:fldChar w:fldCharType="end"/>
          </w:r>
          <w:r>
            <w:rPr>
              <w:bCs/>
              <w:lang w:val="zh-CN"/>
            </w:rPr>
            <w:fldChar w:fldCharType="end"/>
          </w:r>
        </w:p>
        <w:p w14:paraId="6F330E9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_Toc7044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_Toc7044 \h </w:instrText>
          </w:r>
          <w:r>
            <w:fldChar w:fldCharType="separate"/>
          </w:r>
          <w:r>
            <w:t>7</w:t>
          </w:r>
          <w:r>
            <w:fldChar w:fldCharType="end"/>
          </w:r>
          <w:r>
            <w:rPr>
              <w:bCs/>
              <w:lang w:val="zh-CN"/>
            </w:rPr>
            <w:fldChar w:fldCharType="end"/>
          </w:r>
        </w:p>
        <w:p w14:paraId="6CF5E15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_Toc23663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_Toc23663 \h </w:instrText>
          </w:r>
          <w:r>
            <w:fldChar w:fldCharType="separate"/>
          </w:r>
          <w:r>
            <w:t>7</w:t>
          </w:r>
          <w:r>
            <w:fldChar w:fldCharType="end"/>
          </w:r>
          <w:r>
            <w:rPr>
              <w:bCs/>
              <w:lang w:val="zh-CN"/>
            </w:rPr>
            <w:fldChar w:fldCharType="end"/>
          </w:r>
        </w:p>
        <w:p w14:paraId="135DCAF5">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_Toc15691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_Toc15691 \h </w:instrText>
          </w:r>
          <w:r>
            <w:fldChar w:fldCharType="separate"/>
          </w:r>
          <w:r>
            <w:t>7</w:t>
          </w:r>
          <w:r>
            <w:fldChar w:fldCharType="end"/>
          </w:r>
          <w:r>
            <w:rPr>
              <w:bCs/>
              <w:lang w:val="zh-CN"/>
            </w:rPr>
            <w:fldChar w:fldCharType="end"/>
          </w:r>
        </w:p>
        <w:p w14:paraId="2DD3AA2A">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_Toc6162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_Toc6162 \h </w:instrText>
          </w:r>
          <w:r>
            <w:fldChar w:fldCharType="separate"/>
          </w:r>
          <w:r>
            <w:t>7</w:t>
          </w:r>
          <w:r>
            <w:fldChar w:fldCharType="end"/>
          </w:r>
          <w:r>
            <w:rPr>
              <w:bCs/>
              <w:lang w:val="zh-CN"/>
            </w:rPr>
            <w:fldChar w:fldCharType="end"/>
          </w:r>
        </w:p>
        <w:p w14:paraId="39C7B9A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_Toc5915 </w:instrText>
          </w:r>
          <w:r>
            <w:rPr>
              <w:bCs/>
              <w:lang w:val="zh-CN"/>
            </w:rPr>
            <w:fldChar w:fldCharType="separate"/>
          </w:r>
          <w:r>
            <w:rPr>
              <w:rFonts w:hint="eastAsia"/>
            </w:rPr>
            <w:t>6. 房间模拟</w:t>
          </w:r>
          <w:r>
            <w:t>结果</w:t>
          </w:r>
          <w:r>
            <w:tab/>
          </w:r>
          <w:r>
            <w:fldChar w:fldCharType="begin"/>
          </w:r>
          <w:r>
            <w:instrText xml:space="preserve"> PAGEREF _Toc5915 \h </w:instrText>
          </w:r>
          <w:r>
            <w:fldChar w:fldCharType="separate"/>
          </w:r>
          <w:r>
            <w:t>8</w:t>
          </w:r>
          <w:r>
            <w:fldChar w:fldCharType="end"/>
          </w:r>
          <w:r>
            <w:rPr>
              <w:bCs/>
              <w:lang w:val="zh-CN"/>
            </w:rPr>
            <w:fldChar w:fldCharType="end"/>
          </w:r>
        </w:p>
        <w:p w14:paraId="22F2E54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_Toc5523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_Toc5523 \h </w:instrText>
          </w:r>
          <w:r>
            <w:fldChar w:fldCharType="separate"/>
          </w:r>
          <w:r>
            <w:t>8</w:t>
          </w:r>
          <w:r>
            <w:fldChar w:fldCharType="end"/>
          </w:r>
          <w:r>
            <w:rPr>
              <w:bCs/>
              <w:lang w:val="zh-CN"/>
            </w:rPr>
            <w:fldChar w:fldCharType="end"/>
          </w:r>
        </w:p>
        <w:p w14:paraId="0BD0294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_Toc27232 </w:instrText>
          </w:r>
          <w:r>
            <w:rPr>
              <w:bCs/>
              <w:lang w:val="zh-CN"/>
            </w:rPr>
            <w:fldChar w:fldCharType="separate"/>
          </w:r>
          <w:r>
            <w:rPr>
              <w:rFonts w:hint="eastAsia"/>
            </w:rPr>
            <w:t>8. 结论</w:t>
          </w:r>
          <w:r>
            <w:tab/>
          </w:r>
          <w:r>
            <w:fldChar w:fldCharType="begin"/>
          </w:r>
          <w:r>
            <w:instrText xml:space="preserve"> PAGEREF _Toc27232 \h </w:instrText>
          </w:r>
          <w:r>
            <w:fldChar w:fldCharType="separate"/>
          </w:r>
          <w:r>
            <w:t>12</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9455"/>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武汉</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3297.04</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23.00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15049"/>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1499"/>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商场建筑、学校建筑、体育建筑、展览建筑、交通建筑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778DA68B">
      <w:pPr>
        <w:ind w:firstLine="420"/>
        <w:jc w:val="left"/>
        <w:rPr>
          <w:rFonts w:ascii="微软雅黑" w:hAnsi="微软雅黑" w:eastAsia="微软雅黑"/>
        </w:rPr>
      </w:pPr>
      <w:bookmarkStart w:id="29"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29"/>
    </w:tbl>
    <w:p w14:paraId="1ECA8739">
      <w:pPr>
        <w:ind w:firstLine="171" w:firstLineChars="95"/>
        <w:jc w:val="left"/>
        <w:rPr>
          <w:rFonts w:ascii="微软雅黑" w:hAnsi="微软雅黑" w:eastAsia="微软雅黑"/>
        </w:rPr>
      </w:pPr>
      <w:bookmarkStart w:id="30"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bookmarkEnd w:id="30"/>
    </w:tbl>
    <w:p w14:paraId="4C8404A6">
      <w:pPr>
        <w:ind w:firstLine="171" w:firstLineChars="95"/>
        <w:jc w:val="left"/>
        <w:rPr>
          <w:rFonts w:ascii="微软雅黑" w:hAnsi="微软雅黑" w:eastAsia="微软雅黑"/>
        </w:rPr>
      </w:pPr>
      <w:bookmarkStart w:id="31" w:name="条文描述_交通建筑"/>
      <w:r>
        <w:rPr>
          <w:rFonts w:ascii="微软雅黑" w:hAnsi="微软雅黑" w:eastAsia="微软雅黑"/>
        </w:rPr>
        <w:t>4.0.</w:t>
      </w:r>
      <w:r>
        <w:rPr>
          <w:rFonts w:hint="eastAsia" w:ascii="微软雅黑" w:hAnsi="微软雅黑" w:eastAsia="微软雅黑"/>
        </w:rPr>
        <w:t>13</w:t>
      </w:r>
      <w:r>
        <w:rPr>
          <w:rFonts w:ascii="微软雅黑" w:hAnsi="微软雅黑" w:eastAsia="微软雅黑"/>
        </w:rPr>
        <w:t xml:space="preserve">  </w:t>
      </w:r>
      <w:r>
        <w:rPr>
          <w:rFonts w:hint="eastAsia" w:ascii="微软雅黑" w:hAnsi="微软雅黑" w:eastAsia="微软雅黑"/>
        </w:rPr>
        <w:t>交通建筑的采光标准值不应低于表4.0.13的规定。</w:t>
      </w:r>
    </w:p>
    <w:p w14:paraId="7FB32C0B">
      <w:pPr>
        <w:ind w:left="902" w:firstLine="0" w:firstLineChars="0"/>
        <w:jc w:val="center"/>
        <w:rPr>
          <w:szCs w:val="21"/>
        </w:rPr>
      </w:pPr>
      <w:r>
        <w:rPr>
          <w:rFonts w:hint="eastAsia"/>
          <w:szCs w:val="21"/>
        </w:rPr>
        <w:t>表</w:t>
      </w:r>
      <w:r>
        <w:rPr>
          <w:szCs w:val="21"/>
        </w:rPr>
        <w:t>4.0.</w:t>
      </w:r>
      <w:r>
        <w:rPr>
          <w:rFonts w:hint="eastAsia"/>
          <w:szCs w:val="21"/>
        </w:rPr>
        <w:t>13</w:t>
      </w:r>
      <w:r>
        <w:rPr>
          <w:szCs w:val="21"/>
        </w:rPr>
        <w:t xml:space="preserve"> </w:t>
      </w:r>
      <w:r>
        <w:rPr>
          <w:rFonts w:hint="eastAsia"/>
          <w:szCs w:val="21"/>
        </w:rPr>
        <w:t>交通建筑的采光标准值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709"/>
        <w:gridCol w:w="1134"/>
        <w:gridCol w:w="1559"/>
        <w:gridCol w:w="1134"/>
        <w:gridCol w:w="1559"/>
      </w:tblGrid>
      <w:tr w14:paraId="09B5E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17AD96BD">
            <w:pPr>
              <w:widowControl w:val="0"/>
              <w:rPr>
                <w:szCs w:val="18"/>
              </w:rPr>
            </w:pPr>
            <w:r>
              <w:rPr>
                <w:rFonts w:hint="eastAsia"/>
                <w:szCs w:val="18"/>
              </w:rPr>
              <w:t>采光等级</w:t>
            </w:r>
          </w:p>
        </w:tc>
        <w:tc>
          <w:tcPr>
            <w:tcW w:w="2709" w:type="dxa"/>
            <w:vMerge w:val="restart"/>
            <w:vAlign w:val="center"/>
          </w:tcPr>
          <w:p w14:paraId="797C8422">
            <w:pPr>
              <w:widowControl w:val="0"/>
              <w:jc w:val="center"/>
              <w:rPr>
                <w:szCs w:val="18"/>
              </w:rPr>
            </w:pPr>
            <w:r>
              <w:rPr>
                <w:rFonts w:hint="eastAsia"/>
                <w:szCs w:val="18"/>
              </w:rPr>
              <w:t>场所名称</w:t>
            </w:r>
          </w:p>
        </w:tc>
        <w:tc>
          <w:tcPr>
            <w:tcW w:w="2693" w:type="dxa"/>
            <w:gridSpan w:val="2"/>
            <w:vAlign w:val="center"/>
          </w:tcPr>
          <w:p w14:paraId="38E60463">
            <w:pPr>
              <w:widowControl w:val="0"/>
              <w:jc w:val="center"/>
              <w:rPr>
                <w:szCs w:val="18"/>
              </w:rPr>
            </w:pPr>
            <w:r>
              <w:rPr>
                <w:rFonts w:hint="eastAsia"/>
                <w:szCs w:val="18"/>
              </w:rPr>
              <w:t>侧面采光</w:t>
            </w:r>
          </w:p>
        </w:tc>
        <w:tc>
          <w:tcPr>
            <w:tcW w:w="2693" w:type="dxa"/>
            <w:gridSpan w:val="2"/>
          </w:tcPr>
          <w:p w14:paraId="6B432380">
            <w:pPr>
              <w:widowControl w:val="0"/>
              <w:jc w:val="center"/>
              <w:rPr>
                <w:szCs w:val="18"/>
              </w:rPr>
            </w:pPr>
            <w:r>
              <w:rPr>
                <w:rFonts w:hint="eastAsia"/>
                <w:szCs w:val="18"/>
              </w:rPr>
              <w:t>顶部采光</w:t>
            </w:r>
          </w:p>
        </w:tc>
      </w:tr>
      <w:tr w14:paraId="68DD6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694" w:type="dxa"/>
            <w:vMerge w:val="continue"/>
            <w:vAlign w:val="center"/>
          </w:tcPr>
          <w:p w14:paraId="22931835">
            <w:pPr>
              <w:widowControl w:val="0"/>
              <w:rPr>
                <w:szCs w:val="18"/>
              </w:rPr>
            </w:pPr>
          </w:p>
        </w:tc>
        <w:tc>
          <w:tcPr>
            <w:tcW w:w="2709" w:type="dxa"/>
            <w:vMerge w:val="continue"/>
            <w:vAlign w:val="center"/>
          </w:tcPr>
          <w:p w14:paraId="00145D8F">
            <w:pPr>
              <w:widowControl w:val="0"/>
              <w:rPr>
                <w:szCs w:val="18"/>
              </w:rPr>
            </w:pPr>
          </w:p>
        </w:tc>
        <w:tc>
          <w:tcPr>
            <w:tcW w:w="1134" w:type="dxa"/>
            <w:vAlign w:val="center"/>
          </w:tcPr>
          <w:p w14:paraId="2855E22F">
            <w:pPr>
              <w:widowControl w:val="0"/>
              <w:jc w:val="center"/>
              <w:rPr>
                <w:szCs w:val="18"/>
              </w:rPr>
            </w:pPr>
            <w:r>
              <w:rPr>
                <w:rFonts w:hint="eastAsia"/>
                <w:szCs w:val="18"/>
              </w:rPr>
              <w:t>采光系数标准值（%）</w:t>
            </w:r>
          </w:p>
        </w:tc>
        <w:tc>
          <w:tcPr>
            <w:tcW w:w="1559" w:type="dxa"/>
            <w:vAlign w:val="center"/>
          </w:tcPr>
          <w:p w14:paraId="01D2F780">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56DA31F">
            <w:pPr>
              <w:widowControl w:val="0"/>
              <w:jc w:val="center"/>
              <w:rPr>
                <w:szCs w:val="18"/>
              </w:rPr>
            </w:pPr>
            <w:r>
              <w:rPr>
                <w:rFonts w:hint="eastAsia"/>
                <w:szCs w:val="18"/>
              </w:rPr>
              <w:t>采光系数标准值（%）</w:t>
            </w:r>
          </w:p>
        </w:tc>
        <w:tc>
          <w:tcPr>
            <w:tcW w:w="1559" w:type="dxa"/>
            <w:vAlign w:val="center"/>
          </w:tcPr>
          <w:p w14:paraId="2A17A9E4">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5E4D28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1" w:hRule="exact"/>
          <w:jc w:val="center"/>
        </w:trPr>
        <w:tc>
          <w:tcPr>
            <w:tcW w:w="694" w:type="dxa"/>
            <w:vAlign w:val="center"/>
          </w:tcPr>
          <w:p w14:paraId="0FE6C569">
            <w:pPr>
              <w:widowControl w:val="0"/>
              <w:jc w:val="center"/>
              <w:rPr>
                <w:szCs w:val="18"/>
              </w:rPr>
            </w:pPr>
            <w:r>
              <w:rPr>
                <w:rFonts w:hint="eastAsia"/>
                <w:szCs w:val="18"/>
              </w:rPr>
              <w:t>Ⅲ</w:t>
            </w:r>
          </w:p>
        </w:tc>
        <w:tc>
          <w:tcPr>
            <w:tcW w:w="2709" w:type="dxa"/>
            <w:vAlign w:val="center"/>
          </w:tcPr>
          <w:p w14:paraId="2330057E">
            <w:pPr>
              <w:widowControl w:val="0"/>
              <w:rPr>
                <w:szCs w:val="18"/>
              </w:rPr>
            </w:pPr>
            <w:r>
              <w:rPr>
                <w:rFonts w:hint="eastAsia"/>
                <w:szCs w:val="18"/>
              </w:rPr>
              <w:t>进站厅、候机（车）厅</w:t>
            </w:r>
          </w:p>
        </w:tc>
        <w:tc>
          <w:tcPr>
            <w:tcW w:w="1134" w:type="dxa"/>
            <w:vAlign w:val="center"/>
          </w:tcPr>
          <w:p w14:paraId="044F7D08">
            <w:pPr>
              <w:widowControl w:val="0"/>
              <w:jc w:val="center"/>
              <w:rPr>
                <w:szCs w:val="18"/>
              </w:rPr>
            </w:pPr>
            <w:r>
              <w:rPr>
                <w:rFonts w:hint="eastAsia"/>
                <w:szCs w:val="18"/>
              </w:rPr>
              <w:t>3.0</w:t>
            </w:r>
          </w:p>
        </w:tc>
        <w:tc>
          <w:tcPr>
            <w:tcW w:w="1559" w:type="dxa"/>
            <w:vAlign w:val="center"/>
          </w:tcPr>
          <w:p w14:paraId="787C4F9B">
            <w:pPr>
              <w:widowControl w:val="0"/>
              <w:jc w:val="center"/>
              <w:rPr>
                <w:szCs w:val="18"/>
              </w:rPr>
            </w:pPr>
            <w:r>
              <w:rPr>
                <w:rFonts w:hint="eastAsia"/>
                <w:szCs w:val="18"/>
              </w:rPr>
              <w:t>450</w:t>
            </w:r>
          </w:p>
        </w:tc>
        <w:tc>
          <w:tcPr>
            <w:tcW w:w="1134" w:type="dxa"/>
            <w:vAlign w:val="center"/>
          </w:tcPr>
          <w:p w14:paraId="5406D3E2">
            <w:pPr>
              <w:widowControl w:val="0"/>
              <w:jc w:val="center"/>
              <w:rPr>
                <w:szCs w:val="18"/>
              </w:rPr>
            </w:pPr>
            <w:r>
              <w:rPr>
                <w:rFonts w:hint="eastAsia"/>
                <w:szCs w:val="18"/>
              </w:rPr>
              <w:t>2.0</w:t>
            </w:r>
          </w:p>
        </w:tc>
        <w:tc>
          <w:tcPr>
            <w:tcW w:w="1559" w:type="dxa"/>
            <w:vAlign w:val="center"/>
          </w:tcPr>
          <w:p w14:paraId="24FB7891">
            <w:pPr>
              <w:widowControl w:val="0"/>
              <w:jc w:val="center"/>
              <w:rPr>
                <w:szCs w:val="18"/>
              </w:rPr>
            </w:pPr>
            <w:r>
              <w:rPr>
                <w:rFonts w:hint="eastAsia"/>
                <w:szCs w:val="18"/>
              </w:rPr>
              <w:t>300</w:t>
            </w:r>
          </w:p>
        </w:tc>
      </w:tr>
      <w:tr w14:paraId="0520D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8" w:hRule="exact"/>
          <w:jc w:val="center"/>
        </w:trPr>
        <w:tc>
          <w:tcPr>
            <w:tcW w:w="694" w:type="dxa"/>
            <w:vAlign w:val="center"/>
          </w:tcPr>
          <w:p w14:paraId="512A7BB4">
            <w:pPr>
              <w:widowControl w:val="0"/>
              <w:jc w:val="center"/>
              <w:rPr>
                <w:szCs w:val="18"/>
              </w:rPr>
            </w:pPr>
            <w:r>
              <w:rPr>
                <w:rFonts w:hint="eastAsia"/>
                <w:szCs w:val="18"/>
              </w:rPr>
              <w:t>Ⅳ</w:t>
            </w:r>
          </w:p>
        </w:tc>
        <w:tc>
          <w:tcPr>
            <w:tcW w:w="2709" w:type="dxa"/>
            <w:vAlign w:val="center"/>
          </w:tcPr>
          <w:p w14:paraId="65D883A7">
            <w:pPr>
              <w:widowControl w:val="0"/>
              <w:rPr>
                <w:szCs w:val="18"/>
              </w:rPr>
            </w:pPr>
            <w:r>
              <w:rPr>
                <w:rFonts w:hint="eastAsia"/>
                <w:szCs w:val="18"/>
              </w:rPr>
              <w:t>出站厅、连接通道、自动扶梯</w:t>
            </w:r>
          </w:p>
        </w:tc>
        <w:tc>
          <w:tcPr>
            <w:tcW w:w="1134" w:type="dxa"/>
            <w:vAlign w:val="center"/>
          </w:tcPr>
          <w:p w14:paraId="3E3F80A6">
            <w:pPr>
              <w:widowControl w:val="0"/>
              <w:jc w:val="center"/>
              <w:rPr>
                <w:szCs w:val="18"/>
              </w:rPr>
            </w:pPr>
            <w:r>
              <w:rPr>
                <w:rFonts w:hint="eastAsia"/>
                <w:szCs w:val="18"/>
              </w:rPr>
              <w:t>2.0</w:t>
            </w:r>
          </w:p>
        </w:tc>
        <w:tc>
          <w:tcPr>
            <w:tcW w:w="1559" w:type="dxa"/>
            <w:vAlign w:val="center"/>
          </w:tcPr>
          <w:p w14:paraId="2537381F">
            <w:pPr>
              <w:widowControl w:val="0"/>
              <w:jc w:val="center"/>
              <w:rPr>
                <w:szCs w:val="18"/>
              </w:rPr>
            </w:pPr>
            <w:r>
              <w:rPr>
                <w:rFonts w:hint="eastAsia"/>
                <w:szCs w:val="18"/>
              </w:rPr>
              <w:t>300</w:t>
            </w:r>
          </w:p>
        </w:tc>
        <w:tc>
          <w:tcPr>
            <w:tcW w:w="1134" w:type="dxa"/>
            <w:vAlign w:val="center"/>
          </w:tcPr>
          <w:p w14:paraId="5270D29B">
            <w:pPr>
              <w:widowControl w:val="0"/>
              <w:jc w:val="center"/>
              <w:rPr>
                <w:szCs w:val="18"/>
              </w:rPr>
            </w:pPr>
            <w:r>
              <w:rPr>
                <w:rFonts w:hint="eastAsia"/>
                <w:szCs w:val="18"/>
              </w:rPr>
              <w:t>1.0</w:t>
            </w:r>
          </w:p>
        </w:tc>
        <w:tc>
          <w:tcPr>
            <w:tcW w:w="1559" w:type="dxa"/>
            <w:vAlign w:val="center"/>
          </w:tcPr>
          <w:p w14:paraId="4D4C59E0">
            <w:pPr>
              <w:widowControl w:val="0"/>
              <w:jc w:val="center"/>
              <w:rPr>
                <w:szCs w:val="18"/>
              </w:rPr>
            </w:pPr>
            <w:r>
              <w:rPr>
                <w:rFonts w:hint="eastAsia"/>
                <w:szCs w:val="18"/>
              </w:rPr>
              <w:t>150</w:t>
            </w:r>
          </w:p>
        </w:tc>
      </w:tr>
      <w:tr w14:paraId="6308DF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3" w:hRule="exact"/>
          <w:jc w:val="center"/>
        </w:trPr>
        <w:tc>
          <w:tcPr>
            <w:tcW w:w="694" w:type="dxa"/>
            <w:vAlign w:val="center"/>
          </w:tcPr>
          <w:p w14:paraId="56F8F2F1">
            <w:pPr>
              <w:widowControl w:val="0"/>
              <w:jc w:val="center"/>
              <w:rPr>
                <w:szCs w:val="18"/>
              </w:rPr>
            </w:pPr>
            <w:r>
              <w:rPr>
                <w:rFonts w:hint="eastAsia"/>
                <w:szCs w:val="18"/>
              </w:rPr>
              <w:t>Ⅴ</w:t>
            </w:r>
          </w:p>
        </w:tc>
        <w:tc>
          <w:tcPr>
            <w:tcW w:w="2709" w:type="dxa"/>
            <w:vAlign w:val="center"/>
          </w:tcPr>
          <w:p w14:paraId="278CE6C9">
            <w:pPr>
              <w:widowControl w:val="0"/>
              <w:rPr>
                <w:szCs w:val="18"/>
              </w:rPr>
            </w:pPr>
            <w:r>
              <w:rPr>
                <w:rFonts w:hint="eastAsia"/>
                <w:szCs w:val="18"/>
              </w:rPr>
              <w:t>站台、楼梯间、卫生间</w:t>
            </w:r>
          </w:p>
        </w:tc>
        <w:tc>
          <w:tcPr>
            <w:tcW w:w="1134" w:type="dxa"/>
            <w:vAlign w:val="center"/>
          </w:tcPr>
          <w:p w14:paraId="637E81B0">
            <w:pPr>
              <w:widowControl w:val="0"/>
              <w:jc w:val="center"/>
              <w:rPr>
                <w:szCs w:val="18"/>
              </w:rPr>
            </w:pPr>
            <w:r>
              <w:rPr>
                <w:rFonts w:hint="eastAsia"/>
                <w:szCs w:val="18"/>
              </w:rPr>
              <w:t>1.0</w:t>
            </w:r>
          </w:p>
        </w:tc>
        <w:tc>
          <w:tcPr>
            <w:tcW w:w="1559" w:type="dxa"/>
            <w:vAlign w:val="center"/>
          </w:tcPr>
          <w:p w14:paraId="07422085">
            <w:pPr>
              <w:widowControl w:val="0"/>
              <w:jc w:val="center"/>
              <w:rPr>
                <w:szCs w:val="18"/>
              </w:rPr>
            </w:pPr>
            <w:r>
              <w:rPr>
                <w:rFonts w:hint="eastAsia"/>
                <w:szCs w:val="18"/>
              </w:rPr>
              <w:t>150</w:t>
            </w:r>
          </w:p>
        </w:tc>
        <w:tc>
          <w:tcPr>
            <w:tcW w:w="1134" w:type="dxa"/>
            <w:vAlign w:val="center"/>
          </w:tcPr>
          <w:p w14:paraId="0EE65128">
            <w:pPr>
              <w:widowControl w:val="0"/>
              <w:jc w:val="center"/>
              <w:rPr>
                <w:szCs w:val="18"/>
              </w:rPr>
            </w:pPr>
            <w:r>
              <w:rPr>
                <w:rFonts w:hint="eastAsia"/>
                <w:szCs w:val="18"/>
              </w:rPr>
              <w:t>0.5</w:t>
            </w:r>
          </w:p>
        </w:tc>
        <w:tc>
          <w:tcPr>
            <w:tcW w:w="1559" w:type="dxa"/>
            <w:vAlign w:val="center"/>
          </w:tcPr>
          <w:p w14:paraId="34C41FE8">
            <w:pPr>
              <w:widowControl w:val="0"/>
              <w:jc w:val="center"/>
              <w:rPr>
                <w:szCs w:val="18"/>
              </w:rPr>
            </w:pPr>
            <w:r>
              <w:rPr>
                <w:rFonts w:hint="eastAsia"/>
                <w:szCs w:val="18"/>
              </w:rPr>
              <w:t>75</w:t>
            </w:r>
          </w:p>
        </w:tc>
      </w:tr>
      <w:bookmarkEnd w:id="31"/>
    </w:tbl>
    <w:p w14:paraId="7DB585C1">
      <w:pPr>
        <w:spacing w:line="288" w:lineRule="auto"/>
        <w:ind w:firstLine="180" w:firstLineChars="100"/>
        <w:jc w:val="left"/>
        <w:rPr>
          <w:rFonts w:ascii="微软雅黑" w:hAnsi="微软雅黑" w:eastAsia="微软雅黑"/>
        </w:rPr>
      </w:pPr>
      <w:bookmarkStart w:id="32" w:name="条文描述_体育建筑"/>
      <w:r>
        <w:rPr>
          <w:rFonts w:ascii="微软雅黑" w:hAnsi="微软雅黑" w:eastAsia="微软雅黑"/>
        </w:rPr>
        <w:t>4.0.</w:t>
      </w:r>
      <w:r>
        <w:rPr>
          <w:rFonts w:hint="eastAsia" w:ascii="微软雅黑" w:hAnsi="微软雅黑" w:eastAsia="微软雅黑"/>
        </w:rPr>
        <w:t>14</w:t>
      </w:r>
      <w:r>
        <w:rPr>
          <w:rFonts w:ascii="微软雅黑" w:hAnsi="微软雅黑" w:eastAsia="微软雅黑"/>
        </w:rPr>
        <w:t xml:space="preserve">  </w:t>
      </w:r>
      <w:r>
        <w:rPr>
          <w:rFonts w:hint="eastAsia" w:ascii="微软雅黑" w:hAnsi="微软雅黑" w:eastAsia="微软雅黑"/>
        </w:rPr>
        <w:t>体育建筑的采光标准值不应低于表4.0.14的规定。</w:t>
      </w:r>
    </w:p>
    <w:p w14:paraId="37D944BC">
      <w:pPr>
        <w:ind w:left="902" w:firstLine="0" w:firstLineChars="0"/>
        <w:jc w:val="center"/>
        <w:rPr>
          <w:szCs w:val="21"/>
        </w:rPr>
      </w:pPr>
      <w:r>
        <w:rPr>
          <w:rFonts w:hint="eastAsia"/>
          <w:szCs w:val="21"/>
        </w:rPr>
        <w:t>表</w:t>
      </w:r>
      <w:r>
        <w:rPr>
          <w:szCs w:val="21"/>
        </w:rPr>
        <w:t>4.0.</w:t>
      </w:r>
      <w:r>
        <w:rPr>
          <w:rFonts w:hint="eastAsia"/>
          <w:szCs w:val="21"/>
        </w:rPr>
        <w:t>14</w:t>
      </w:r>
      <w:r>
        <w:rPr>
          <w:szCs w:val="21"/>
        </w:rPr>
        <w:t xml:space="preserve">  </w:t>
      </w:r>
      <w:r>
        <w:rPr>
          <w:rFonts w:hint="eastAsia"/>
          <w:szCs w:val="21"/>
        </w:rPr>
        <w:t>体育建筑的采光标准值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709"/>
        <w:gridCol w:w="1134"/>
        <w:gridCol w:w="1559"/>
        <w:gridCol w:w="1134"/>
        <w:gridCol w:w="1498"/>
      </w:tblGrid>
      <w:tr w14:paraId="655CC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252EB172">
            <w:pPr>
              <w:widowControl w:val="0"/>
              <w:jc w:val="center"/>
              <w:rPr>
                <w:szCs w:val="18"/>
              </w:rPr>
            </w:pPr>
            <w:r>
              <w:rPr>
                <w:rFonts w:hint="eastAsia"/>
                <w:szCs w:val="18"/>
              </w:rPr>
              <w:t>采光等级</w:t>
            </w:r>
          </w:p>
        </w:tc>
        <w:tc>
          <w:tcPr>
            <w:tcW w:w="2709" w:type="dxa"/>
            <w:vMerge w:val="restart"/>
            <w:vAlign w:val="center"/>
          </w:tcPr>
          <w:p w14:paraId="0B5A3164">
            <w:pPr>
              <w:widowControl w:val="0"/>
              <w:jc w:val="center"/>
              <w:rPr>
                <w:szCs w:val="18"/>
              </w:rPr>
            </w:pPr>
            <w:r>
              <w:rPr>
                <w:rFonts w:hint="eastAsia"/>
                <w:szCs w:val="18"/>
              </w:rPr>
              <w:t>场所名称</w:t>
            </w:r>
          </w:p>
        </w:tc>
        <w:tc>
          <w:tcPr>
            <w:tcW w:w="2693" w:type="dxa"/>
            <w:gridSpan w:val="2"/>
            <w:vAlign w:val="center"/>
          </w:tcPr>
          <w:p w14:paraId="1E258E0A">
            <w:pPr>
              <w:jc w:val="center"/>
            </w:pPr>
            <w:r>
              <w:rPr>
                <w:rFonts w:hint="eastAsia"/>
              </w:rPr>
              <w:t>侧面采光</w:t>
            </w:r>
          </w:p>
        </w:tc>
        <w:tc>
          <w:tcPr>
            <w:tcW w:w="2632" w:type="dxa"/>
            <w:gridSpan w:val="2"/>
          </w:tcPr>
          <w:p w14:paraId="21C6DEC4">
            <w:pPr>
              <w:jc w:val="center"/>
            </w:pPr>
            <w:r>
              <w:rPr>
                <w:rFonts w:hint="eastAsia"/>
              </w:rPr>
              <w:t>顶部采光</w:t>
            </w:r>
          </w:p>
        </w:tc>
      </w:tr>
      <w:tr w14:paraId="1C49AD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32C3AA43">
            <w:pPr>
              <w:widowControl w:val="0"/>
              <w:jc w:val="center"/>
              <w:rPr>
                <w:szCs w:val="18"/>
              </w:rPr>
            </w:pPr>
          </w:p>
        </w:tc>
        <w:tc>
          <w:tcPr>
            <w:tcW w:w="2709" w:type="dxa"/>
            <w:vMerge w:val="continue"/>
            <w:vAlign w:val="center"/>
          </w:tcPr>
          <w:p w14:paraId="176793C0">
            <w:pPr>
              <w:widowControl w:val="0"/>
              <w:rPr>
                <w:szCs w:val="18"/>
              </w:rPr>
            </w:pPr>
          </w:p>
        </w:tc>
        <w:tc>
          <w:tcPr>
            <w:tcW w:w="1134" w:type="dxa"/>
            <w:vAlign w:val="center"/>
          </w:tcPr>
          <w:p w14:paraId="7B9BE432">
            <w:pPr>
              <w:jc w:val="center"/>
            </w:pPr>
            <w:r>
              <w:rPr>
                <w:rFonts w:hint="eastAsia"/>
              </w:rPr>
              <w:t>采光系数标准值（%）</w:t>
            </w:r>
          </w:p>
        </w:tc>
        <w:tc>
          <w:tcPr>
            <w:tcW w:w="1559" w:type="dxa"/>
            <w:vAlign w:val="center"/>
          </w:tcPr>
          <w:p w14:paraId="268E3BE4">
            <w:pPr>
              <w:jc w:val="center"/>
            </w:pPr>
            <w:r>
              <w:rPr>
                <w:rFonts w:hint="eastAsia"/>
              </w:rPr>
              <w:t>室</w:t>
            </w:r>
            <w:r>
              <w:rPr>
                <w:rFonts w:hint="eastAsia"/>
                <w:szCs w:val="21"/>
              </w:rPr>
              <w:t>内</w:t>
            </w:r>
            <w:r>
              <w:rPr>
                <w:rFonts w:hint="eastAsia"/>
              </w:rPr>
              <w:t>天然光</w:t>
            </w:r>
          </w:p>
          <w:p w14:paraId="399C58B2">
            <w:pPr>
              <w:jc w:val="center"/>
            </w:pPr>
            <w:r>
              <w:rPr>
                <w:rFonts w:hint="eastAsia"/>
              </w:rPr>
              <w:t>照度标准值（lx）</w:t>
            </w:r>
          </w:p>
        </w:tc>
        <w:tc>
          <w:tcPr>
            <w:tcW w:w="1134" w:type="dxa"/>
            <w:vAlign w:val="center"/>
          </w:tcPr>
          <w:p w14:paraId="3E03675A">
            <w:pPr>
              <w:jc w:val="center"/>
            </w:pPr>
            <w:r>
              <w:rPr>
                <w:rFonts w:hint="eastAsia"/>
              </w:rPr>
              <w:t>采光系数标准值（%）</w:t>
            </w:r>
          </w:p>
        </w:tc>
        <w:tc>
          <w:tcPr>
            <w:tcW w:w="1498" w:type="dxa"/>
            <w:vAlign w:val="center"/>
          </w:tcPr>
          <w:p w14:paraId="23A0B480">
            <w:pPr>
              <w:jc w:val="center"/>
            </w:pPr>
            <w:r>
              <w:rPr>
                <w:rFonts w:hint="eastAsia"/>
              </w:rPr>
              <w:t>室</w:t>
            </w:r>
            <w:r>
              <w:rPr>
                <w:rFonts w:hint="eastAsia"/>
                <w:szCs w:val="21"/>
              </w:rPr>
              <w:t>内</w:t>
            </w:r>
            <w:r>
              <w:rPr>
                <w:rFonts w:hint="eastAsia"/>
              </w:rPr>
              <w:t>天然光</w:t>
            </w:r>
          </w:p>
          <w:p w14:paraId="67394CF1">
            <w:pPr>
              <w:jc w:val="center"/>
            </w:pPr>
            <w:r>
              <w:rPr>
                <w:rFonts w:hint="eastAsia"/>
              </w:rPr>
              <w:t>照度标准值（lx）</w:t>
            </w:r>
          </w:p>
        </w:tc>
      </w:tr>
      <w:tr w14:paraId="44B937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0" w:hRule="exact"/>
          <w:jc w:val="center"/>
        </w:trPr>
        <w:tc>
          <w:tcPr>
            <w:tcW w:w="694" w:type="dxa"/>
            <w:vAlign w:val="center"/>
          </w:tcPr>
          <w:p w14:paraId="519087FE">
            <w:pPr>
              <w:widowControl w:val="0"/>
              <w:jc w:val="center"/>
              <w:rPr>
                <w:szCs w:val="18"/>
              </w:rPr>
            </w:pPr>
            <w:r>
              <w:rPr>
                <w:rFonts w:hint="eastAsia"/>
                <w:szCs w:val="18"/>
              </w:rPr>
              <w:t>Ⅳ</w:t>
            </w:r>
          </w:p>
        </w:tc>
        <w:tc>
          <w:tcPr>
            <w:tcW w:w="2709" w:type="dxa"/>
            <w:vAlign w:val="center"/>
          </w:tcPr>
          <w:p w14:paraId="30BE0C57">
            <w:pPr>
              <w:widowControl w:val="0"/>
              <w:jc w:val="both"/>
              <w:rPr>
                <w:szCs w:val="18"/>
              </w:rPr>
            </w:pPr>
            <w:r>
              <w:rPr>
                <w:rFonts w:hint="eastAsia"/>
                <w:szCs w:val="18"/>
              </w:rPr>
              <w:t>体育馆场地、观众入口大厅、休息厅、运动员休息室、</w:t>
            </w:r>
          </w:p>
          <w:p w14:paraId="05EC431F">
            <w:pPr>
              <w:widowControl w:val="0"/>
              <w:jc w:val="both"/>
              <w:rPr>
                <w:szCs w:val="18"/>
              </w:rPr>
            </w:pPr>
            <w:r>
              <w:rPr>
                <w:rFonts w:hint="eastAsia"/>
                <w:szCs w:val="18"/>
              </w:rPr>
              <w:t>治疗室、贵宾厅、裁判用房</w:t>
            </w:r>
          </w:p>
        </w:tc>
        <w:tc>
          <w:tcPr>
            <w:tcW w:w="1134" w:type="dxa"/>
            <w:vAlign w:val="center"/>
          </w:tcPr>
          <w:p w14:paraId="53D7A3C0">
            <w:pPr>
              <w:jc w:val="center"/>
            </w:pPr>
            <w:r>
              <w:rPr>
                <w:rFonts w:hint="eastAsia"/>
              </w:rPr>
              <w:t>2.0</w:t>
            </w:r>
          </w:p>
        </w:tc>
        <w:tc>
          <w:tcPr>
            <w:tcW w:w="1559" w:type="dxa"/>
            <w:vAlign w:val="center"/>
          </w:tcPr>
          <w:p w14:paraId="12B1CC07">
            <w:pPr>
              <w:jc w:val="center"/>
            </w:pPr>
            <w:r>
              <w:rPr>
                <w:rFonts w:hint="eastAsia"/>
              </w:rPr>
              <w:t>300</w:t>
            </w:r>
          </w:p>
        </w:tc>
        <w:tc>
          <w:tcPr>
            <w:tcW w:w="1134" w:type="dxa"/>
            <w:vAlign w:val="center"/>
          </w:tcPr>
          <w:p w14:paraId="49ECE2C3">
            <w:pPr>
              <w:jc w:val="center"/>
            </w:pPr>
            <w:r>
              <w:rPr>
                <w:rFonts w:hint="eastAsia"/>
              </w:rPr>
              <w:t>1.0</w:t>
            </w:r>
          </w:p>
        </w:tc>
        <w:tc>
          <w:tcPr>
            <w:tcW w:w="1498" w:type="dxa"/>
            <w:vAlign w:val="center"/>
          </w:tcPr>
          <w:p w14:paraId="1FC431DA">
            <w:pPr>
              <w:jc w:val="center"/>
            </w:pPr>
            <w:r>
              <w:rPr>
                <w:rFonts w:hint="eastAsia"/>
              </w:rPr>
              <w:t>150</w:t>
            </w:r>
          </w:p>
        </w:tc>
      </w:tr>
      <w:tr w14:paraId="19A59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694" w:type="dxa"/>
            <w:vAlign w:val="center"/>
          </w:tcPr>
          <w:p w14:paraId="10A4A1F3">
            <w:pPr>
              <w:widowControl w:val="0"/>
              <w:jc w:val="center"/>
              <w:rPr>
                <w:szCs w:val="18"/>
              </w:rPr>
            </w:pPr>
            <w:r>
              <w:rPr>
                <w:rFonts w:hint="eastAsia"/>
                <w:szCs w:val="18"/>
              </w:rPr>
              <w:t>Ⅴ</w:t>
            </w:r>
          </w:p>
        </w:tc>
        <w:tc>
          <w:tcPr>
            <w:tcW w:w="2709" w:type="dxa"/>
            <w:vAlign w:val="center"/>
          </w:tcPr>
          <w:p w14:paraId="16E5A8FE">
            <w:pPr>
              <w:widowControl w:val="0"/>
              <w:jc w:val="both"/>
              <w:rPr>
                <w:szCs w:val="18"/>
              </w:rPr>
            </w:pPr>
            <w:r>
              <w:rPr>
                <w:rFonts w:hint="eastAsia"/>
                <w:szCs w:val="18"/>
              </w:rPr>
              <w:t>浴室、楼梯间、卫生间</w:t>
            </w:r>
          </w:p>
        </w:tc>
        <w:tc>
          <w:tcPr>
            <w:tcW w:w="1134" w:type="dxa"/>
            <w:vAlign w:val="center"/>
          </w:tcPr>
          <w:p w14:paraId="0390D738">
            <w:pPr>
              <w:jc w:val="center"/>
            </w:pPr>
            <w:r>
              <w:rPr>
                <w:rFonts w:hint="eastAsia"/>
              </w:rPr>
              <w:t>1.0</w:t>
            </w:r>
          </w:p>
        </w:tc>
        <w:tc>
          <w:tcPr>
            <w:tcW w:w="1559" w:type="dxa"/>
            <w:vAlign w:val="center"/>
          </w:tcPr>
          <w:p w14:paraId="669D22A2">
            <w:pPr>
              <w:jc w:val="center"/>
            </w:pPr>
            <w:r>
              <w:rPr>
                <w:rFonts w:hint="eastAsia"/>
              </w:rPr>
              <w:t>150</w:t>
            </w:r>
          </w:p>
        </w:tc>
        <w:tc>
          <w:tcPr>
            <w:tcW w:w="1134" w:type="dxa"/>
            <w:vAlign w:val="center"/>
          </w:tcPr>
          <w:p w14:paraId="35468FE5">
            <w:pPr>
              <w:jc w:val="center"/>
            </w:pPr>
            <w:r>
              <w:rPr>
                <w:rFonts w:hint="eastAsia"/>
              </w:rPr>
              <w:t>0.5</w:t>
            </w:r>
          </w:p>
        </w:tc>
        <w:tc>
          <w:tcPr>
            <w:tcW w:w="1498" w:type="dxa"/>
            <w:vAlign w:val="center"/>
          </w:tcPr>
          <w:p w14:paraId="6F0B255F">
            <w:pPr>
              <w:jc w:val="center"/>
            </w:pPr>
            <w:r>
              <w:rPr>
                <w:rFonts w:hint="eastAsia"/>
              </w:rPr>
              <w:t>75</w:t>
            </w:r>
          </w:p>
        </w:tc>
      </w:tr>
      <w:bookmarkEnd w:id="32"/>
    </w:tbl>
    <w:p w14:paraId="5166EB98">
      <w:pPr>
        <w:pStyle w:val="2"/>
        <w:ind w:left="432" w:hanging="432"/>
        <w:rPr>
          <w:rFonts w:ascii="微软雅黑" w:hAnsi="微软雅黑"/>
        </w:rPr>
      </w:pPr>
      <w:bookmarkStart w:id="33" w:name="_Toc264043625"/>
      <w:bookmarkStart w:id="34" w:name="_Toc275165382"/>
      <w:bookmarkStart w:id="35" w:name="_Toc312399791"/>
      <w:bookmarkStart w:id="36" w:name="_Toc264569232"/>
      <w:bookmarkStart w:id="37" w:name="_Toc290209312"/>
      <w:bookmarkStart w:id="38" w:name="_Toc290149054"/>
      <w:bookmarkStart w:id="39" w:name="_Toc290209336"/>
      <w:bookmarkStart w:id="40" w:name="_Toc6677"/>
      <w:r>
        <w:rPr>
          <w:rFonts w:hint="eastAsia" w:ascii="微软雅黑" w:hAnsi="微软雅黑"/>
        </w:rPr>
        <w:t>采光分析</w:t>
      </w:r>
      <w:r>
        <w:rPr>
          <w:rFonts w:ascii="微软雅黑" w:hAnsi="微软雅黑"/>
        </w:rPr>
        <w:t>概述</w:t>
      </w:r>
      <w:bookmarkEnd w:id="33"/>
      <w:bookmarkEnd w:id="34"/>
      <w:bookmarkEnd w:id="35"/>
      <w:bookmarkEnd w:id="36"/>
      <w:bookmarkEnd w:id="37"/>
      <w:bookmarkEnd w:id="38"/>
      <w:bookmarkEnd w:id="39"/>
      <w:bookmarkEnd w:id="40"/>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1" w:name="_Toc27877"/>
      <w:r>
        <w:rPr>
          <w:rFonts w:hint="eastAsia"/>
        </w:rPr>
        <w:t>基本原理</w:t>
      </w:r>
      <w:bookmarkEnd w:id="41"/>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2" w:name="_Toc275165387"/>
      <w:bookmarkStart w:id="43" w:name="_Toc290209317"/>
      <w:bookmarkStart w:id="44" w:name="_Toc312399796"/>
      <w:bookmarkStart w:id="45" w:name="_Toc290209341"/>
      <w:bookmarkStart w:id="46" w:name="_Toc264569237"/>
      <w:bookmarkStart w:id="47" w:name="_Toc264043630"/>
      <w:bookmarkStart w:id="48"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9" w:name="_Toc13966"/>
      <w:r>
        <w:t>分析软件</w:t>
      </w:r>
      <w:bookmarkEnd w:id="42"/>
      <w:bookmarkEnd w:id="43"/>
      <w:bookmarkEnd w:id="44"/>
      <w:bookmarkEnd w:id="45"/>
      <w:bookmarkEnd w:id="46"/>
      <w:bookmarkEnd w:id="47"/>
      <w:bookmarkEnd w:id="48"/>
      <w:bookmarkEnd w:id="49"/>
    </w:p>
    <w:p w14:paraId="71A7B5B9">
      <w:pPr>
        <w:pStyle w:val="3"/>
        <w:ind w:firstLine="420" w:firstLineChars="200"/>
      </w:pPr>
      <w:bookmarkStart w:id="50"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1" w:name="_Toc16125"/>
      <w:r>
        <w:rPr>
          <w:rFonts w:hint="eastAsia"/>
        </w:rPr>
        <w:t>计算方法</w:t>
      </w:r>
      <w:bookmarkEnd w:id="50"/>
      <w:bookmarkEnd w:id="51"/>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2" w:name="_Toc12895"/>
      <w:r>
        <w:rPr>
          <w:rFonts w:hint="eastAsia"/>
        </w:rPr>
        <w:t>采光计算</w:t>
      </w:r>
      <w:r>
        <w:t>参数</w:t>
      </w:r>
      <w:r>
        <w:rPr>
          <w:rFonts w:hint="eastAsia"/>
        </w:rPr>
        <w:t>取值</w:t>
      </w:r>
      <w:bookmarkEnd w:id="52"/>
    </w:p>
    <w:p w14:paraId="1DF8A62E">
      <w:pPr>
        <w:pStyle w:val="4"/>
      </w:pPr>
      <w:bookmarkStart w:id="53" w:name="_Toc312399795"/>
      <w:bookmarkStart w:id="54" w:name="_Toc290149058"/>
      <w:bookmarkStart w:id="55" w:name="_Toc264569236"/>
      <w:bookmarkStart w:id="56" w:name="_Toc264043629"/>
      <w:bookmarkStart w:id="57" w:name="_Toc275165386"/>
      <w:bookmarkStart w:id="58" w:name="_Toc290209316"/>
      <w:bookmarkStart w:id="59" w:name="_Toc290209340"/>
      <w:bookmarkStart w:id="60" w:name="_Toc15191"/>
      <w:r>
        <w:t>模拟</w:t>
      </w:r>
      <w:bookmarkEnd w:id="53"/>
      <w:bookmarkEnd w:id="54"/>
      <w:bookmarkEnd w:id="55"/>
      <w:bookmarkEnd w:id="56"/>
      <w:bookmarkEnd w:id="57"/>
      <w:bookmarkEnd w:id="58"/>
      <w:bookmarkEnd w:id="59"/>
      <w:r>
        <w:rPr>
          <w:rFonts w:hint="eastAsia"/>
        </w:rPr>
        <w:t>分析条件说明</w:t>
      </w:r>
      <w:bookmarkEnd w:id="60"/>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1" w:name="光线反射次数"/>
      <w:r>
        <w:t>3</w:t>
      </w:r>
      <w:bookmarkEnd w:id="61"/>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2" w:name="分析面高"/>
      <w:r>
        <w:rPr>
          <w:rFonts w:hint="eastAsia" w:ascii="微软雅黑" w:hAnsi="微软雅黑"/>
          <w:sz w:val="21"/>
          <w:szCs w:val="21"/>
        </w:rPr>
        <w:t>0.75</w:t>
      </w:r>
      <w:bookmarkEnd w:id="62"/>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3" w:name="网格划分小房间面积"/>
            <w:r>
              <w:rPr>
                <w:rFonts w:hint="eastAsia"/>
                <w:szCs w:val="18"/>
              </w:rPr>
              <w:t>10</w:t>
            </w:r>
            <w:bookmarkEnd w:id="63"/>
          </w:p>
        </w:tc>
        <w:tc>
          <w:tcPr>
            <w:tcW w:w="3272" w:type="dxa"/>
            <w:shd w:val="clear" w:color="auto" w:fill="auto"/>
            <w:vAlign w:val="center"/>
          </w:tcPr>
          <w:p w14:paraId="499DE921">
            <w:pPr>
              <w:rPr>
                <w:szCs w:val="18"/>
              </w:rPr>
            </w:pPr>
            <w:bookmarkStart w:id="64" w:name="小房间网格大小"/>
            <w:r>
              <w:rPr>
                <w:rFonts w:hint="eastAsia"/>
                <w:szCs w:val="18"/>
              </w:rPr>
              <w:t>0.25</w:t>
            </w:r>
            <w:bookmarkEnd w:id="64"/>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5" w:name="网格划分房间面积"/>
            <w:r>
              <w:rPr>
                <w:rFonts w:hint="eastAsia"/>
                <w:szCs w:val="18"/>
              </w:rPr>
              <w:t>10~100</w:t>
            </w:r>
            <w:bookmarkEnd w:id="65"/>
          </w:p>
        </w:tc>
        <w:tc>
          <w:tcPr>
            <w:tcW w:w="3272" w:type="dxa"/>
            <w:shd w:val="clear" w:color="auto" w:fill="auto"/>
            <w:vAlign w:val="center"/>
          </w:tcPr>
          <w:p w14:paraId="5FBCAE3E">
            <w:pPr>
              <w:rPr>
                <w:szCs w:val="18"/>
              </w:rPr>
            </w:pPr>
            <w:bookmarkStart w:id="66" w:name="网格大小"/>
            <w:r>
              <w:rPr>
                <w:rFonts w:hint="eastAsia"/>
                <w:szCs w:val="18"/>
              </w:rPr>
              <w:t>0.50</w:t>
            </w:r>
            <w:bookmarkEnd w:id="66"/>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7" w:name="网格划分大房间面积"/>
            <w:r>
              <w:rPr>
                <w:rFonts w:hint="eastAsia"/>
                <w:szCs w:val="18"/>
              </w:rPr>
              <w:t>100</w:t>
            </w:r>
            <w:bookmarkEnd w:id="67"/>
          </w:p>
        </w:tc>
        <w:tc>
          <w:tcPr>
            <w:tcW w:w="3272" w:type="dxa"/>
            <w:shd w:val="clear" w:color="auto" w:fill="auto"/>
            <w:vAlign w:val="center"/>
          </w:tcPr>
          <w:p w14:paraId="219A9E63">
            <w:pPr>
              <w:rPr>
                <w:szCs w:val="18"/>
              </w:rPr>
            </w:pPr>
            <w:bookmarkStart w:id="68" w:name="大房间网格大小"/>
            <w:r>
              <w:rPr>
                <w:rFonts w:hint="eastAsia"/>
                <w:szCs w:val="18"/>
              </w:rPr>
              <w:t>1.00</w:t>
            </w:r>
            <w:bookmarkEnd w:id="68"/>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9" w:name="_Toc7044"/>
      <w:r>
        <w:rPr>
          <w:rFonts w:hint="eastAsia"/>
        </w:rPr>
        <w:t>建筑饰面材料参数</w:t>
      </w:r>
      <w:bookmarkEnd w:id="69"/>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70" w:name="顶棚反射比"/>
            <w:r>
              <w:rPr>
                <w:rFonts w:hint="eastAsia"/>
                <w:szCs w:val="18"/>
              </w:rPr>
              <w:t>0.75</w:t>
            </w:r>
            <w:bookmarkEnd w:id="70"/>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71" w:name="地面反射比"/>
            <w:r>
              <w:rPr>
                <w:rFonts w:hint="eastAsia"/>
                <w:szCs w:val="18"/>
              </w:rPr>
              <w:t>0.30</w:t>
            </w:r>
            <w:bookmarkEnd w:id="71"/>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2" w:name="墙面反射比"/>
            <w:r>
              <w:rPr>
                <w:rFonts w:hint="eastAsia"/>
                <w:szCs w:val="18"/>
              </w:rPr>
              <w:t>0.60</w:t>
            </w:r>
            <w:bookmarkEnd w:id="72"/>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3" w:name="外表面反射比"/>
            <w:r>
              <w:rPr>
                <w:rFonts w:hint="eastAsia"/>
                <w:szCs w:val="18"/>
              </w:rPr>
              <w:t>0.30</w:t>
            </w:r>
            <w:bookmarkEnd w:id="73"/>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4" w:name="_Toc23663"/>
      <w:r>
        <w:rPr>
          <w:rFonts w:hint="eastAsia"/>
        </w:rPr>
        <w:t>门窗类型参数</w:t>
      </w:r>
      <w:bookmarkEnd w:id="74"/>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5" w:name="_Toc15691"/>
      <w:bookmarkStart w:id="76" w:name="窗"/>
      <w:r>
        <w:rPr>
          <w:rFonts w:hint="eastAsia"/>
        </w:rPr>
        <w:t>普通窗</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2159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BE1CDE">
            <w:pPr>
              <w:jc w:val="center"/>
              <w:rPr>
                <w:sz w:val="18"/>
                <w:szCs w:val="18"/>
              </w:rPr>
            </w:pPr>
            <w:r>
              <w:rPr>
                <w:sz w:val="18"/>
                <w:szCs w:val="18"/>
              </w:rPr>
              <w:t>门窗编号</w:t>
            </w:r>
          </w:p>
        </w:tc>
        <w:tc>
          <w:tcPr>
            <w:shd w:val="clear" w:color="auto" w:fill="E6E6E6"/>
            <w:vAlign w:val="center"/>
          </w:tcPr>
          <w:p w14:paraId="4E994CFD">
            <w:pPr>
              <w:jc w:val="center"/>
              <w:rPr>
                <w:sz w:val="18"/>
                <w:szCs w:val="18"/>
              </w:rPr>
            </w:pPr>
            <w:r>
              <w:rPr>
                <w:sz w:val="18"/>
                <w:szCs w:val="18"/>
              </w:rPr>
              <w:t>宽度(mm)</w:t>
            </w:r>
          </w:p>
        </w:tc>
        <w:tc>
          <w:tcPr>
            <w:shd w:val="clear" w:color="auto" w:fill="E6E6E6"/>
            <w:vAlign w:val="center"/>
          </w:tcPr>
          <w:p w14:paraId="02837DBC">
            <w:pPr>
              <w:jc w:val="center"/>
              <w:rPr>
                <w:sz w:val="18"/>
                <w:szCs w:val="18"/>
              </w:rPr>
            </w:pPr>
            <w:r>
              <w:rPr>
                <w:sz w:val="18"/>
                <w:szCs w:val="18"/>
              </w:rPr>
              <w:t>高度(mm)</w:t>
            </w:r>
          </w:p>
        </w:tc>
        <w:tc>
          <w:tcPr>
            <w:shd w:val="clear" w:color="auto" w:fill="E6E6E6"/>
            <w:vAlign w:val="center"/>
          </w:tcPr>
          <w:p w14:paraId="49A1236B">
            <w:pPr>
              <w:jc w:val="center"/>
              <w:rPr>
                <w:sz w:val="18"/>
                <w:szCs w:val="18"/>
              </w:rPr>
            </w:pPr>
            <w:r>
              <w:rPr>
                <w:sz w:val="18"/>
                <w:szCs w:val="18"/>
              </w:rPr>
              <w:t>窗框类型</w:t>
            </w:r>
          </w:p>
        </w:tc>
        <w:tc>
          <w:tcPr>
            <w:shd w:val="clear" w:color="auto" w:fill="E6E6E6"/>
            <w:vAlign w:val="center"/>
          </w:tcPr>
          <w:p w14:paraId="6F7B6F70">
            <w:pPr>
              <w:jc w:val="center"/>
              <w:rPr>
                <w:sz w:val="18"/>
                <w:szCs w:val="18"/>
              </w:rPr>
            </w:pPr>
            <w:r>
              <w:rPr>
                <w:sz w:val="18"/>
                <w:szCs w:val="18"/>
              </w:rPr>
              <w:t>玻璃类型</w:t>
            </w:r>
          </w:p>
        </w:tc>
        <w:tc>
          <w:tcPr>
            <w:shd w:val="clear" w:color="auto" w:fill="E6E6E6"/>
            <w:vAlign w:val="center"/>
          </w:tcPr>
          <w:p w14:paraId="35DDC607">
            <w:pPr>
              <w:jc w:val="center"/>
              <w:rPr>
                <w:sz w:val="18"/>
                <w:szCs w:val="18"/>
              </w:rPr>
            </w:pPr>
            <w:r>
              <w:rPr>
                <w:sz w:val="18"/>
                <w:szCs w:val="18"/>
              </w:rPr>
              <w:t>可见光透射比</w:t>
            </w:r>
          </w:p>
        </w:tc>
        <w:tc>
          <w:tcPr>
            <w:shd w:val="clear" w:color="auto" w:fill="E6E6E6"/>
            <w:vAlign w:val="center"/>
          </w:tcPr>
          <w:p w14:paraId="7F70B130">
            <w:pPr>
              <w:jc w:val="center"/>
              <w:rPr>
                <w:sz w:val="18"/>
                <w:szCs w:val="18"/>
              </w:rPr>
            </w:pPr>
            <w:r>
              <w:rPr>
                <w:sz w:val="18"/>
                <w:szCs w:val="18"/>
              </w:rPr>
              <w:t>玻璃反射比</w:t>
            </w:r>
          </w:p>
        </w:tc>
      </w:tr>
      <w:tr w14:paraId="52810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CC67AC">
            <w:pPr>
              <w:jc w:val="center"/>
              <w:rPr>
                <w:sz w:val="18"/>
                <w:szCs w:val="18"/>
              </w:rPr>
            </w:pPr>
          </w:p>
        </w:tc>
        <w:tc>
          <w:tcPr>
            <w:vAlign w:val="center"/>
          </w:tcPr>
          <w:p w14:paraId="29A76F6E">
            <w:pPr>
              <w:jc w:val="center"/>
              <w:rPr>
                <w:sz w:val="18"/>
                <w:szCs w:val="18"/>
              </w:rPr>
            </w:pPr>
            <w:r>
              <w:rPr>
                <w:sz w:val="18"/>
                <w:szCs w:val="18"/>
              </w:rPr>
              <w:t>1800</w:t>
            </w:r>
          </w:p>
        </w:tc>
        <w:tc>
          <w:tcPr>
            <w:vAlign w:val="center"/>
          </w:tcPr>
          <w:p w14:paraId="72EF971E">
            <w:pPr>
              <w:jc w:val="center"/>
              <w:rPr>
                <w:sz w:val="18"/>
                <w:szCs w:val="18"/>
              </w:rPr>
            </w:pPr>
            <w:r>
              <w:rPr>
                <w:sz w:val="18"/>
                <w:szCs w:val="18"/>
              </w:rPr>
              <w:t>1500</w:t>
            </w:r>
          </w:p>
        </w:tc>
        <w:tc>
          <w:tcPr>
            <w:vAlign w:val="center"/>
          </w:tcPr>
          <w:p w14:paraId="55205B99">
            <w:pPr>
              <w:jc w:val="center"/>
              <w:rPr>
                <w:sz w:val="18"/>
                <w:szCs w:val="18"/>
              </w:rPr>
            </w:pPr>
            <w:r>
              <w:rPr>
                <w:sz w:val="18"/>
                <w:szCs w:val="18"/>
              </w:rPr>
              <w:t>单层铝窗</w:t>
            </w:r>
          </w:p>
        </w:tc>
        <w:tc>
          <w:tcPr>
            <w:vAlign w:val="center"/>
          </w:tcPr>
          <w:p w14:paraId="3B378ED6">
            <w:pPr>
              <w:jc w:val="center"/>
              <w:rPr>
                <w:sz w:val="18"/>
                <w:szCs w:val="18"/>
              </w:rPr>
            </w:pPr>
            <w:r>
              <w:rPr>
                <w:sz w:val="18"/>
                <w:szCs w:val="18"/>
              </w:rPr>
              <w:t>高透Low-E</w:t>
            </w:r>
          </w:p>
        </w:tc>
        <w:tc>
          <w:tcPr>
            <w:vAlign w:val="center"/>
          </w:tcPr>
          <w:p w14:paraId="57725ECE">
            <w:pPr>
              <w:jc w:val="center"/>
              <w:rPr>
                <w:sz w:val="18"/>
                <w:szCs w:val="18"/>
              </w:rPr>
            </w:pPr>
            <w:r>
              <w:rPr>
                <w:sz w:val="18"/>
                <w:szCs w:val="18"/>
              </w:rPr>
              <w:t>0.76</w:t>
            </w:r>
          </w:p>
        </w:tc>
        <w:tc>
          <w:tcPr>
            <w:vAlign w:val="center"/>
          </w:tcPr>
          <w:p w14:paraId="0DB0DAC3">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609B82B">
      <w:pPr>
        <w:pStyle w:val="3"/>
        <w:rPr>
          <w:rFonts w:ascii="宋体" w:hAnsi="宋体"/>
          <w:sz w:val="18"/>
          <w:szCs w:val="18"/>
          <w:lang w:val="en-US"/>
        </w:rPr>
      </w:pPr>
    </w:p>
    <w:p w14:paraId="67812B75">
      <w:pPr>
        <w:pStyle w:val="5"/>
      </w:pPr>
      <w:bookmarkStart w:id="77" w:name="_Toc6162"/>
      <w:bookmarkStart w:id="78" w:name="幕墙"/>
      <w:r>
        <w:rPr>
          <w:rFonts w:hint="eastAsia"/>
        </w:rPr>
        <w:t>玻璃幕墙</w:t>
      </w:r>
      <w:bookmarkEnd w:id="77"/>
    </w:p>
    <w:bookmarkEnd w:id="78"/>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C2A2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63D847">
            <w:pPr>
              <w:jc w:val="center"/>
              <w:rPr>
                <w:sz w:val="18"/>
                <w:szCs w:val="18"/>
              </w:rPr>
            </w:pPr>
            <w:r>
              <w:rPr>
                <w:sz w:val="18"/>
                <w:szCs w:val="18"/>
              </w:rPr>
              <w:t>门窗编号</w:t>
            </w:r>
          </w:p>
        </w:tc>
        <w:tc>
          <w:tcPr>
            <w:shd w:val="clear" w:color="auto" w:fill="E6E6E6"/>
            <w:vAlign w:val="center"/>
          </w:tcPr>
          <w:p w14:paraId="5C4B634B">
            <w:pPr>
              <w:jc w:val="center"/>
              <w:rPr>
                <w:sz w:val="18"/>
                <w:szCs w:val="18"/>
              </w:rPr>
            </w:pPr>
            <w:r>
              <w:rPr>
                <w:sz w:val="18"/>
                <w:szCs w:val="18"/>
              </w:rPr>
              <w:t>宽度(mm)</w:t>
            </w:r>
          </w:p>
        </w:tc>
        <w:tc>
          <w:tcPr>
            <w:shd w:val="clear" w:color="auto" w:fill="E6E6E6"/>
            <w:vAlign w:val="center"/>
          </w:tcPr>
          <w:p w14:paraId="61A368EC">
            <w:pPr>
              <w:jc w:val="center"/>
              <w:rPr>
                <w:sz w:val="18"/>
                <w:szCs w:val="18"/>
              </w:rPr>
            </w:pPr>
            <w:r>
              <w:rPr>
                <w:sz w:val="18"/>
                <w:szCs w:val="18"/>
              </w:rPr>
              <w:t>高度(mm)</w:t>
            </w:r>
          </w:p>
        </w:tc>
        <w:tc>
          <w:tcPr>
            <w:shd w:val="clear" w:color="auto" w:fill="E6E6E6"/>
            <w:vAlign w:val="center"/>
          </w:tcPr>
          <w:p w14:paraId="746EC9E8">
            <w:pPr>
              <w:jc w:val="center"/>
              <w:rPr>
                <w:sz w:val="18"/>
                <w:szCs w:val="18"/>
              </w:rPr>
            </w:pPr>
            <w:r>
              <w:rPr>
                <w:sz w:val="18"/>
                <w:szCs w:val="18"/>
              </w:rPr>
              <w:t>窗框类型</w:t>
            </w:r>
          </w:p>
        </w:tc>
        <w:tc>
          <w:tcPr>
            <w:shd w:val="clear" w:color="auto" w:fill="E6E6E6"/>
            <w:vAlign w:val="center"/>
          </w:tcPr>
          <w:p w14:paraId="10141394">
            <w:pPr>
              <w:jc w:val="center"/>
              <w:rPr>
                <w:sz w:val="18"/>
                <w:szCs w:val="18"/>
              </w:rPr>
            </w:pPr>
            <w:r>
              <w:rPr>
                <w:sz w:val="18"/>
                <w:szCs w:val="18"/>
              </w:rPr>
              <w:t>玻璃类型</w:t>
            </w:r>
          </w:p>
        </w:tc>
        <w:tc>
          <w:tcPr>
            <w:shd w:val="clear" w:color="auto" w:fill="E6E6E6"/>
            <w:vAlign w:val="center"/>
          </w:tcPr>
          <w:p w14:paraId="2AB50277">
            <w:pPr>
              <w:jc w:val="center"/>
              <w:rPr>
                <w:sz w:val="18"/>
                <w:szCs w:val="18"/>
              </w:rPr>
            </w:pPr>
            <w:r>
              <w:rPr>
                <w:sz w:val="18"/>
                <w:szCs w:val="18"/>
              </w:rPr>
              <w:t>可见光透射比</w:t>
            </w:r>
          </w:p>
        </w:tc>
        <w:tc>
          <w:tcPr>
            <w:shd w:val="clear" w:color="auto" w:fill="E6E6E6"/>
            <w:vAlign w:val="center"/>
          </w:tcPr>
          <w:p w14:paraId="2CB5EE94">
            <w:pPr>
              <w:jc w:val="center"/>
              <w:rPr>
                <w:sz w:val="18"/>
                <w:szCs w:val="18"/>
              </w:rPr>
            </w:pPr>
            <w:r>
              <w:rPr>
                <w:sz w:val="18"/>
                <w:szCs w:val="18"/>
              </w:rPr>
              <w:t>玻璃反射比</w:t>
            </w:r>
          </w:p>
        </w:tc>
      </w:tr>
      <w:tr w14:paraId="2E9C2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5F57E4">
            <w:pPr>
              <w:jc w:val="center"/>
              <w:rPr>
                <w:sz w:val="18"/>
                <w:szCs w:val="18"/>
              </w:rPr>
            </w:pPr>
          </w:p>
        </w:tc>
        <w:tc>
          <w:tcPr>
            <w:vAlign w:val="center"/>
          </w:tcPr>
          <w:p w14:paraId="3FAF21AB">
            <w:pPr>
              <w:jc w:val="center"/>
              <w:rPr>
                <w:sz w:val="18"/>
                <w:szCs w:val="18"/>
              </w:rPr>
            </w:pPr>
            <w:r>
              <w:rPr>
                <w:sz w:val="18"/>
                <w:szCs w:val="18"/>
              </w:rPr>
              <w:t>6000</w:t>
            </w:r>
          </w:p>
        </w:tc>
        <w:tc>
          <w:tcPr>
            <w:vAlign w:val="center"/>
          </w:tcPr>
          <w:p w14:paraId="25321691">
            <w:pPr>
              <w:jc w:val="center"/>
              <w:rPr>
                <w:sz w:val="18"/>
                <w:szCs w:val="18"/>
              </w:rPr>
            </w:pPr>
            <w:r>
              <w:rPr>
                <w:sz w:val="18"/>
                <w:szCs w:val="18"/>
              </w:rPr>
              <w:t>5000</w:t>
            </w:r>
          </w:p>
        </w:tc>
        <w:tc>
          <w:tcPr>
            <w:vAlign w:val="center"/>
          </w:tcPr>
          <w:p w14:paraId="7A21A4F7">
            <w:pPr>
              <w:jc w:val="center"/>
              <w:rPr>
                <w:sz w:val="18"/>
                <w:szCs w:val="18"/>
              </w:rPr>
            </w:pPr>
            <w:r>
              <w:rPr>
                <w:sz w:val="18"/>
                <w:szCs w:val="18"/>
              </w:rPr>
              <w:t>单层铝窗</w:t>
            </w:r>
          </w:p>
        </w:tc>
        <w:tc>
          <w:tcPr>
            <w:vAlign w:val="center"/>
          </w:tcPr>
          <w:p w14:paraId="2B37E8F0">
            <w:pPr>
              <w:jc w:val="center"/>
              <w:rPr>
                <w:sz w:val="18"/>
                <w:szCs w:val="18"/>
              </w:rPr>
            </w:pPr>
            <w:r>
              <w:rPr>
                <w:sz w:val="18"/>
                <w:szCs w:val="18"/>
              </w:rPr>
              <w:t>高透Low-E</w:t>
            </w:r>
          </w:p>
        </w:tc>
        <w:tc>
          <w:tcPr>
            <w:vAlign w:val="center"/>
          </w:tcPr>
          <w:p w14:paraId="31D029DB">
            <w:pPr>
              <w:jc w:val="center"/>
              <w:rPr>
                <w:sz w:val="18"/>
                <w:szCs w:val="18"/>
              </w:rPr>
            </w:pPr>
            <w:r>
              <w:rPr>
                <w:sz w:val="18"/>
                <w:szCs w:val="18"/>
              </w:rPr>
              <w:t>0.76</w:t>
            </w:r>
          </w:p>
        </w:tc>
        <w:tc>
          <w:tcPr>
            <w:vAlign w:val="center"/>
          </w:tcPr>
          <w:p w14:paraId="1DACB3F7">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7C8A61C">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9" w:name="窗污染折减系数"/>
      <w:bookmarkEnd w:id="79"/>
    </w:p>
    <w:p w14:paraId="2330D088">
      <w:pPr>
        <w:pStyle w:val="2"/>
        <w:ind w:left="432" w:hanging="432"/>
      </w:pPr>
      <w:bookmarkStart w:id="80" w:name="_Toc5915"/>
      <w:r>
        <w:rPr>
          <w:rFonts w:hint="eastAsia"/>
        </w:rPr>
        <w:t>房间模拟</w:t>
      </w:r>
      <w:r>
        <w:t>结果</w:t>
      </w:r>
      <w:bookmarkEnd w:id="80"/>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1" w:name="房间采光表"/>
      <w:bookmarkEnd w:id="81"/>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7C6CE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6F612E">
            <w:pPr>
              <w:jc w:val="center"/>
              <w:rPr>
                <w:sz w:val="18"/>
                <w:szCs w:val="18"/>
              </w:rPr>
            </w:pPr>
            <w:r>
              <w:rPr>
                <w:sz w:val="18"/>
                <w:szCs w:val="18"/>
              </w:rPr>
              <w:t>楼层</w:t>
            </w:r>
          </w:p>
        </w:tc>
        <w:tc>
          <w:tcPr>
            <w:shd w:val="clear" w:color="auto" w:fill="E6E6E6"/>
            <w:vAlign w:val="center"/>
          </w:tcPr>
          <w:p w14:paraId="71D29A04">
            <w:pPr>
              <w:jc w:val="center"/>
              <w:rPr>
                <w:sz w:val="18"/>
                <w:szCs w:val="18"/>
              </w:rPr>
            </w:pPr>
            <w:r>
              <w:rPr>
                <w:sz w:val="18"/>
                <w:szCs w:val="18"/>
              </w:rPr>
              <w:t>房间</w:t>
            </w:r>
          </w:p>
        </w:tc>
        <w:tc>
          <w:tcPr>
            <w:shd w:val="clear" w:color="auto" w:fill="E6E6E6"/>
            <w:vAlign w:val="center"/>
          </w:tcPr>
          <w:p w14:paraId="5D094BB8">
            <w:pPr>
              <w:jc w:val="center"/>
              <w:rPr>
                <w:sz w:val="18"/>
                <w:szCs w:val="18"/>
              </w:rPr>
            </w:pPr>
            <w:r>
              <w:rPr>
                <w:sz w:val="18"/>
                <w:szCs w:val="18"/>
              </w:rPr>
              <w:t>对标功能</w:t>
            </w:r>
          </w:p>
        </w:tc>
        <w:tc>
          <w:tcPr>
            <w:shd w:val="clear" w:color="auto" w:fill="E6E6E6"/>
            <w:vAlign w:val="center"/>
          </w:tcPr>
          <w:p w14:paraId="1AE7A923">
            <w:pPr>
              <w:jc w:val="center"/>
              <w:rPr>
                <w:sz w:val="18"/>
                <w:szCs w:val="18"/>
              </w:rPr>
            </w:pPr>
            <w:r>
              <w:rPr>
                <w:sz w:val="18"/>
                <w:szCs w:val="18"/>
              </w:rPr>
              <w:t>采光等级</w:t>
            </w:r>
          </w:p>
        </w:tc>
        <w:tc>
          <w:tcPr>
            <w:shd w:val="clear" w:color="auto" w:fill="E6E6E6"/>
            <w:vAlign w:val="center"/>
          </w:tcPr>
          <w:p w14:paraId="63C2F5EF">
            <w:pPr>
              <w:jc w:val="center"/>
              <w:rPr>
                <w:sz w:val="18"/>
                <w:szCs w:val="18"/>
              </w:rPr>
            </w:pPr>
            <w:r>
              <w:rPr>
                <w:sz w:val="18"/>
                <w:szCs w:val="18"/>
              </w:rPr>
              <w:t>采光类型</w:t>
            </w:r>
          </w:p>
        </w:tc>
        <w:tc>
          <w:tcPr>
            <w:shd w:val="clear" w:color="auto" w:fill="E6E6E6"/>
            <w:vAlign w:val="center"/>
          </w:tcPr>
          <w:p w14:paraId="5C1BE990">
            <w:pPr>
              <w:jc w:val="center"/>
              <w:rPr>
                <w:sz w:val="18"/>
                <w:szCs w:val="18"/>
              </w:rPr>
            </w:pPr>
            <w:r>
              <w:rPr>
                <w:sz w:val="18"/>
                <w:szCs w:val="18"/>
              </w:rPr>
              <w:t>房间面积</w:t>
            </w:r>
          </w:p>
        </w:tc>
        <w:tc>
          <w:tcPr>
            <w:shd w:val="clear" w:color="auto" w:fill="E6E6E6"/>
            <w:vAlign w:val="center"/>
          </w:tcPr>
          <w:p w14:paraId="798FB39C">
            <w:pPr>
              <w:jc w:val="center"/>
              <w:rPr>
                <w:sz w:val="18"/>
                <w:szCs w:val="18"/>
              </w:rPr>
            </w:pPr>
            <w:r>
              <w:rPr>
                <w:sz w:val="18"/>
                <w:szCs w:val="18"/>
              </w:rPr>
              <w:t>采光系数C(%)</w:t>
            </w:r>
          </w:p>
        </w:tc>
        <w:tc>
          <w:tcPr>
            <w:shd w:val="clear" w:color="auto" w:fill="E6E6E6"/>
            <w:vAlign w:val="center"/>
          </w:tcPr>
          <w:p w14:paraId="6D2AAFB1">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35F2C8F9">
            <w:pPr>
              <w:jc w:val="center"/>
              <w:rPr>
                <w:sz w:val="18"/>
                <w:szCs w:val="18"/>
              </w:rPr>
            </w:pPr>
            <w:r>
              <w:rPr>
                <w:sz w:val="18"/>
                <w:szCs w:val="18"/>
              </w:rPr>
              <w:t>结论</w:t>
            </w:r>
          </w:p>
        </w:tc>
      </w:tr>
      <w:tr w14:paraId="6ED32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88A43E">
            <w:pPr>
              <w:rPr>
                <w:sz w:val="18"/>
                <w:szCs w:val="18"/>
              </w:rPr>
            </w:pPr>
            <w:r>
              <w:rPr>
                <w:sz w:val="18"/>
                <w:szCs w:val="18"/>
              </w:rPr>
              <w:t>1</w:t>
            </w:r>
          </w:p>
        </w:tc>
        <w:tc>
          <w:tcPr>
            <w:vAlign w:val="center"/>
          </w:tcPr>
          <w:p w14:paraId="5BB752EC">
            <w:pPr>
              <w:rPr>
                <w:sz w:val="18"/>
                <w:szCs w:val="18"/>
              </w:rPr>
            </w:pPr>
            <w:r>
              <w:rPr>
                <w:sz w:val="18"/>
                <w:szCs w:val="18"/>
              </w:rPr>
              <w:t>1004[大厅]</w:t>
            </w:r>
          </w:p>
        </w:tc>
        <w:tc>
          <w:tcPr>
            <w:vAlign w:val="center"/>
          </w:tcPr>
          <w:p w14:paraId="17F66E90">
            <w:pPr>
              <w:rPr>
                <w:sz w:val="18"/>
                <w:szCs w:val="18"/>
              </w:rPr>
            </w:pPr>
            <w:r>
              <w:rPr>
                <w:sz w:val="18"/>
                <w:szCs w:val="18"/>
              </w:rPr>
              <w:t>大堂</w:t>
            </w:r>
          </w:p>
        </w:tc>
        <w:tc>
          <w:tcPr>
            <w:vAlign w:val="center"/>
          </w:tcPr>
          <w:p w14:paraId="3E875144">
            <w:pPr>
              <w:rPr>
                <w:sz w:val="18"/>
                <w:szCs w:val="18"/>
              </w:rPr>
            </w:pPr>
            <w:r>
              <w:rPr>
                <w:sz w:val="18"/>
                <w:szCs w:val="18"/>
              </w:rPr>
              <w:t>IV</w:t>
            </w:r>
          </w:p>
        </w:tc>
        <w:tc>
          <w:tcPr>
            <w:vAlign w:val="center"/>
          </w:tcPr>
          <w:p w14:paraId="067CCCF2">
            <w:pPr>
              <w:rPr>
                <w:sz w:val="18"/>
                <w:szCs w:val="18"/>
              </w:rPr>
            </w:pPr>
            <w:r>
              <w:rPr>
                <w:sz w:val="18"/>
                <w:szCs w:val="18"/>
              </w:rPr>
              <w:t>侧面</w:t>
            </w:r>
          </w:p>
        </w:tc>
        <w:tc>
          <w:tcPr>
            <w:vAlign w:val="center"/>
          </w:tcPr>
          <w:p w14:paraId="3F5F3A86">
            <w:pPr>
              <w:rPr>
                <w:sz w:val="18"/>
                <w:szCs w:val="18"/>
              </w:rPr>
            </w:pPr>
            <w:r>
              <w:rPr>
                <w:sz w:val="18"/>
                <w:szCs w:val="18"/>
              </w:rPr>
              <w:t>110.47</w:t>
            </w:r>
          </w:p>
        </w:tc>
        <w:tc>
          <w:tcPr>
            <w:vAlign w:val="center"/>
          </w:tcPr>
          <w:p w14:paraId="7A794B22">
            <w:pPr>
              <w:rPr>
                <w:sz w:val="18"/>
                <w:szCs w:val="18"/>
              </w:rPr>
            </w:pPr>
            <w:r>
              <w:rPr>
                <w:sz w:val="18"/>
                <w:szCs w:val="18"/>
              </w:rPr>
              <w:t>3.85</w:t>
            </w:r>
          </w:p>
        </w:tc>
        <w:tc>
          <w:tcPr>
            <w:vAlign w:val="center"/>
          </w:tcPr>
          <w:p w14:paraId="01BF6D3F">
            <w:pPr>
              <w:rPr>
                <w:sz w:val="18"/>
                <w:szCs w:val="18"/>
              </w:rPr>
            </w:pPr>
            <w:r>
              <w:rPr>
                <w:sz w:val="18"/>
                <w:szCs w:val="18"/>
              </w:rPr>
              <w:t>2.00</w:t>
            </w:r>
          </w:p>
        </w:tc>
        <w:tc>
          <w:tcPr>
            <w:vAlign w:val="center"/>
          </w:tcPr>
          <w:p w14:paraId="23783508">
            <w:pPr>
              <w:rPr>
                <w:sz w:val="18"/>
                <w:szCs w:val="18"/>
              </w:rPr>
            </w:pPr>
            <w:r>
              <w:rPr>
                <w:sz w:val="18"/>
                <w:szCs w:val="18"/>
              </w:rPr>
              <w:t>满足</w:t>
            </w:r>
          </w:p>
        </w:tc>
      </w:tr>
      <w:tr w14:paraId="6EF57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71863">
            <w:pPr>
              <w:rPr>
                <w:sz w:val="18"/>
                <w:szCs w:val="18"/>
              </w:rPr>
            </w:pPr>
          </w:p>
        </w:tc>
        <w:tc>
          <w:tcPr>
            <w:vAlign w:val="center"/>
          </w:tcPr>
          <w:p w14:paraId="4D68EDC5">
            <w:pPr>
              <w:rPr>
                <w:sz w:val="18"/>
                <w:szCs w:val="18"/>
              </w:rPr>
            </w:pPr>
            <w:r>
              <w:rPr>
                <w:sz w:val="18"/>
                <w:szCs w:val="18"/>
              </w:rPr>
              <w:t>1008[大厅]</w:t>
            </w:r>
          </w:p>
        </w:tc>
        <w:tc>
          <w:tcPr>
            <w:vAlign w:val="center"/>
          </w:tcPr>
          <w:p w14:paraId="5B03831A">
            <w:pPr>
              <w:rPr>
                <w:sz w:val="18"/>
                <w:szCs w:val="18"/>
              </w:rPr>
            </w:pPr>
            <w:r>
              <w:rPr>
                <w:sz w:val="18"/>
                <w:szCs w:val="18"/>
              </w:rPr>
              <w:t>大堂</w:t>
            </w:r>
          </w:p>
        </w:tc>
        <w:tc>
          <w:tcPr>
            <w:vAlign w:val="center"/>
          </w:tcPr>
          <w:p w14:paraId="0669723D">
            <w:pPr>
              <w:rPr>
                <w:sz w:val="18"/>
                <w:szCs w:val="18"/>
              </w:rPr>
            </w:pPr>
            <w:r>
              <w:rPr>
                <w:sz w:val="18"/>
                <w:szCs w:val="18"/>
              </w:rPr>
              <w:t>IV</w:t>
            </w:r>
          </w:p>
        </w:tc>
        <w:tc>
          <w:tcPr>
            <w:vAlign w:val="center"/>
          </w:tcPr>
          <w:p w14:paraId="506CC56A">
            <w:pPr>
              <w:rPr>
                <w:sz w:val="18"/>
                <w:szCs w:val="18"/>
              </w:rPr>
            </w:pPr>
            <w:r>
              <w:rPr>
                <w:sz w:val="18"/>
                <w:szCs w:val="18"/>
              </w:rPr>
              <w:t>侧面</w:t>
            </w:r>
          </w:p>
        </w:tc>
        <w:tc>
          <w:tcPr>
            <w:vAlign w:val="center"/>
          </w:tcPr>
          <w:p w14:paraId="3AB82050">
            <w:pPr>
              <w:rPr>
                <w:sz w:val="18"/>
                <w:szCs w:val="18"/>
              </w:rPr>
            </w:pPr>
            <w:r>
              <w:rPr>
                <w:sz w:val="18"/>
                <w:szCs w:val="18"/>
              </w:rPr>
              <w:t>25.48</w:t>
            </w:r>
          </w:p>
        </w:tc>
        <w:tc>
          <w:tcPr>
            <w:vAlign w:val="center"/>
          </w:tcPr>
          <w:p w14:paraId="512ECD7C">
            <w:pPr>
              <w:rPr>
                <w:sz w:val="18"/>
                <w:szCs w:val="18"/>
              </w:rPr>
            </w:pPr>
            <w:r>
              <w:rPr>
                <w:sz w:val="18"/>
                <w:szCs w:val="18"/>
              </w:rPr>
              <w:t>3.28</w:t>
            </w:r>
          </w:p>
        </w:tc>
        <w:tc>
          <w:tcPr>
            <w:vAlign w:val="center"/>
          </w:tcPr>
          <w:p w14:paraId="5E24759C">
            <w:pPr>
              <w:rPr>
                <w:sz w:val="18"/>
                <w:szCs w:val="18"/>
              </w:rPr>
            </w:pPr>
            <w:r>
              <w:rPr>
                <w:sz w:val="18"/>
                <w:szCs w:val="18"/>
              </w:rPr>
              <w:t>2.00</w:t>
            </w:r>
          </w:p>
        </w:tc>
        <w:tc>
          <w:tcPr>
            <w:vAlign w:val="center"/>
          </w:tcPr>
          <w:p w14:paraId="42F6FE37">
            <w:pPr>
              <w:rPr>
                <w:sz w:val="18"/>
                <w:szCs w:val="18"/>
              </w:rPr>
            </w:pPr>
            <w:r>
              <w:rPr>
                <w:sz w:val="18"/>
                <w:szCs w:val="18"/>
              </w:rPr>
              <w:t>满足</w:t>
            </w:r>
          </w:p>
        </w:tc>
      </w:tr>
      <w:tr w14:paraId="3F6AF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C66583">
            <w:pPr>
              <w:rPr>
                <w:sz w:val="18"/>
                <w:szCs w:val="18"/>
              </w:rPr>
            </w:pPr>
            <w:r>
              <w:rPr>
                <w:sz w:val="18"/>
                <w:szCs w:val="18"/>
              </w:rPr>
              <w:t>2</w:t>
            </w:r>
          </w:p>
        </w:tc>
        <w:tc>
          <w:tcPr>
            <w:vAlign w:val="center"/>
          </w:tcPr>
          <w:p w14:paraId="64517C52">
            <w:pPr>
              <w:rPr>
                <w:sz w:val="18"/>
                <w:szCs w:val="18"/>
              </w:rPr>
            </w:pPr>
            <w:r>
              <w:rPr>
                <w:sz w:val="18"/>
                <w:szCs w:val="18"/>
              </w:rPr>
              <w:t>2001[体育场]</w:t>
            </w:r>
          </w:p>
        </w:tc>
        <w:tc>
          <w:tcPr>
            <w:vAlign w:val="center"/>
          </w:tcPr>
          <w:p w14:paraId="72C16442">
            <w:pPr>
              <w:rPr>
                <w:sz w:val="18"/>
                <w:szCs w:val="18"/>
              </w:rPr>
            </w:pPr>
            <w:r>
              <w:rPr>
                <w:sz w:val="18"/>
                <w:szCs w:val="18"/>
              </w:rPr>
              <w:t>体育馆场地</w:t>
            </w:r>
          </w:p>
        </w:tc>
        <w:tc>
          <w:tcPr>
            <w:vAlign w:val="center"/>
          </w:tcPr>
          <w:p w14:paraId="7B74603C">
            <w:pPr>
              <w:rPr>
                <w:sz w:val="18"/>
                <w:szCs w:val="18"/>
              </w:rPr>
            </w:pPr>
            <w:r>
              <w:rPr>
                <w:sz w:val="18"/>
                <w:szCs w:val="18"/>
              </w:rPr>
              <w:t>IV</w:t>
            </w:r>
          </w:p>
        </w:tc>
        <w:tc>
          <w:tcPr>
            <w:vAlign w:val="center"/>
          </w:tcPr>
          <w:p w14:paraId="0B5FDA74">
            <w:pPr>
              <w:rPr>
                <w:sz w:val="18"/>
                <w:szCs w:val="18"/>
              </w:rPr>
            </w:pPr>
            <w:r>
              <w:rPr>
                <w:sz w:val="18"/>
                <w:szCs w:val="18"/>
              </w:rPr>
              <w:t>侧面</w:t>
            </w:r>
          </w:p>
        </w:tc>
        <w:tc>
          <w:tcPr>
            <w:vAlign w:val="center"/>
          </w:tcPr>
          <w:p w14:paraId="048B28EA">
            <w:pPr>
              <w:rPr>
                <w:sz w:val="18"/>
                <w:szCs w:val="18"/>
              </w:rPr>
            </w:pPr>
            <w:r>
              <w:rPr>
                <w:sz w:val="18"/>
                <w:szCs w:val="18"/>
              </w:rPr>
              <w:t>693.66</w:t>
            </w:r>
          </w:p>
        </w:tc>
        <w:tc>
          <w:tcPr>
            <w:vAlign w:val="center"/>
          </w:tcPr>
          <w:p w14:paraId="6311C8E3">
            <w:pPr>
              <w:rPr>
                <w:sz w:val="18"/>
                <w:szCs w:val="18"/>
              </w:rPr>
            </w:pPr>
            <w:r>
              <w:rPr>
                <w:sz w:val="18"/>
                <w:szCs w:val="18"/>
              </w:rPr>
              <w:t>2.18</w:t>
            </w:r>
          </w:p>
        </w:tc>
        <w:tc>
          <w:tcPr>
            <w:vAlign w:val="center"/>
          </w:tcPr>
          <w:p w14:paraId="11E39B88">
            <w:pPr>
              <w:rPr>
                <w:sz w:val="18"/>
                <w:szCs w:val="18"/>
              </w:rPr>
            </w:pPr>
            <w:r>
              <w:rPr>
                <w:sz w:val="18"/>
                <w:szCs w:val="18"/>
              </w:rPr>
              <w:t>2.00</w:t>
            </w:r>
          </w:p>
        </w:tc>
        <w:tc>
          <w:tcPr>
            <w:vAlign w:val="center"/>
          </w:tcPr>
          <w:p w14:paraId="6A8FD1A4">
            <w:pPr>
              <w:rPr>
                <w:sz w:val="18"/>
                <w:szCs w:val="18"/>
              </w:rPr>
            </w:pPr>
            <w:r>
              <w:rPr>
                <w:sz w:val="18"/>
                <w:szCs w:val="18"/>
              </w:rPr>
              <w:t>满足</w:t>
            </w:r>
          </w:p>
        </w:tc>
      </w:tr>
      <w:tr w14:paraId="3B85B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1DFE6">
            <w:pPr>
              <w:rPr>
                <w:sz w:val="18"/>
                <w:szCs w:val="18"/>
              </w:rPr>
            </w:pPr>
          </w:p>
        </w:tc>
        <w:tc>
          <w:tcPr>
            <w:vAlign w:val="center"/>
          </w:tcPr>
          <w:p w14:paraId="7A2B5518">
            <w:pPr>
              <w:rPr>
                <w:sz w:val="18"/>
                <w:szCs w:val="18"/>
              </w:rPr>
            </w:pPr>
            <w:r>
              <w:rPr>
                <w:sz w:val="18"/>
                <w:szCs w:val="18"/>
              </w:rPr>
              <w:t>2009[普通办公室]</w:t>
            </w:r>
          </w:p>
        </w:tc>
        <w:tc>
          <w:tcPr>
            <w:vAlign w:val="center"/>
          </w:tcPr>
          <w:p w14:paraId="1C008206">
            <w:pPr>
              <w:rPr>
                <w:sz w:val="18"/>
                <w:szCs w:val="18"/>
              </w:rPr>
            </w:pPr>
            <w:r>
              <w:rPr>
                <w:sz w:val="18"/>
                <w:szCs w:val="18"/>
              </w:rPr>
              <w:t>教师办公室</w:t>
            </w:r>
          </w:p>
        </w:tc>
        <w:tc>
          <w:tcPr>
            <w:vAlign w:val="center"/>
          </w:tcPr>
          <w:p w14:paraId="61EC0411">
            <w:pPr>
              <w:rPr>
                <w:sz w:val="18"/>
                <w:szCs w:val="18"/>
              </w:rPr>
            </w:pPr>
            <w:r>
              <w:rPr>
                <w:sz w:val="18"/>
                <w:szCs w:val="18"/>
              </w:rPr>
              <w:t>III</w:t>
            </w:r>
          </w:p>
        </w:tc>
        <w:tc>
          <w:tcPr>
            <w:vAlign w:val="center"/>
          </w:tcPr>
          <w:p w14:paraId="4EB8F7F9">
            <w:pPr>
              <w:rPr>
                <w:sz w:val="18"/>
                <w:szCs w:val="18"/>
              </w:rPr>
            </w:pPr>
            <w:r>
              <w:rPr>
                <w:sz w:val="18"/>
                <w:szCs w:val="18"/>
              </w:rPr>
              <w:t>侧面</w:t>
            </w:r>
          </w:p>
        </w:tc>
        <w:tc>
          <w:tcPr>
            <w:vAlign w:val="center"/>
          </w:tcPr>
          <w:p w14:paraId="74F592F7">
            <w:pPr>
              <w:rPr>
                <w:sz w:val="18"/>
                <w:szCs w:val="18"/>
              </w:rPr>
            </w:pPr>
            <w:r>
              <w:rPr>
                <w:sz w:val="18"/>
                <w:szCs w:val="18"/>
              </w:rPr>
              <w:t>21.75</w:t>
            </w:r>
          </w:p>
        </w:tc>
        <w:tc>
          <w:tcPr>
            <w:vAlign w:val="center"/>
          </w:tcPr>
          <w:p w14:paraId="18C4C41A">
            <w:pPr>
              <w:rPr>
                <w:sz w:val="18"/>
                <w:szCs w:val="18"/>
              </w:rPr>
            </w:pPr>
            <w:r>
              <w:rPr>
                <w:sz w:val="18"/>
                <w:szCs w:val="18"/>
              </w:rPr>
              <w:t>6.15</w:t>
            </w:r>
          </w:p>
        </w:tc>
        <w:tc>
          <w:tcPr>
            <w:vAlign w:val="center"/>
          </w:tcPr>
          <w:p w14:paraId="4C6D12A7">
            <w:pPr>
              <w:rPr>
                <w:sz w:val="18"/>
                <w:szCs w:val="18"/>
              </w:rPr>
            </w:pPr>
            <w:r>
              <w:rPr>
                <w:sz w:val="18"/>
                <w:szCs w:val="18"/>
              </w:rPr>
              <w:t>3.00</w:t>
            </w:r>
          </w:p>
        </w:tc>
        <w:tc>
          <w:tcPr>
            <w:vAlign w:val="center"/>
          </w:tcPr>
          <w:p w14:paraId="578C978F">
            <w:pPr>
              <w:rPr>
                <w:sz w:val="18"/>
                <w:szCs w:val="18"/>
              </w:rPr>
            </w:pPr>
            <w:r>
              <w:rPr>
                <w:sz w:val="18"/>
                <w:szCs w:val="18"/>
              </w:rPr>
              <w:t>满足</w:t>
            </w:r>
          </w:p>
        </w:tc>
      </w:tr>
      <w:tr w14:paraId="14434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9D6A8">
            <w:pPr>
              <w:rPr>
                <w:sz w:val="18"/>
                <w:szCs w:val="18"/>
              </w:rPr>
            </w:pPr>
          </w:p>
        </w:tc>
        <w:tc>
          <w:tcPr>
            <w:vAlign w:val="center"/>
          </w:tcPr>
          <w:p w14:paraId="627C9F1C">
            <w:pPr>
              <w:rPr>
                <w:sz w:val="18"/>
                <w:szCs w:val="18"/>
              </w:rPr>
            </w:pPr>
            <w:r>
              <w:rPr>
                <w:sz w:val="18"/>
                <w:szCs w:val="18"/>
              </w:rPr>
              <w:t>2010[普通办公室]</w:t>
            </w:r>
          </w:p>
        </w:tc>
        <w:tc>
          <w:tcPr>
            <w:vAlign w:val="center"/>
          </w:tcPr>
          <w:p w14:paraId="526336AF">
            <w:pPr>
              <w:rPr>
                <w:sz w:val="18"/>
                <w:szCs w:val="18"/>
              </w:rPr>
            </w:pPr>
            <w:r>
              <w:rPr>
                <w:sz w:val="18"/>
                <w:szCs w:val="18"/>
              </w:rPr>
              <w:t>教师办公室</w:t>
            </w:r>
          </w:p>
        </w:tc>
        <w:tc>
          <w:tcPr>
            <w:vAlign w:val="center"/>
          </w:tcPr>
          <w:p w14:paraId="59A2D2F7">
            <w:pPr>
              <w:rPr>
                <w:sz w:val="18"/>
                <w:szCs w:val="18"/>
              </w:rPr>
            </w:pPr>
            <w:r>
              <w:rPr>
                <w:sz w:val="18"/>
                <w:szCs w:val="18"/>
              </w:rPr>
              <w:t>III</w:t>
            </w:r>
          </w:p>
        </w:tc>
        <w:tc>
          <w:tcPr>
            <w:vAlign w:val="center"/>
          </w:tcPr>
          <w:p w14:paraId="5E77098D">
            <w:pPr>
              <w:rPr>
                <w:sz w:val="18"/>
                <w:szCs w:val="18"/>
              </w:rPr>
            </w:pPr>
            <w:r>
              <w:rPr>
                <w:sz w:val="18"/>
                <w:szCs w:val="18"/>
              </w:rPr>
              <w:t>侧面</w:t>
            </w:r>
          </w:p>
        </w:tc>
        <w:tc>
          <w:tcPr>
            <w:vAlign w:val="center"/>
          </w:tcPr>
          <w:p w14:paraId="31D4B5F3">
            <w:pPr>
              <w:rPr>
                <w:sz w:val="18"/>
                <w:szCs w:val="18"/>
              </w:rPr>
            </w:pPr>
            <w:r>
              <w:rPr>
                <w:sz w:val="18"/>
                <w:szCs w:val="18"/>
              </w:rPr>
              <w:t>20.93</w:t>
            </w:r>
          </w:p>
        </w:tc>
        <w:tc>
          <w:tcPr>
            <w:vAlign w:val="center"/>
          </w:tcPr>
          <w:p w14:paraId="52D0FFD9">
            <w:pPr>
              <w:rPr>
                <w:sz w:val="18"/>
                <w:szCs w:val="18"/>
              </w:rPr>
            </w:pPr>
            <w:r>
              <w:rPr>
                <w:sz w:val="18"/>
                <w:szCs w:val="18"/>
              </w:rPr>
              <w:t>6.23</w:t>
            </w:r>
          </w:p>
        </w:tc>
        <w:tc>
          <w:tcPr>
            <w:vAlign w:val="center"/>
          </w:tcPr>
          <w:p w14:paraId="00110CC2">
            <w:pPr>
              <w:rPr>
                <w:sz w:val="18"/>
                <w:szCs w:val="18"/>
              </w:rPr>
            </w:pPr>
            <w:r>
              <w:rPr>
                <w:sz w:val="18"/>
                <w:szCs w:val="18"/>
              </w:rPr>
              <w:t>3.00</w:t>
            </w:r>
          </w:p>
        </w:tc>
        <w:tc>
          <w:tcPr>
            <w:vAlign w:val="center"/>
          </w:tcPr>
          <w:p w14:paraId="521C0AD0">
            <w:pPr>
              <w:rPr>
                <w:sz w:val="18"/>
                <w:szCs w:val="18"/>
              </w:rPr>
            </w:pPr>
            <w:r>
              <w:rPr>
                <w:sz w:val="18"/>
                <w:szCs w:val="18"/>
              </w:rPr>
              <w:t>满足</w:t>
            </w:r>
          </w:p>
        </w:tc>
      </w:tr>
      <w:tr w14:paraId="05546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295EAC">
            <w:pPr>
              <w:rPr>
                <w:sz w:val="18"/>
                <w:szCs w:val="18"/>
              </w:rPr>
            </w:pPr>
          </w:p>
        </w:tc>
        <w:tc>
          <w:tcPr>
            <w:vAlign w:val="center"/>
          </w:tcPr>
          <w:p w14:paraId="68D42F5C">
            <w:pPr>
              <w:rPr>
                <w:sz w:val="18"/>
                <w:szCs w:val="18"/>
              </w:rPr>
            </w:pPr>
            <w:r>
              <w:rPr>
                <w:sz w:val="18"/>
                <w:szCs w:val="18"/>
              </w:rPr>
              <w:t>2011[普通办公室]</w:t>
            </w:r>
          </w:p>
        </w:tc>
        <w:tc>
          <w:tcPr>
            <w:vAlign w:val="center"/>
          </w:tcPr>
          <w:p w14:paraId="685E33A6">
            <w:pPr>
              <w:rPr>
                <w:sz w:val="18"/>
                <w:szCs w:val="18"/>
              </w:rPr>
            </w:pPr>
            <w:r>
              <w:rPr>
                <w:sz w:val="18"/>
                <w:szCs w:val="18"/>
              </w:rPr>
              <w:t>教师办公室</w:t>
            </w:r>
          </w:p>
        </w:tc>
        <w:tc>
          <w:tcPr>
            <w:vAlign w:val="center"/>
          </w:tcPr>
          <w:p w14:paraId="4914D54F">
            <w:pPr>
              <w:rPr>
                <w:sz w:val="18"/>
                <w:szCs w:val="18"/>
              </w:rPr>
            </w:pPr>
            <w:r>
              <w:rPr>
                <w:sz w:val="18"/>
                <w:szCs w:val="18"/>
              </w:rPr>
              <w:t>III</w:t>
            </w:r>
          </w:p>
        </w:tc>
        <w:tc>
          <w:tcPr>
            <w:vAlign w:val="center"/>
          </w:tcPr>
          <w:p w14:paraId="2D2460F1">
            <w:pPr>
              <w:rPr>
                <w:sz w:val="18"/>
                <w:szCs w:val="18"/>
              </w:rPr>
            </w:pPr>
            <w:r>
              <w:rPr>
                <w:sz w:val="18"/>
                <w:szCs w:val="18"/>
              </w:rPr>
              <w:t>侧面</w:t>
            </w:r>
          </w:p>
        </w:tc>
        <w:tc>
          <w:tcPr>
            <w:vAlign w:val="center"/>
          </w:tcPr>
          <w:p w14:paraId="406E3C91">
            <w:pPr>
              <w:rPr>
                <w:sz w:val="18"/>
                <w:szCs w:val="18"/>
              </w:rPr>
            </w:pPr>
            <w:r>
              <w:rPr>
                <w:sz w:val="18"/>
                <w:szCs w:val="18"/>
              </w:rPr>
              <w:t>20.93</w:t>
            </w:r>
          </w:p>
        </w:tc>
        <w:tc>
          <w:tcPr>
            <w:vAlign w:val="center"/>
          </w:tcPr>
          <w:p w14:paraId="26BA8E78">
            <w:pPr>
              <w:rPr>
                <w:sz w:val="18"/>
                <w:szCs w:val="18"/>
              </w:rPr>
            </w:pPr>
            <w:r>
              <w:rPr>
                <w:sz w:val="18"/>
                <w:szCs w:val="18"/>
              </w:rPr>
              <w:t>6.30</w:t>
            </w:r>
          </w:p>
        </w:tc>
        <w:tc>
          <w:tcPr>
            <w:vAlign w:val="center"/>
          </w:tcPr>
          <w:p w14:paraId="122C05BD">
            <w:pPr>
              <w:rPr>
                <w:sz w:val="18"/>
                <w:szCs w:val="18"/>
              </w:rPr>
            </w:pPr>
            <w:r>
              <w:rPr>
                <w:sz w:val="18"/>
                <w:szCs w:val="18"/>
              </w:rPr>
              <w:t>3.00</w:t>
            </w:r>
          </w:p>
        </w:tc>
        <w:tc>
          <w:tcPr>
            <w:vAlign w:val="center"/>
          </w:tcPr>
          <w:p w14:paraId="2A801E41">
            <w:pPr>
              <w:rPr>
                <w:sz w:val="18"/>
                <w:szCs w:val="18"/>
              </w:rPr>
            </w:pPr>
            <w:r>
              <w:rPr>
                <w:sz w:val="18"/>
                <w:szCs w:val="18"/>
              </w:rPr>
              <w:t>满足</w:t>
            </w:r>
          </w:p>
        </w:tc>
      </w:tr>
      <w:tr w14:paraId="5A961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AA4FB">
            <w:pPr>
              <w:rPr>
                <w:sz w:val="18"/>
                <w:szCs w:val="18"/>
              </w:rPr>
            </w:pPr>
          </w:p>
        </w:tc>
        <w:tc>
          <w:tcPr>
            <w:vAlign w:val="center"/>
          </w:tcPr>
          <w:p w14:paraId="0E5B075E">
            <w:pPr>
              <w:rPr>
                <w:sz w:val="18"/>
                <w:szCs w:val="18"/>
              </w:rPr>
            </w:pPr>
            <w:r>
              <w:rPr>
                <w:sz w:val="18"/>
                <w:szCs w:val="18"/>
              </w:rPr>
              <w:t>2012[普通办公室]</w:t>
            </w:r>
          </w:p>
        </w:tc>
        <w:tc>
          <w:tcPr>
            <w:vAlign w:val="center"/>
          </w:tcPr>
          <w:p w14:paraId="25C260E7">
            <w:pPr>
              <w:rPr>
                <w:sz w:val="18"/>
                <w:szCs w:val="18"/>
              </w:rPr>
            </w:pPr>
            <w:r>
              <w:rPr>
                <w:sz w:val="18"/>
                <w:szCs w:val="18"/>
              </w:rPr>
              <w:t>教师办公室</w:t>
            </w:r>
          </w:p>
        </w:tc>
        <w:tc>
          <w:tcPr>
            <w:vAlign w:val="center"/>
          </w:tcPr>
          <w:p w14:paraId="7B9454DC">
            <w:pPr>
              <w:rPr>
                <w:sz w:val="18"/>
                <w:szCs w:val="18"/>
              </w:rPr>
            </w:pPr>
            <w:r>
              <w:rPr>
                <w:sz w:val="18"/>
                <w:szCs w:val="18"/>
              </w:rPr>
              <w:t>III</w:t>
            </w:r>
          </w:p>
        </w:tc>
        <w:tc>
          <w:tcPr>
            <w:vAlign w:val="center"/>
          </w:tcPr>
          <w:p w14:paraId="06005E71">
            <w:pPr>
              <w:rPr>
                <w:sz w:val="18"/>
                <w:szCs w:val="18"/>
              </w:rPr>
            </w:pPr>
            <w:r>
              <w:rPr>
                <w:sz w:val="18"/>
                <w:szCs w:val="18"/>
              </w:rPr>
              <w:t>侧面</w:t>
            </w:r>
          </w:p>
        </w:tc>
        <w:tc>
          <w:tcPr>
            <w:vAlign w:val="center"/>
          </w:tcPr>
          <w:p w14:paraId="387D51CA">
            <w:pPr>
              <w:rPr>
                <w:sz w:val="18"/>
                <w:szCs w:val="18"/>
              </w:rPr>
            </w:pPr>
            <w:r>
              <w:rPr>
                <w:sz w:val="18"/>
                <w:szCs w:val="18"/>
              </w:rPr>
              <w:t>20.93</w:t>
            </w:r>
          </w:p>
        </w:tc>
        <w:tc>
          <w:tcPr>
            <w:vAlign w:val="center"/>
          </w:tcPr>
          <w:p w14:paraId="039599D4">
            <w:pPr>
              <w:rPr>
                <w:sz w:val="18"/>
                <w:szCs w:val="18"/>
              </w:rPr>
            </w:pPr>
            <w:r>
              <w:rPr>
                <w:sz w:val="18"/>
                <w:szCs w:val="18"/>
              </w:rPr>
              <w:t>6.27</w:t>
            </w:r>
          </w:p>
        </w:tc>
        <w:tc>
          <w:tcPr>
            <w:vAlign w:val="center"/>
          </w:tcPr>
          <w:p w14:paraId="393A7132">
            <w:pPr>
              <w:rPr>
                <w:sz w:val="18"/>
                <w:szCs w:val="18"/>
              </w:rPr>
            </w:pPr>
            <w:r>
              <w:rPr>
                <w:sz w:val="18"/>
                <w:szCs w:val="18"/>
              </w:rPr>
              <w:t>3.00</w:t>
            </w:r>
          </w:p>
        </w:tc>
        <w:tc>
          <w:tcPr>
            <w:vAlign w:val="center"/>
          </w:tcPr>
          <w:p w14:paraId="40E601C3">
            <w:pPr>
              <w:rPr>
                <w:sz w:val="18"/>
                <w:szCs w:val="18"/>
              </w:rPr>
            </w:pPr>
            <w:r>
              <w:rPr>
                <w:sz w:val="18"/>
                <w:szCs w:val="18"/>
              </w:rPr>
              <w:t>满足</w:t>
            </w:r>
          </w:p>
        </w:tc>
      </w:tr>
      <w:tr w14:paraId="2F6ED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780609">
            <w:pPr>
              <w:rPr>
                <w:sz w:val="18"/>
                <w:szCs w:val="18"/>
              </w:rPr>
            </w:pPr>
          </w:p>
        </w:tc>
        <w:tc>
          <w:tcPr>
            <w:vAlign w:val="center"/>
          </w:tcPr>
          <w:p w14:paraId="63B8E88A">
            <w:pPr>
              <w:rPr>
                <w:sz w:val="18"/>
                <w:szCs w:val="18"/>
              </w:rPr>
            </w:pPr>
            <w:r>
              <w:rPr>
                <w:sz w:val="18"/>
                <w:szCs w:val="18"/>
              </w:rPr>
              <w:t>2015[展览馆]</w:t>
            </w:r>
          </w:p>
        </w:tc>
        <w:tc>
          <w:tcPr>
            <w:vAlign w:val="center"/>
          </w:tcPr>
          <w:p w14:paraId="365E77A8">
            <w:pPr>
              <w:rPr>
                <w:sz w:val="18"/>
                <w:szCs w:val="18"/>
              </w:rPr>
            </w:pPr>
            <w:r>
              <w:rPr>
                <w:sz w:val="18"/>
                <w:szCs w:val="18"/>
              </w:rPr>
              <w:t>展厅（单层及顶层）</w:t>
            </w:r>
          </w:p>
        </w:tc>
        <w:tc>
          <w:tcPr>
            <w:vAlign w:val="center"/>
          </w:tcPr>
          <w:p w14:paraId="210834D8">
            <w:pPr>
              <w:rPr>
                <w:sz w:val="18"/>
                <w:szCs w:val="18"/>
              </w:rPr>
            </w:pPr>
            <w:r>
              <w:rPr>
                <w:sz w:val="18"/>
                <w:szCs w:val="18"/>
              </w:rPr>
              <w:t>III</w:t>
            </w:r>
          </w:p>
        </w:tc>
        <w:tc>
          <w:tcPr>
            <w:vAlign w:val="center"/>
          </w:tcPr>
          <w:p w14:paraId="49DA5EB2">
            <w:pPr>
              <w:rPr>
                <w:sz w:val="18"/>
                <w:szCs w:val="18"/>
              </w:rPr>
            </w:pPr>
            <w:r>
              <w:rPr>
                <w:sz w:val="18"/>
                <w:szCs w:val="18"/>
              </w:rPr>
              <w:t>侧面</w:t>
            </w:r>
          </w:p>
        </w:tc>
        <w:tc>
          <w:tcPr>
            <w:vAlign w:val="center"/>
          </w:tcPr>
          <w:p w14:paraId="4CAC3FF6">
            <w:pPr>
              <w:rPr>
                <w:sz w:val="18"/>
                <w:szCs w:val="18"/>
              </w:rPr>
            </w:pPr>
            <w:r>
              <w:rPr>
                <w:sz w:val="18"/>
                <w:szCs w:val="18"/>
              </w:rPr>
              <w:t>38.43</w:t>
            </w:r>
          </w:p>
        </w:tc>
        <w:tc>
          <w:tcPr>
            <w:vAlign w:val="center"/>
          </w:tcPr>
          <w:p w14:paraId="70AC9163">
            <w:pPr>
              <w:rPr>
                <w:sz w:val="18"/>
                <w:szCs w:val="18"/>
              </w:rPr>
            </w:pPr>
            <w:r>
              <w:rPr>
                <w:sz w:val="18"/>
                <w:szCs w:val="18"/>
              </w:rPr>
              <w:t>3.08</w:t>
            </w:r>
          </w:p>
        </w:tc>
        <w:tc>
          <w:tcPr>
            <w:vAlign w:val="center"/>
          </w:tcPr>
          <w:p w14:paraId="589466CF">
            <w:pPr>
              <w:rPr>
                <w:sz w:val="18"/>
                <w:szCs w:val="18"/>
              </w:rPr>
            </w:pPr>
            <w:r>
              <w:rPr>
                <w:sz w:val="18"/>
                <w:szCs w:val="18"/>
              </w:rPr>
              <w:t>3.00</w:t>
            </w:r>
          </w:p>
        </w:tc>
        <w:tc>
          <w:tcPr>
            <w:vAlign w:val="center"/>
          </w:tcPr>
          <w:p w14:paraId="79AF4B58">
            <w:pPr>
              <w:rPr>
                <w:sz w:val="18"/>
                <w:szCs w:val="18"/>
              </w:rPr>
            </w:pPr>
            <w:r>
              <w:rPr>
                <w:sz w:val="18"/>
                <w:szCs w:val="18"/>
              </w:rPr>
              <w:t>满足</w:t>
            </w:r>
          </w:p>
        </w:tc>
      </w:tr>
      <w:tr w14:paraId="043B9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880460">
            <w:pPr>
              <w:rPr>
                <w:sz w:val="18"/>
                <w:szCs w:val="18"/>
              </w:rPr>
            </w:pPr>
          </w:p>
        </w:tc>
        <w:tc>
          <w:tcPr>
            <w:vAlign w:val="center"/>
          </w:tcPr>
          <w:p w14:paraId="73E59EFD">
            <w:pPr>
              <w:rPr>
                <w:sz w:val="18"/>
                <w:szCs w:val="18"/>
              </w:rPr>
            </w:pPr>
            <w:r>
              <w:rPr>
                <w:sz w:val="18"/>
                <w:szCs w:val="18"/>
              </w:rPr>
              <w:t>2019[展览馆]</w:t>
            </w:r>
          </w:p>
        </w:tc>
        <w:tc>
          <w:tcPr>
            <w:vAlign w:val="center"/>
          </w:tcPr>
          <w:p w14:paraId="2A3C2BCA">
            <w:pPr>
              <w:rPr>
                <w:sz w:val="18"/>
                <w:szCs w:val="18"/>
              </w:rPr>
            </w:pPr>
            <w:r>
              <w:rPr>
                <w:sz w:val="18"/>
                <w:szCs w:val="18"/>
              </w:rPr>
              <w:t>展厅（单层及顶层）</w:t>
            </w:r>
          </w:p>
        </w:tc>
        <w:tc>
          <w:tcPr>
            <w:vAlign w:val="center"/>
          </w:tcPr>
          <w:p w14:paraId="22FFFE95">
            <w:pPr>
              <w:rPr>
                <w:sz w:val="18"/>
                <w:szCs w:val="18"/>
              </w:rPr>
            </w:pPr>
            <w:r>
              <w:rPr>
                <w:sz w:val="18"/>
                <w:szCs w:val="18"/>
              </w:rPr>
              <w:t>III</w:t>
            </w:r>
          </w:p>
        </w:tc>
        <w:tc>
          <w:tcPr>
            <w:vAlign w:val="center"/>
          </w:tcPr>
          <w:p w14:paraId="6D8E303D">
            <w:pPr>
              <w:rPr>
                <w:sz w:val="18"/>
                <w:szCs w:val="18"/>
              </w:rPr>
            </w:pPr>
            <w:r>
              <w:rPr>
                <w:sz w:val="18"/>
                <w:szCs w:val="18"/>
              </w:rPr>
              <w:t>顶部</w:t>
            </w:r>
          </w:p>
        </w:tc>
        <w:tc>
          <w:tcPr>
            <w:vAlign w:val="center"/>
          </w:tcPr>
          <w:p w14:paraId="5DE72D61">
            <w:pPr>
              <w:rPr>
                <w:sz w:val="18"/>
                <w:szCs w:val="18"/>
              </w:rPr>
            </w:pPr>
            <w:r>
              <w:rPr>
                <w:sz w:val="18"/>
                <w:szCs w:val="18"/>
              </w:rPr>
              <w:t>44.32</w:t>
            </w:r>
          </w:p>
        </w:tc>
        <w:tc>
          <w:tcPr>
            <w:vAlign w:val="center"/>
          </w:tcPr>
          <w:p w14:paraId="182E10E3">
            <w:pPr>
              <w:rPr>
                <w:sz w:val="18"/>
                <w:szCs w:val="18"/>
              </w:rPr>
            </w:pPr>
            <w:r>
              <w:rPr>
                <w:sz w:val="18"/>
                <w:szCs w:val="18"/>
              </w:rPr>
              <w:t>2.56</w:t>
            </w:r>
          </w:p>
        </w:tc>
        <w:tc>
          <w:tcPr>
            <w:vAlign w:val="center"/>
          </w:tcPr>
          <w:p w14:paraId="6A39714E">
            <w:pPr>
              <w:rPr>
                <w:sz w:val="18"/>
                <w:szCs w:val="18"/>
              </w:rPr>
            </w:pPr>
            <w:r>
              <w:rPr>
                <w:sz w:val="18"/>
                <w:szCs w:val="18"/>
              </w:rPr>
              <w:t>2.00</w:t>
            </w:r>
          </w:p>
        </w:tc>
        <w:tc>
          <w:tcPr>
            <w:vAlign w:val="center"/>
          </w:tcPr>
          <w:p w14:paraId="77708017">
            <w:pPr>
              <w:rPr>
                <w:sz w:val="18"/>
                <w:szCs w:val="18"/>
              </w:rPr>
            </w:pPr>
            <w:r>
              <w:rPr>
                <w:sz w:val="18"/>
                <w:szCs w:val="18"/>
              </w:rPr>
              <w:t>满足</w:t>
            </w:r>
          </w:p>
        </w:tc>
      </w:tr>
      <w:tr w14:paraId="49396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B12FEC">
            <w:pPr>
              <w:rPr>
                <w:sz w:val="18"/>
                <w:szCs w:val="18"/>
              </w:rPr>
            </w:pPr>
          </w:p>
        </w:tc>
        <w:tc>
          <w:tcPr>
            <w:vAlign w:val="center"/>
          </w:tcPr>
          <w:p w14:paraId="6E7F25E9">
            <w:pPr>
              <w:rPr>
                <w:sz w:val="18"/>
                <w:szCs w:val="18"/>
              </w:rPr>
            </w:pPr>
            <w:r>
              <w:rPr>
                <w:sz w:val="18"/>
                <w:szCs w:val="18"/>
              </w:rPr>
              <w:t>2020[展览馆]</w:t>
            </w:r>
          </w:p>
        </w:tc>
        <w:tc>
          <w:tcPr>
            <w:vAlign w:val="center"/>
          </w:tcPr>
          <w:p w14:paraId="2DDD88F1">
            <w:pPr>
              <w:rPr>
                <w:sz w:val="18"/>
                <w:szCs w:val="18"/>
              </w:rPr>
            </w:pPr>
            <w:r>
              <w:rPr>
                <w:sz w:val="18"/>
                <w:szCs w:val="18"/>
              </w:rPr>
              <w:t>展厅（单层及顶层）</w:t>
            </w:r>
          </w:p>
        </w:tc>
        <w:tc>
          <w:tcPr>
            <w:vAlign w:val="center"/>
          </w:tcPr>
          <w:p w14:paraId="2E044948">
            <w:pPr>
              <w:rPr>
                <w:sz w:val="18"/>
                <w:szCs w:val="18"/>
              </w:rPr>
            </w:pPr>
            <w:r>
              <w:rPr>
                <w:sz w:val="18"/>
                <w:szCs w:val="18"/>
              </w:rPr>
              <w:t>III</w:t>
            </w:r>
          </w:p>
        </w:tc>
        <w:tc>
          <w:tcPr>
            <w:vAlign w:val="center"/>
          </w:tcPr>
          <w:p w14:paraId="66CF4536">
            <w:pPr>
              <w:rPr>
                <w:sz w:val="18"/>
                <w:szCs w:val="18"/>
              </w:rPr>
            </w:pPr>
            <w:r>
              <w:rPr>
                <w:sz w:val="18"/>
                <w:szCs w:val="18"/>
              </w:rPr>
              <w:t>侧面</w:t>
            </w:r>
          </w:p>
        </w:tc>
        <w:tc>
          <w:tcPr>
            <w:vAlign w:val="center"/>
          </w:tcPr>
          <w:p w14:paraId="3F3AD84A">
            <w:pPr>
              <w:rPr>
                <w:sz w:val="18"/>
                <w:szCs w:val="18"/>
              </w:rPr>
            </w:pPr>
            <w:r>
              <w:rPr>
                <w:sz w:val="18"/>
                <w:szCs w:val="18"/>
              </w:rPr>
              <w:t>38.43</w:t>
            </w:r>
          </w:p>
        </w:tc>
        <w:tc>
          <w:tcPr>
            <w:vAlign w:val="center"/>
          </w:tcPr>
          <w:p w14:paraId="1F0D4E8B">
            <w:pPr>
              <w:rPr>
                <w:sz w:val="18"/>
                <w:szCs w:val="18"/>
              </w:rPr>
            </w:pPr>
            <w:r>
              <w:rPr>
                <w:sz w:val="18"/>
                <w:szCs w:val="18"/>
              </w:rPr>
              <w:t>3.27</w:t>
            </w:r>
          </w:p>
        </w:tc>
        <w:tc>
          <w:tcPr>
            <w:vAlign w:val="center"/>
          </w:tcPr>
          <w:p w14:paraId="1D796EF8">
            <w:pPr>
              <w:rPr>
                <w:sz w:val="18"/>
                <w:szCs w:val="18"/>
              </w:rPr>
            </w:pPr>
            <w:r>
              <w:rPr>
                <w:sz w:val="18"/>
                <w:szCs w:val="18"/>
              </w:rPr>
              <w:t>3.00</w:t>
            </w:r>
          </w:p>
        </w:tc>
        <w:tc>
          <w:tcPr>
            <w:vAlign w:val="center"/>
          </w:tcPr>
          <w:p w14:paraId="4BE7A65F">
            <w:pPr>
              <w:rPr>
                <w:sz w:val="18"/>
                <w:szCs w:val="18"/>
              </w:rPr>
            </w:pPr>
            <w:r>
              <w:rPr>
                <w:sz w:val="18"/>
                <w:szCs w:val="18"/>
              </w:rPr>
              <w:t>满足</w:t>
            </w:r>
          </w:p>
        </w:tc>
      </w:tr>
      <w:tr w14:paraId="6E12C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0D8F73">
            <w:pPr>
              <w:rPr>
                <w:sz w:val="18"/>
                <w:szCs w:val="18"/>
              </w:rPr>
            </w:pPr>
          </w:p>
        </w:tc>
        <w:tc>
          <w:tcPr>
            <w:vAlign w:val="center"/>
          </w:tcPr>
          <w:p w14:paraId="28E4FA7C">
            <w:pPr>
              <w:rPr>
                <w:sz w:val="18"/>
                <w:szCs w:val="18"/>
              </w:rPr>
            </w:pPr>
            <w:r>
              <w:rPr>
                <w:sz w:val="18"/>
                <w:szCs w:val="18"/>
              </w:rPr>
              <w:t>2022[大厅]</w:t>
            </w:r>
          </w:p>
        </w:tc>
        <w:tc>
          <w:tcPr>
            <w:vAlign w:val="center"/>
          </w:tcPr>
          <w:p w14:paraId="5693658C">
            <w:pPr>
              <w:rPr>
                <w:sz w:val="18"/>
                <w:szCs w:val="18"/>
              </w:rPr>
            </w:pPr>
            <w:r>
              <w:rPr>
                <w:sz w:val="18"/>
                <w:szCs w:val="18"/>
              </w:rPr>
              <w:t>大堂</w:t>
            </w:r>
          </w:p>
        </w:tc>
        <w:tc>
          <w:tcPr>
            <w:vAlign w:val="center"/>
          </w:tcPr>
          <w:p w14:paraId="2603192F">
            <w:pPr>
              <w:rPr>
                <w:sz w:val="18"/>
                <w:szCs w:val="18"/>
              </w:rPr>
            </w:pPr>
            <w:r>
              <w:rPr>
                <w:sz w:val="18"/>
                <w:szCs w:val="18"/>
              </w:rPr>
              <w:t>IV</w:t>
            </w:r>
          </w:p>
        </w:tc>
        <w:tc>
          <w:tcPr>
            <w:vAlign w:val="center"/>
          </w:tcPr>
          <w:p w14:paraId="110FE064">
            <w:pPr>
              <w:rPr>
                <w:sz w:val="18"/>
                <w:szCs w:val="18"/>
              </w:rPr>
            </w:pPr>
            <w:r>
              <w:rPr>
                <w:sz w:val="18"/>
                <w:szCs w:val="18"/>
              </w:rPr>
              <w:t>侧面</w:t>
            </w:r>
          </w:p>
        </w:tc>
        <w:tc>
          <w:tcPr>
            <w:vAlign w:val="center"/>
          </w:tcPr>
          <w:p w14:paraId="2A1FFAE0">
            <w:pPr>
              <w:rPr>
                <w:sz w:val="18"/>
                <w:szCs w:val="18"/>
              </w:rPr>
            </w:pPr>
            <w:r>
              <w:rPr>
                <w:sz w:val="18"/>
                <w:szCs w:val="18"/>
              </w:rPr>
              <w:t>938.92</w:t>
            </w:r>
          </w:p>
        </w:tc>
        <w:tc>
          <w:tcPr>
            <w:vAlign w:val="center"/>
          </w:tcPr>
          <w:p w14:paraId="2A0A4562">
            <w:pPr>
              <w:rPr>
                <w:sz w:val="18"/>
                <w:szCs w:val="18"/>
              </w:rPr>
            </w:pPr>
            <w:r>
              <w:rPr>
                <w:sz w:val="18"/>
                <w:szCs w:val="18"/>
              </w:rPr>
              <w:t>2.00</w:t>
            </w:r>
          </w:p>
        </w:tc>
        <w:tc>
          <w:tcPr>
            <w:vAlign w:val="center"/>
          </w:tcPr>
          <w:p w14:paraId="51A9881B">
            <w:pPr>
              <w:rPr>
                <w:sz w:val="18"/>
                <w:szCs w:val="18"/>
              </w:rPr>
            </w:pPr>
            <w:r>
              <w:rPr>
                <w:sz w:val="18"/>
                <w:szCs w:val="18"/>
              </w:rPr>
              <w:t>2.00</w:t>
            </w:r>
          </w:p>
        </w:tc>
        <w:tc>
          <w:tcPr>
            <w:vAlign w:val="center"/>
          </w:tcPr>
          <w:p w14:paraId="32370653">
            <w:pPr>
              <w:rPr>
                <w:sz w:val="18"/>
                <w:szCs w:val="18"/>
              </w:rPr>
            </w:pPr>
            <w:r>
              <w:rPr>
                <w:sz w:val="18"/>
                <w:szCs w:val="18"/>
              </w:rPr>
              <w:t>满足</w:t>
            </w:r>
          </w:p>
        </w:tc>
      </w:tr>
      <w:tr w14:paraId="06DCF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B34E24">
            <w:pPr>
              <w:rPr>
                <w:sz w:val="18"/>
                <w:szCs w:val="18"/>
              </w:rPr>
            </w:pPr>
            <w:r>
              <w:rPr>
                <w:sz w:val="18"/>
                <w:szCs w:val="18"/>
              </w:rPr>
              <w:t>3</w:t>
            </w:r>
          </w:p>
        </w:tc>
        <w:tc>
          <w:tcPr>
            <w:vAlign w:val="center"/>
          </w:tcPr>
          <w:p w14:paraId="53418977">
            <w:pPr>
              <w:rPr>
                <w:sz w:val="18"/>
                <w:szCs w:val="18"/>
              </w:rPr>
            </w:pPr>
            <w:r>
              <w:rPr>
                <w:sz w:val="18"/>
                <w:szCs w:val="18"/>
              </w:rPr>
              <w:t>3003[进站大厅]</w:t>
            </w:r>
          </w:p>
        </w:tc>
        <w:tc>
          <w:tcPr>
            <w:vAlign w:val="center"/>
          </w:tcPr>
          <w:p w14:paraId="1F913999">
            <w:pPr>
              <w:rPr>
                <w:sz w:val="18"/>
                <w:szCs w:val="18"/>
              </w:rPr>
            </w:pPr>
            <w:r>
              <w:rPr>
                <w:sz w:val="18"/>
                <w:szCs w:val="18"/>
              </w:rPr>
              <w:t>进站大厅</w:t>
            </w:r>
          </w:p>
        </w:tc>
        <w:tc>
          <w:tcPr>
            <w:vAlign w:val="center"/>
          </w:tcPr>
          <w:p w14:paraId="64B325E8">
            <w:pPr>
              <w:rPr>
                <w:sz w:val="18"/>
                <w:szCs w:val="18"/>
              </w:rPr>
            </w:pPr>
            <w:r>
              <w:rPr>
                <w:sz w:val="18"/>
                <w:szCs w:val="18"/>
              </w:rPr>
              <w:t>III</w:t>
            </w:r>
          </w:p>
        </w:tc>
        <w:tc>
          <w:tcPr>
            <w:vAlign w:val="center"/>
          </w:tcPr>
          <w:p w14:paraId="10E31655">
            <w:pPr>
              <w:rPr>
                <w:sz w:val="18"/>
                <w:szCs w:val="18"/>
              </w:rPr>
            </w:pPr>
            <w:r>
              <w:rPr>
                <w:sz w:val="18"/>
                <w:szCs w:val="18"/>
              </w:rPr>
              <w:t>侧面</w:t>
            </w:r>
          </w:p>
        </w:tc>
        <w:tc>
          <w:tcPr>
            <w:vAlign w:val="center"/>
          </w:tcPr>
          <w:p w14:paraId="1B8D61A4">
            <w:pPr>
              <w:rPr>
                <w:sz w:val="18"/>
                <w:szCs w:val="18"/>
              </w:rPr>
            </w:pPr>
            <w:r>
              <w:rPr>
                <w:sz w:val="18"/>
                <w:szCs w:val="18"/>
              </w:rPr>
              <w:t>285.67</w:t>
            </w:r>
          </w:p>
        </w:tc>
        <w:tc>
          <w:tcPr>
            <w:vAlign w:val="center"/>
          </w:tcPr>
          <w:p w14:paraId="5E0C0016">
            <w:pPr>
              <w:rPr>
                <w:sz w:val="18"/>
                <w:szCs w:val="18"/>
              </w:rPr>
            </w:pPr>
            <w:r>
              <w:rPr>
                <w:sz w:val="18"/>
                <w:szCs w:val="18"/>
              </w:rPr>
              <w:t>4.24</w:t>
            </w:r>
          </w:p>
        </w:tc>
        <w:tc>
          <w:tcPr>
            <w:vAlign w:val="center"/>
          </w:tcPr>
          <w:p w14:paraId="1EEC22B3">
            <w:pPr>
              <w:rPr>
                <w:sz w:val="18"/>
                <w:szCs w:val="18"/>
              </w:rPr>
            </w:pPr>
            <w:r>
              <w:rPr>
                <w:sz w:val="18"/>
                <w:szCs w:val="18"/>
              </w:rPr>
              <w:t>3.00</w:t>
            </w:r>
          </w:p>
        </w:tc>
        <w:tc>
          <w:tcPr>
            <w:vAlign w:val="center"/>
          </w:tcPr>
          <w:p w14:paraId="0619608A">
            <w:pPr>
              <w:rPr>
                <w:sz w:val="18"/>
                <w:szCs w:val="18"/>
              </w:rPr>
            </w:pPr>
            <w:r>
              <w:rPr>
                <w:sz w:val="18"/>
                <w:szCs w:val="18"/>
              </w:rPr>
              <w:t>满足</w:t>
            </w:r>
          </w:p>
        </w:tc>
      </w:tr>
      <w:tr w14:paraId="75795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B0948">
            <w:pPr>
              <w:rPr>
                <w:sz w:val="18"/>
                <w:szCs w:val="18"/>
              </w:rPr>
            </w:pPr>
          </w:p>
        </w:tc>
        <w:tc>
          <w:tcPr>
            <w:vAlign w:val="center"/>
          </w:tcPr>
          <w:p w14:paraId="7725DF89">
            <w:pPr>
              <w:rPr>
                <w:sz w:val="18"/>
                <w:szCs w:val="18"/>
              </w:rPr>
            </w:pPr>
            <w:r>
              <w:rPr>
                <w:sz w:val="18"/>
                <w:szCs w:val="18"/>
              </w:rPr>
              <w:t>3005[办公室]</w:t>
            </w:r>
          </w:p>
        </w:tc>
        <w:tc>
          <w:tcPr>
            <w:vAlign w:val="center"/>
          </w:tcPr>
          <w:p w14:paraId="7005A15F">
            <w:pPr>
              <w:rPr>
                <w:sz w:val="18"/>
                <w:szCs w:val="18"/>
              </w:rPr>
            </w:pPr>
            <w:r>
              <w:rPr>
                <w:sz w:val="18"/>
                <w:szCs w:val="18"/>
              </w:rPr>
              <w:t>办公室</w:t>
            </w:r>
          </w:p>
        </w:tc>
        <w:tc>
          <w:tcPr>
            <w:vAlign w:val="center"/>
          </w:tcPr>
          <w:p w14:paraId="04CA21D7">
            <w:pPr>
              <w:rPr>
                <w:sz w:val="18"/>
                <w:szCs w:val="18"/>
              </w:rPr>
            </w:pPr>
            <w:r>
              <w:rPr>
                <w:sz w:val="18"/>
                <w:szCs w:val="18"/>
              </w:rPr>
              <w:t>III</w:t>
            </w:r>
          </w:p>
        </w:tc>
        <w:tc>
          <w:tcPr>
            <w:vAlign w:val="center"/>
          </w:tcPr>
          <w:p w14:paraId="669D9E64">
            <w:pPr>
              <w:rPr>
                <w:sz w:val="18"/>
                <w:szCs w:val="18"/>
              </w:rPr>
            </w:pPr>
            <w:r>
              <w:rPr>
                <w:sz w:val="18"/>
                <w:szCs w:val="18"/>
              </w:rPr>
              <w:t>侧面</w:t>
            </w:r>
          </w:p>
        </w:tc>
        <w:tc>
          <w:tcPr>
            <w:vAlign w:val="center"/>
          </w:tcPr>
          <w:p w14:paraId="71DA6F91">
            <w:pPr>
              <w:rPr>
                <w:sz w:val="18"/>
                <w:szCs w:val="18"/>
              </w:rPr>
            </w:pPr>
            <w:r>
              <w:rPr>
                <w:sz w:val="18"/>
                <w:szCs w:val="18"/>
              </w:rPr>
              <w:t>39.16</w:t>
            </w:r>
          </w:p>
        </w:tc>
        <w:tc>
          <w:tcPr>
            <w:vAlign w:val="center"/>
          </w:tcPr>
          <w:p w14:paraId="654269B1">
            <w:pPr>
              <w:rPr>
                <w:sz w:val="18"/>
                <w:szCs w:val="18"/>
              </w:rPr>
            </w:pPr>
            <w:r>
              <w:rPr>
                <w:sz w:val="18"/>
                <w:szCs w:val="18"/>
              </w:rPr>
              <w:t>3.12</w:t>
            </w:r>
          </w:p>
        </w:tc>
        <w:tc>
          <w:tcPr>
            <w:vAlign w:val="center"/>
          </w:tcPr>
          <w:p w14:paraId="00A379F1">
            <w:pPr>
              <w:rPr>
                <w:sz w:val="18"/>
                <w:szCs w:val="18"/>
              </w:rPr>
            </w:pPr>
            <w:r>
              <w:rPr>
                <w:sz w:val="18"/>
                <w:szCs w:val="18"/>
              </w:rPr>
              <w:t>3.00</w:t>
            </w:r>
          </w:p>
        </w:tc>
        <w:tc>
          <w:tcPr>
            <w:vAlign w:val="center"/>
          </w:tcPr>
          <w:p w14:paraId="26577510">
            <w:pPr>
              <w:rPr>
                <w:sz w:val="18"/>
                <w:szCs w:val="18"/>
              </w:rPr>
            </w:pPr>
            <w:r>
              <w:rPr>
                <w:sz w:val="18"/>
                <w:szCs w:val="18"/>
              </w:rPr>
              <w:t>满足</w:t>
            </w:r>
          </w:p>
        </w:tc>
      </w:tr>
      <w:tr w14:paraId="1F72C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C41BAD">
            <w:pPr>
              <w:rPr>
                <w:sz w:val="18"/>
                <w:szCs w:val="18"/>
              </w:rPr>
            </w:pPr>
          </w:p>
        </w:tc>
        <w:tc>
          <w:tcPr>
            <w:vAlign w:val="center"/>
          </w:tcPr>
          <w:p w14:paraId="3522276D">
            <w:pPr>
              <w:rPr>
                <w:sz w:val="18"/>
                <w:szCs w:val="18"/>
              </w:rPr>
            </w:pPr>
            <w:r>
              <w:rPr>
                <w:sz w:val="18"/>
                <w:szCs w:val="18"/>
              </w:rPr>
              <w:t>3006[酒吧、茶座]</w:t>
            </w:r>
          </w:p>
        </w:tc>
        <w:tc>
          <w:tcPr>
            <w:vAlign w:val="center"/>
          </w:tcPr>
          <w:p w14:paraId="7087B8F8">
            <w:pPr>
              <w:rPr>
                <w:sz w:val="18"/>
                <w:szCs w:val="18"/>
              </w:rPr>
            </w:pPr>
            <w:r>
              <w:rPr>
                <w:sz w:val="18"/>
                <w:szCs w:val="18"/>
              </w:rPr>
              <w:t>餐厅</w:t>
            </w:r>
          </w:p>
        </w:tc>
        <w:tc>
          <w:tcPr>
            <w:vAlign w:val="center"/>
          </w:tcPr>
          <w:p w14:paraId="33B66F73">
            <w:pPr>
              <w:rPr>
                <w:sz w:val="18"/>
                <w:szCs w:val="18"/>
              </w:rPr>
            </w:pPr>
            <w:r>
              <w:rPr>
                <w:sz w:val="18"/>
                <w:szCs w:val="18"/>
              </w:rPr>
              <w:t>IV</w:t>
            </w:r>
          </w:p>
        </w:tc>
        <w:tc>
          <w:tcPr>
            <w:vAlign w:val="center"/>
          </w:tcPr>
          <w:p w14:paraId="3D6AD914">
            <w:pPr>
              <w:rPr>
                <w:sz w:val="18"/>
                <w:szCs w:val="18"/>
              </w:rPr>
            </w:pPr>
            <w:r>
              <w:rPr>
                <w:sz w:val="18"/>
                <w:szCs w:val="18"/>
              </w:rPr>
              <w:t>侧面</w:t>
            </w:r>
          </w:p>
        </w:tc>
        <w:tc>
          <w:tcPr>
            <w:vAlign w:val="center"/>
          </w:tcPr>
          <w:p w14:paraId="043B1C75">
            <w:pPr>
              <w:rPr>
                <w:sz w:val="18"/>
                <w:szCs w:val="18"/>
              </w:rPr>
            </w:pPr>
            <w:r>
              <w:rPr>
                <w:sz w:val="18"/>
                <w:szCs w:val="18"/>
              </w:rPr>
              <w:t>209.03</w:t>
            </w:r>
          </w:p>
        </w:tc>
        <w:tc>
          <w:tcPr>
            <w:vAlign w:val="center"/>
          </w:tcPr>
          <w:p w14:paraId="7B140334">
            <w:pPr>
              <w:rPr>
                <w:sz w:val="18"/>
                <w:szCs w:val="18"/>
              </w:rPr>
            </w:pPr>
            <w:r>
              <w:rPr>
                <w:sz w:val="18"/>
                <w:szCs w:val="18"/>
              </w:rPr>
              <w:t>4.62</w:t>
            </w:r>
          </w:p>
        </w:tc>
        <w:tc>
          <w:tcPr>
            <w:vAlign w:val="center"/>
          </w:tcPr>
          <w:p w14:paraId="3ABE988E">
            <w:pPr>
              <w:rPr>
                <w:sz w:val="18"/>
                <w:szCs w:val="18"/>
              </w:rPr>
            </w:pPr>
            <w:r>
              <w:rPr>
                <w:sz w:val="18"/>
                <w:szCs w:val="18"/>
              </w:rPr>
              <w:t>2.00</w:t>
            </w:r>
          </w:p>
        </w:tc>
        <w:tc>
          <w:tcPr>
            <w:vAlign w:val="center"/>
          </w:tcPr>
          <w:p w14:paraId="6E147214">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2" w:name="_Toc5523"/>
      <w:r>
        <w:rPr>
          <w:rFonts w:hint="eastAsia"/>
        </w:rPr>
        <w:t>采光</w:t>
      </w:r>
      <w:r>
        <w:t>效果分析</w:t>
      </w:r>
      <w:r>
        <w:rPr>
          <w:rFonts w:hint="eastAsia"/>
        </w:rPr>
        <w:t>彩图</w:t>
      </w:r>
      <w:bookmarkEnd w:id="82"/>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3" w:name="彩图"/>
      <w:bookmarkEnd w:id="83"/>
      <w:r>
        <w:rPr>
          <w:rFonts w:hint="eastAsia"/>
        </w:rPr>
        <w:t xml:space="preserve"> </w:t>
      </w:r>
    </w:p>
    <w:p w14:paraId="448B1919">
      <w:r>
        <w:drawing>
          <wp:inline distT="0" distB="0" distL="0" distR="0">
            <wp:extent cx="5667375" cy="74104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7410450"/>
                    </a:xfrm>
                    <a:prstGeom prst="rect">
                      <a:avLst/>
                    </a:prstGeom>
                  </pic:spPr>
                </pic:pic>
              </a:graphicData>
            </a:graphic>
          </wp:inline>
        </w:drawing>
      </w:r>
    </w:p>
    <w:p w14:paraId="2802B813">
      <w:r>
        <w:t>1层</w:t>
      </w:r>
    </w:p>
    <w:p w14:paraId="3D9B3174">
      <w:r>
        <w:drawing>
          <wp:inline distT="0" distB="0" distL="0" distR="0">
            <wp:extent cx="5667375" cy="74104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7410450"/>
                    </a:xfrm>
                    <a:prstGeom prst="rect">
                      <a:avLst/>
                    </a:prstGeom>
                  </pic:spPr>
                </pic:pic>
              </a:graphicData>
            </a:graphic>
          </wp:inline>
        </w:drawing>
      </w:r>
    </w:p>
    <w:p w14:paraId="05CB3AA4">
      <w:r>
        <w:t>2层</w:t>
      </w:r>
    </w:p>
    <w:p w14:paraId="3ECC89A2">
      <w:r>
        <w:drawing>
          <wp:inline distT="0" distB="0" distL="0" distR="0">
            <wp:extent cx="5667375" cy="74104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7410450"/>
                    </a:xfrm>
                    <a:prstGeom prst="rect">
                      <a:avLst/>
                    </a:prstGeom>
                  </pic:spPr>
                </pic:pic>
              </a:graphicData>
            </a:graphic>
          </wp:inline>
        </w:drawing>
      </w:r>
    </w:p>
    <w:p w14:paraId="5D51EDC9">
      <w:r>
        <w:t>3层</w:t>
      </w:r>
    </w:p>
    <w:p w14:paraId="56C6D7C0"/>
    <w:p w14:paraId="274E9D83">
      <w:pPr>
        <w:pStyle w:val="2"/>
        <w:ind w:left="432" w:hanging="432"/>
      </w:pPr>
      <w:bookmarkStart w:id="84" w:name="_Toc27232"/>
      <w:r>
        <w:rPr>
          <w:rFonts w:hint="eastAsia"/>
        </w:rPr>
        <w:t>结论</w:t>
      </w:r>
      <w:bookmarkEnd w:id="84"/>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5" w:name="综述"/>
      <w:bookmarkEnd w:id="85"/>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119F8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75010A">
            <w:pPr>
              <w:jc w:val="center"/>
            </w:pPr>
            <w:r>
              <w:t>房间/面积</w:t>
            </w:r>
          </w:p>
        </w:tc>
        <w:tc>
          <w:tcPr>
            <w:shd w:val="clear" w:color="auto" w:fill="E6E6E6"/>
            <w:vAlign w:val="center"/>
          </w:tcPr>
          <w:p w14:paraId="3299DCED">
            <w:pPr>
              <w:jc w:val="center"/>
            </w:pPr>
            <w:r>
              <w:t>总数</w:t>
            </w:r>
          </w:p>
        </w:tc>
        <w:tc>
          <w:tcPr>
            <w:shd w:val="clear" w:color="auto" w:fill="E6E6E6"/>
            <w:vAlign w:val="center"/>
          </w:tcPr>
          <w:p w14:paraId="2511ACD6">
            <w:pPr>
              <w:jc w:val="center"/>
            </w:pPr>
            <w:r>
              <w:t>满足要求数量</w:t>
            </w:r>
          </w:p>
        </w:tc>
        <w:tc>
          <w:tcPr>
            <w:shd w:val="clear" w:color="auto" w:fill="E6E6E6"/>
            <w:vAlign w:val="center"/>
          </w:tcPr>
          <w:p w14:paraId="1A7CA251">
            <w:pPr>
              <w:jc w:val="center"/>
            </w:pPr>
            <w:r>
              <w:t>满足要求比例(%)</w:t>
            </w:r>
          </w:p>
        </w:tc>
        <w:tc>
          <w:tcPr>
            <w:shd w:val="clear" w:color="auto" w:fill="E6E6E6"/>
            <w:vAlign w:val="center"/>
          </w:tcPr>
          <w:p w14:paraId="65568C8F">
            <w:pPr>
              <w:jc w:val="center"/>
            </w:pPr>
            <w:r>
              <w:t>不满足非强条的房间</w:t>
            </w:r>
          </w:p>
        </w:tc>
        <w:tc>
          <w:tcPr>
            <w:shd w:val="clear" w:color="auto" w:fill="E6E6E6"/>
            <w:vAlign w:val="center"/>
          </w:tcPr>
          <w:p w14:paraId="64EAD767">
            <w:pPr>
              <w:jc w:val="center"/>
            </w:pPr>
            <w:r>
              <w:t>不满足强条的房间</w:t>
            </w:r>
          </w:p>
        </w:tc>
      </w:tr>
      <w:tr w14:paraId="06E1A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F9F14B">
            <w:r>
              <w:t>房间(个)</w:t>
            </w:r>
          </w:p>
        </w:tc>
        <w:tc>
          <w:tcPr>
            <w:vAlign w:val="center"/>
          </w:tcPr>
          <w:p w14:paraId="6DDC93AA">
            <w:r>
              <w:t>14</w:t>
            </w:r>
          </w:p>
        </w:tc>
        <w:tc>
          <w:tcPr>
            <w:vAlign w:val="center"/>
          </w:tcPr>
          <w:p w14:paraId="3F2B9F75">
            <w:r>
              <w:t>14</w:t>
            </w:r>
          </w:p>
        </w:tc>
        <w:tc>
          <w:tcPr>
            <w:vAlign w:val="center"/>
          </w:tcPr>
          <w:p w14:paraId="78FFA05E">
            <w:r>
              <w:t>100.00</w:t>
            </w:r>
          </w:p>
        </w:tc>
        <w:tc>
          <w:tcPr>
            <w:vAlign w:val="center"/>
          </w:tcPr>
          <w:p w14:paraId="52C1A526"/>
        </w:tc>
        <w:tc>
          <w:tcPr>
            <w:vAlign w:val="center"/>
          </w:tcPr>
          <w:p w14:paraId="5D278B81"/>
        </w:tc>
      </w:tr>
      <w:tr w14:paraId="4B744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0BD30C">
            <w:r>
              <w:t>采光面积(㎡)</w:t>
            </w:r>
          </w:p>
        </w:tc>
        <w:tc>
          <w:tcPr>
            <w:vAlign w:val="center"/>
          </w:tcPr>
          <w:p w14:paraId="473330B6">
            <w:r>
              <w:t>2508.11</w:t>
            </w:r>
          </w:p>
        </w:tc>
        <w:tc>
          <w:tcPr>
            <w:vAlign w:val="center"/>
          </w:tcPr>
          <w:p w14:paraId="63518B21">
            <w:r>
              <w:t>2508.11</w:t>
            </w:r>
          </w:p>
        </w:tc>
        <w:tc>
          <w:tcPr>
            <w:vAlign w:val="center"/>
          </w:tcPr>
          <w:p w14:paraId="3040C257">
            <w:r>
              <w:t>100.00</w:t>
            </w:r>
          </w:p>
        </w:tc>
        <w:tc>
          <w:tcPr>
            <w:vAlign w:val="center"/>
          </w:tcPr>
          <w:p w14:paraId="00DD2F6A">
            <w:pPr>
              <w:jc w:val="center"/>
            </w:pPr>
            <w:r>
              <w:t>－－</w:t>
            </w:r>
          </w:p>
        </w:tc>
        <w:tc>
          <w:tcPr>
            <w:vAlign w:val="center"/>
          </w:tcPr>
          <w:p w14:paraId="207A17D2">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6" w:name="总平面图"/>
      <w:bookmarkEnd w:id="86"/>
      <w:r>
        <w:drawing>
          <wp:inline distT="0" distB="0" distL="0" distR="0">
            <wp:extent cx="5667375" cy="64579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6457950"/>
                    </a:xfrm>
                    <a:prstGeom prst="rect">
                      <a:avLst/>
                    </a:prstGeom>
                  </pic:spPr>
                </pic:pic>
              </a:graphicData>
            </a:graphic>
          </wp:inline>
        </w:drawing>
      </w:r>
    </w:p>
    <w:p w14:paraId="11C2CFD7">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6C35433"/>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26C35433"/>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905\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tmp3.dotx</Template>
  <Pages>13</Pages>
  <Words>3647</Words>
  <Characters>4591</Characters>
  <Lines>32</Lines>
  <Paragraphs>9</Paragraphs>
  <TotalTime>0</TotalTime>
  <ScaleCrop>false</ScaleCrop>
  <LinksUpToDate>false</LinksUpToDate>
  <CharactersWithSpaces>5907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2026-01-01T10:48:00Z</dcterms:created>
  <dc:creator>。</dc:creator>
  <cp:lastModifiedBy>。</cp:lastModifiedBy>
  <dcterms:modified xsi:type="dcterms:W3CDTF">2026-01-01T10:49:39Z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46978981EB774789B526CCAB83D99E21_11</vt:lpwstr>
  </property>
  <property fmtid="{D5CDD505-2E9C-101B-9397-08002B2CF9AE}" pid="4" name="KSOTemplateDocerSaveRecord">
    <vt:lpwstr>eyJoZGlkIjoiOGZkZWM4ZDUxYWRlZDViYjk2OGFhYzUyYzlhMDZmODMiLCJ1c2VySWQiOiIxMTMyNzU2OTU2In0=</vt:lpwstr>
  </property>
</Properties>
</file>