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西南科技大学西七宿舍楼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卧室分户墙和卧室分户楼板两侧房间之间的空气声隔声性能（计权标准化声压级差与交通噪声频谱修正量之和DnT,w+Ctr)≥50dB，卧室分户楼板的撞击声隔声性能（计权标准化撞击声压级L'nT,w）≤55dB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总得分：Q=（Q0+Q1+Q2+Q3+Q4+Q5+QA）/10=87.6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