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DFBF">
      <w:pPr>
        <w:jc w:val="left"/>
        <w:rPr>
          <w:rFonts w:asciiTheme="minorHAnsi" w:hAnsiTheme="minorHAnsi" w:eastAsiaTheme="minorEastAsia"/>
          <w:szCs w:val="22"/>
          <w:lang w:val="en-US"/>
        </w:rPr>
      </w:pPr>
      <w:bookmarkStart w:id="0" w:name="_Hlk172625514"/>
      <w:bookmarkStart w:id="1" w:name="_Hlk172641977"/>
      <w:bookmarkStart w:id="82" w:name="_GoBack"/>
      <w:bookmarkEnd w:id="82"/>
    </w:p>
    <w:bookmarkEnd w:id="0"/>
    <w:bookmarkEnd w:id="1"/>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1E67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64D739B">
            <w:pPr>
              <w:spacing w:line="360" w:lineRule="exact"/>
              <w:ind w:left="877" w:leftChars="487"/>
              <w:rPr>
                <w:b/>
                <w:spacing w:val="45"/>
                <w:sz w:val="30"/>
                <w:szCs w:val="30"/>
              </w:rPr>
            </w:pPr>
            <w:bookmarkStart w:id="2" w:name="_Hlk172625491"/>
          </w:p>
          <w:p w14:paraId="1458EFC2">
            <w:pPr>
              <w:spacing w:line="240" w:lineRule="auto"/>
              <w:rPr>
                <w:b/>
                <w:spacing w:val="45"/>
                <w:sz w:val="30"/>
                <w:szCs w:val="30"/>
              </w:rPr>
            </w:pPr>
          </w:p>
          <w:p w14:paraId="32F28F10">
            <w:pPr>
              <w:spacing w:before="312" w:beforeLines="100" w:line="240" w:lineRule="auto"/>
              <w:jc w:val="distribute"/>
              <w:rPr>
                <w:b/>
                <w:sz w:val="72"/>
                <w:szCs w:val="52"/>
              </w:rPr>
            </w:pPr>
            <w:r>
              <w:rPr>
                <w:rFonts w:hint="eastAsia"/>
                <w:b/>
                <w:sz w:val="72"/>
                <w:szCs w:val="52"/>
              </w:rPr>
              <w:t>建筑采光分析报告书</w:t>
            </w:r>
          </w:p>
        </w:tc>
      </w:tr>
      <w:tr w14:paraId="2A2B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6F82EE2">
            <w:pPr>
              <w:spacing w:before="312" w:beforeLines="100" w:line="240" w:lineRule="auto"/>
              <w:rPr>
                <w:b/>
                <w:sz w:val="36"/>
                <w:szCs w:val="36"/>
              </w:rPr>
            </w:pPr>
            <w:bookmarkStart w:id="3" w:name="工程名称"/>
            <w:bookmarkEnd w:id="3"/>
          </w:p>
        </w:tc>
      </w:tr>
      <w:tr w14:paraId="31DB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617E4D31">
            <w:pPr>
              <w:spacing w:line="240" w:lineRule="auto"/>
              <w:rPr>
                <w:b/>
                <w:sz w:val="32"/>
                <w:szCs w:val="52"/>
              </w:rPr>
            </w:pPr>
            <w:r>
              <w:rPr>
                <w:rFonts w:hint="eastAsia"/>
                <w:b/>
                <w:sz w:val="32"/>
                <w:szCs w:val="52"/>
              </w:rPr>
              <w:t>设计编号：</w:t>
            </w:r>
            <w:bookmarkStart w:id="4" w:name="设计编号"/>
            <w:bookmarkEnd w:id="4"/>
          </w:p>
          <w:p w14:paraId="45643F3F">
            <w:pPr>
              <w:spacing w:line="240" w:lineRule="auto"/>
              <w:rPr>
                <w:b/>
                <w:sz w:val="32"/>
                <w:szCs w:val="52"/>
              </w:rPr>
            </w:pPr>
          </w:p>
        </w:tc>
      </w:tr>
      <w:tr w14:paraId="5298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EF4DB92">
            <w:pPr>
              <w:spacing w:line="240" w:lineRule="auto"/>
            </w:pPr>
            <w:bookmarkStart w:id="5" w:name="二维码"/>
            <w:bookmarkEnd w:id="5"/>
          </w:p>
        </w:tc>
      </w:tr>
    </w:tbl>
    <w:p w14:paraId="398A7510">
      <w:r>
        <w:drawing>
          <wp:inline distT="0" distB="0" distL="0" distR="0">
            <wp:extent cx="1085850" cy="1085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085964" cy="1085964"/>
                    </a:xfrm>
                    <a:prstGeom prst="rect">
                      <a:avLst/>
                    </a:prstGeom>
                  </pic:spPr>
                </pic:pic>
              </a:graphicData>
            </a:graphic>
          </wp:inline>
        </w:drawing>
      </w:r>
    </w:p>
    <w:p w14:paraId="2C7B8DFF"/>
    <w:bookmarkEnd w:id="2"/>
    <w:p w14:paraId="63BEDCBC"/>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0BB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C270AB7">
            <w:pPr>
              <w:spacing w:line="600" w:lineRule="exact"/>
              <w:jc w:val="distribute"/>
              <w:rPr>
                <w:sz w:val="24"/>
                <w:szCs w:val="24"/>
              </w:rPr>
            </w:pPr>
            <w:r>
              <w:rPr>
                <w:rFonts w:hint="eastAsia"/>
                <w:sz w:val="24"/>
                <w:szCs w:val="24"/>
              </w:rPr>
              <w:t>工程地点</w:t>
            </w:r>
          </w:p>
        </w:tc>
        <w:tc>
          <w:tcPr>
            <w:tcW w:w="456" w:type="dxa"/>
          </w:tcPr>
          <w:p w14:paraId="70D2CFF7">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2812D7D">
            <w:pPr>
              <w:spacing w:line="600" w:lineRule="exact"/>
              <w:rPr>
                <w:sz w:val="24"/>
                <w:szCs w:val="24"/>
              </w:rPr>
            </w:pPr>
            <w:bookmarkStart w:id="6" w:name="项目地点1"/>
            <w:r>
              <w:rPr>
                <w:rFonts w:hint="eastAsia"/>
                <w:sz w:val="24"/>
                <w:szCs w:val="24"/>
              </w:rPr>
              <w:t>淮北</w:t>
            </w:r>
            <w:bookmarkEnd w:id="6"/>
          </w:p>
        </w:tc>
      </w:tr>
      <w:tr w14:paraId="5D14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82E32C">
            <w:pPr>
              <w:spacing w:line="600" w:lineRule="exact"/>
              <w:jc w:val="distribute"/>
              <w:rPr>
                <w:sz w:val="24"/>
                <w:szCs w:val="24"/>
              </w:rPr>
            </w:pPr>
            <w:r>
              <w:rPr>
                <w:rFonts w:hint="eastAsia"/>
                <w:sz w:val="24"/>
                <w:szCs w:val="24"/>
              </w:rPr>
              <w:t>建设单位</w:t>
            </w:r>
          </w:p>
        </w:tc>
        <w:tc>
          <w:tcPr>
            <w:tcW w:w="456" w:type="dxa"/>
          </w:tcPr>
          <w:p w14:paraId="7F51F69B">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66EA09B">
            <w:pPr>
              <w:spacing w:line="600" w:lineRule="exact"/>
              <w:rPr>
                <w:sz w:val="24"/>
                <w:szCs w:val="24"/>
              </w:rPr>
            </w:pPr>
            <w:bookmarkStart w:id="7" w:name="建设单位"/>
            <w:bookmarkEnd w:id="7"/>
          </w:p>
        </w:tc>
      </w:tr>
      <w:tr w14:paraId="078E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7B78ECA">
            <w:pPr>
              <w:spacing w:line="600" w:lineRule="exact"/>
              <w:jc w:val="distribute"/>
              <w:rPr>
                <w:sz w:val="24"/>
                <w:szCs w:val="24"/>
              </w:rPr>
            </w:pPr>
            <w:r>
              <w:rPr>
                <w:rFonts w:hint="eastAsia"/>
                <w:sz w:val="24"/>
                <w:szCs w:val="24"/>
              </w:rPr>
              <w:t>设计单位</w:t>
            </w:r>
          </w:p>
        </w:tc>
        <w:tc>
          <w:tcPr>
            <w:tcW w:w="456" w:type="dxa"/>
          </w:tcPr>
          <w:p w14:paraId="07EDCDF4">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4902B2B3">
            <w:pPr>
              <w:spacing w:line="600" w:lineRule="exact"/>
              <w:rPr>
                <w:sz w:val="24"/>
                <w:szCs w:val="24"/>
              </w:rPr>
            </w:pPr>
            <w:bookmarkStart w:id="8" w:name="设计单位"/>
            <w:bookmarkEnd w:id="8"/>
          </w:p>
        </w:tc>
      </w:tr>
      <w:tr w14:paraId="50A7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DC0B09F">
            <w:pPr>
              <w:spacing w:line="600" w:lineRule="exact"/>
              <w:jc w:val="distribute"/>
              <w:rPr>
                <w:sz w:val="24"/>
                <w:szCs w:val="24"/>
              </w:rPr>
            </w:pPr>
            <w:r>
              <w:rPr>
                <w:rFonts w:hint="eastAsia"/>
                <w:sz w:val="24"/>
                <w:szCs w:val="24"/>
              </w:rPr>
              <w:t>设计人</w:t>
            </w:r>
          </w:p>
        </w:tc>
        <w:tc>
          <w:tcPr>
            <w:tcW w:w="456" w:type="dxa"/>
          </w:tcPr>
          <w:p w14:paraId="6444D100">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F12D5FA">
            <w:pPr>
              <w:spacing w:line="600" w:lineRule="exact"/>
              <w:rPr>
                <w:sz w:val="24"/>
                <w:szCs w:val="24"/>
              </w:rPr>
            </w:pPr>
          </w:p>
        </w:tc>
      </w:tr>
      <w:tr w14:paraId="6996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957F499">
            <w:pPr>
              <w:spacing w:line="600" w:lineRule="exact"/>
              <w:jc w:val="distribute"/>
              <w:rPr>
                <w:sz w:val="24"/>
                <w:szCs w:val="24"/>
              </w:rPr>
            </w:pPr>
            <w:r>
              <w:rPr>
                <w:rFonts w:hint="eastAsia"/>
                <w:sz w:val="24"/>
                <w:szCs w:val="24"/>
              </w:rPr>
              <w:t>校对人</w:t>
            </w:r>
          </w:p>
        </w:tc>
        <w:tc>
          <w:tcPr>
            <w:tcW w:w="456" w:type="dxa"/>
          </w:tcPr>
          <w:p w14:paraId="4E4F5EC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5F315C3">
            <w:pPr>
              <w:spacing w:line="600" w:lineRule="exact"/>
              <w:rPr>
                <w:sz w:val="24"/>
                <w:szCs w:val="24"/>
              </w:rPr>
            </w:pPr>
          </w:p>
        </w:tc>
      </w:tr>
      <w:tr w14:paraId="7745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49C271">
            <w:pPr>
              <w:spacing w:line="600" w:lineRule="exact"/>
              <w:jc w:val="distribute"/>
              <w:rPr>
                <w:sz w:val="24"/>
                <w:szCs w:val="24"/>
              </w:rPr>
            </w:pPr>
            <w:r>
              <w:rPr>
                <w:rFonts w:hint="eastAsia"/>
                <w:sz w:val="24"/>
                <w:szCs w:val="24"/>
              </w:rPr>
              <w:t>审定人</w:t>
            </w:r>
          </w:p>
        </w:tc>
        <w:tc>
          <w:tcPr>
            <w:tcW w:w="456" w:type="dxa"/>
          </w:tcPr>
          <w:p w14:paraId="66B5488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3AB8CCD">
            <w:pPr>
              <w:spacing w:line="600" w:lineRule="exact"/>
              <w:rPr>
                <w:sz w:val="24"/>
                <w:szCs w:val="24"/>
              </w:rPr>
            </w:pPr>
          </w:p>
        </w:tc>
      </w:tr>
      <w:tr w14:paraId="67AE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D412943">
            <w:pPr>
              <w:spacing w:line="600" w:lineRule="exact"/>
              <w:jc w:val="distribute"/>
              <w:rPr>
                <w:sz w:val="24"/>
                <w:szCs w:val="24"/>
              </w:rPr>
            </w:pPr>
            <w:r>
              <w:rPr>
                <w:rFonts w:hint="eastAsia"/>
                <w:sz w:val="24"/>
                <w:szCs w:val="24"/>
              </w:rPr>
              <w:t>报告日期</w:t>
            </w:r>
          </w:p>
        </w:tc>
        <w:tc>
          <w:tcPr>
            <w:tcW w:w="456" w:type="dxa"/>
          </w:tcPr>
          <w:p w14:paraId="07D8BF98">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13ACBF0">
            <w:pPr>
              <w:spacing w:line="600" w:lineRule="exact"/>
              <w:rPr>
                <w:sz w:val="24"/>
                <w:szCs w:val="24"/>
              </w:rPr>
            </w:pPr>
            <w:bookmarkStart w:id="9" w:name="计算日期"/>
            <w:r>
              <w:rPr>
                <w:rFonts w:hint="eastAsia"/>
                <w:sz w:val="24"/>
                <w:szCs w:val="24"/>
              </w:rPr>
              <w:t>2026年1月4日</w:t>
            </w:r>
            <w:bookmarkEnd w:id="9"/>
          </w:p>
        </w:tc>
      </w:tr>
    </w:tbl>
    <w:p w14:paraId="2D56FF8C">
      <w:pPr>
        <w:rPr>
          <w:rFonts w:asciiTheme="minorHAnsi" w:hAnsiTheme="minorHAnsi" w:eastAsiaTheme="minorEastAsia" w:cstheme="minorBidi"/>
          <w:kern w:val="2"/>
          <w:szCs w:val="22"/>
        </w:rPr>
      </w:pPr>
    </w:p>
    <w:p w14:paraId="7D966005"/>
    <w:p w14:paraId="0BD1B7A4"/>
    <w:tbl>
      <w:tblPr>
        <w:tblStyle w:val="2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189843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35F9FA1E">
            <w:pPr>
              <w:spacing w:before="156" w:beforeLines="50" w:line="180" w:lineRule="exact"/>
              <w:jc w:val="distribute"/>
              <w:rPr>
                <w:szCs w:val="18"/>
              </w:rPr>
            </w:pPr>
            <w:r>
              <w:rPr>
                <w:rFonts w:hint="eastAsia"/>
                <w:szCs w:val="18"/>
              </w:rPr>
              <w:t>采用软件</w:t>
            </w:r>
          </w:p>
        </w:tc>
        <w:tc>
          <w:tcPr>
            <w:tcW w:w="3108" w:type="dxa"/>
            <w:tcBorders>
              <w:top w:val="single" w:color="auto" w:sz="2" w:space="0"/>
              <w:left w:val="nil"/>
              <w:bottom w:val="nil"/>
              <w:right w:val="nil"/>
            </w:tcBorders>
            <w:vAlign w:val="bottom"/>
          </w:tcPr>
          <w:p w14:paraId="51FD29C3">
            <w:pPr>
              <w:spacing w:line="180" w:lineRule="exact"/>
              <w:ind w:right="-90" w:rightChars="-50"/>
              <w:jc w:val="left"/>
              <w:rPr>
                <w:szCs w:val="18"/>
              </w:rPr>
            </w:pPr>
            <w:r>
              <w:rPr>
                <w:rFonts w:hint="eastAsia"/>
                <w:szCs w:val="18"/>
              </w:rPr>
              <w:t>：</w:t>
            </w:r>
            <w:bookmarkStart w:id="10" w:name="采用软件"/>
            <w:r>
              <w:rPr>
                <w:rFonts w:hint="eastAsia"/>
                <w:szCs w:val="18"/>
              </w:rPr>
              <w:t>采光分析DALI2025</w:t>
            </w:r>
            <w:bookmarkEnd w:id="10"/>
          </w:p>
        </w:tc>
        <w:tc>
          <w:tcPr>
            <w:tcW w:w="3957" w:type="dxa"/>
            <w:vMerge w:val="restart"/>
            <w:tcBorders>
              <w:top w:val="single" w:color="auto" w:sz="2" w:space="0"/>
              <w:left w:val="nil"/>
              <w:bottom w:val="nil"/>
              <w:right w:val="nil"/>
            </w:tcBorders>
            <w:vAlign w:val="bottom"/>
          </w:tcPr>
          <w:p w14:paraId="78380803">
            <w:pPr>
              <w:spacing w:line="240" w:lineRule="auto"/>
              <w:ind w:left="-211" w:leftChars="-117"/>
              <w:jc w:val="right"/>
              <w:rPr>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06902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469A6A8">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14:paraId="042B4E35">
            <w:pPr>
              <w:spacing w:line="180" w:lineRule="exact"/>
              <w:jc w:val="left"/>
              <w:rPr>
                <w:szCs w:val="18"/>
              </w:rPr>
            </w:pPr>
            <w:r>
              <w:rPr>
                <w:rFonts w:hint="eastAsia"/>
                <w:szCs w:val="18"/>
              </w:rPr>
              <w:t>：</w:t>
            </w:r>
            <w:bookmarkStart w:id="11" w:name="软件版本"/>
            <w:r>
              <w:rPr>
                <w:rFonts w:hint="eastAsia"/>
                <w:szCs w:val="18"/>
              </w:rPr>
              <w:t>20250505(PLUS)</w:t>
            </w:r>
            <w:bookmarkEnd w:id="11"/>
          </w:p>
        </w:tc>
        <w:tc>
          <w:tcPr>
            <w:tcW w:w="3957" w:type="dxa"/>
            <w:vMerge w:val="continue"/>
            <w:tcBorders>
              <w:top w:val="single" w:color="auto" w:sz="2" w:space="0"/>
              <w:left w:val="nil"/>
              <w:bottom w:val="nil"/>
              <w:right w:val="nil"/>
            </w:tcBorders>
            <w:vAlign w:val="center"/>
          </w:tcPr>
          <w:p w14:paraId="0C63EC32">
            <w:pPr>
              <w:spacing w:line="360" w:lineRule="exact"/>
              <w:rPr>
                <w:rFonts w:asciiTheme="minorHAnsi" w:hAnsiTheme="minorHAnsi" w:eastAsiaTheme="minorEastAsia"/>
                <w:color w:val="767171" w:themeColor="background2" w:themeShade="80"/>
                <w:kern w:val="2"/>
                <w:szCs w:val="22"/>
              </w:rPr>
            </w:pPr>
          </w:p>
        </w:tc>
      </w:tr>
      <w:tr w14:paraId="38EE1E2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079939EA">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14:paraId="1C4F71FE">
            <w:pPr>
              <w:spacing w:line="180" w:lineRule="exact"/>
              <w:jc w:val="left"/>
              <w:rPr>
                <w:szCs w:val="18"/>
              </w:rPr>
            </w:pPr>
            <w:r>
              <w:rPr>
                <w:rFonts w:hint="eastAsia"/>
                <w:szCs w:val="18"/>
              </w:rPr>
              <w:t>：</w:t>
            </w:r>
            <w:bookmarkStart w:id="12" w:name="正版授权码"/>
            <w:r>
              <w:rPr>
                <w:rFonts w:hint="eastAsia"/>
                <w:szCs w:val="18"/>
              </w:rPr>
              <w:t>T18915315418</w:t>
            </w:r>
            <w:bookmarkEnd w:id="12"/>
          </w:p>
        </w:tc>
        <w:tc>
          <w:tcPr>
            <w:tcW w:w="3957" w:type="dxa"/>
            <w:vMerge w:val="continue"/>
            <w:tcBorders>
              <w:top w:val="single" w:color="auto" w:sz="2" w:space="0"/>
              <w:left w:val="nil"/>
              <w:bottom w:val="nil"/>
              <w:right w:val="nil"/>
            </w:tcBorders>
            <w:vAlign w:val="center"/>
          </w:tcPr>
          <w:p w14:paraId="2ED4E8A7">
            <w:pPr>
              <w:spacing w:line="360" w:lineRule="exact"/>
              <w:rPr>
                <w:rFonts w:asciiTheme="minorHAnsi" w:hAnsiTheme="minorHAnsi" w:eastAsiaTheme="minorEastAsia"/>
                <w:color w:val="767171" w:themeColor="background2" w:themeShade="80"/>
                <w:kern w:val="2"/>
                <w:szCs w:val="22"/>
              </w:rPr>
            </w:pPr>
          </w:p>
        </w:tc>
      </w:tr>
      <w:tr w14:paraId="5B9B95E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20826BF">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14:paraId="2DC34009">
            <w:pPr>
              <w:spacing w:line="180" w:lineRule="exact"/>
              <w:jc w:val="left"/>
              <w:rPr>
                <w:szCs w:val="18"/>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367C5A29">
            <w:pPr>
              <w:spacing w:line="360" w:lineRule="exact"/>
              <w:rPr>
                <w:rFonts w:asciiTheme="minorHAnsi" w:hAnsiTheme="minorHAnsi" w:eastAsiaTheme="minorEastAsia"/>
                <w:color w:val="767171" w:themeColor="background2" w:themeShade="80"/>
                <w:kern w:val="2"/>
                <w:szCs w:val="22"/>
              </w:rPr>
            </w:pPr>
          </w:p>
        </w:tc>
      </w:tr>
    </w:tbl>
    <w:p w14:paraId="1573AEAC">
      <w:pPr>
        <w:tabs>
          <w:tab w:val="left" w:pos="2310"/>
          <w:tab w:val="center" w:pos="4333"/>
        </w:tabs>
        <w:ind w:left="-426" w:leftChars="-237" w:hanging="1"/>
        <w:jc w:val="left"/>
        <w:sectPr>
          <w:footerReference r:id="rId5" w:type="first"/>
          <w:headerReference r:id="rId3" w:type="default"/>
          <w:footerReference r:id="rId4" w:type="default"/>
          <w:pgSz w:w="11906" w:h="16838"/>
          <w:pgMar w:top="1440" w:right="1418" w:bottom="284" w:left="1418" w:header="851" w:footer="0" w:gutter="0"/>
          <w:cols w:space="425" w:num="1"/>
          <w:titlePg/>
          <w:docGrid w:type="lines" w:linePitch="312" w:charSpace="0"/>
        </w:sectPr>
      </w:pPr>
    </w:p>
    <w:p w14:paraId="618BF139">
      <w:pPr>
        <w:pStyle w:val="3"/>
      </w:pPr>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50B213DD">
          <w:pPr>
            <w:pStyle w:val="3"/>
            <w:jc w:val="center"/>
            <w:rPr>
              <w:sz w:val="32"/>
            </w:rPr>
          </w:pPr>
          <w:bookmarkStart w:id="13" w:name="目录"/>
          <w:r>
            <w:rPr>
              <w:sz w:val="32"/>
            </w:rPr>
            <w:t>目录</w:t>
          </w:r>
        </w:p>
        <w:p w14:paraId="0DA3BD7A">
          <w:pPr>
            <w:pStyle w:val="17"/>
            <w:tabs>
              <w:tab w:val="right" w:leader="dot" w:pos="8879"/>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_Toc19671 </w:instrText>
          </w:r>
          <w:r>
            <w:fldChar w:fldCharType="separate"/>
          </w:r>
          <w:r>
            <w:rPr>
              <w:rFonts w:hint="eastAsia"/>
            </w:rPr>
            <w:t>1. 建筑概况</w:t>
          </w:r>
          <w:r>
            <w:tab/>
          </w:r>
          <w:r>
            <w:fldChar w:fldCharType="begin"/>
          </w:r>
          <w:r>
            <w:instrText xml:space="preserve"> PAGEREF _Toc19671 \h </w:instrText>
          </w:r>
          <w:r>
            <w:fldChar w:fldCharType="separate"/>
          </w:r>
          <w:r>
            <w:t>3</w:t>
          </w:r>
          <w:r>
            <w:fldChar w:fldCharType="end"/>
          </w:r>
          <w:r>
            <w:fldChar w:fldCharType="end"/>
          </w:r>
        </w:p>
        <w:p w14:paraId="1A9559B8">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_Toc25672 </w:instrText>
          </w:r>
          <w:r>
            <w:rPr>
              <w:bCs/>
              <w:lang w:val="zh-CN"/>
            </w:rPr>
            <w:fldChar w:fldCharType="separate"/>
          </w:r>
          <w:r>
            <w:rPr>
              <w:rFonts w:hint="eastAsia"/>
            </w:rPr>
            <w:t>2. 设计依据</w:t>
          </w:r>
          <w:r>
            <w:tab/>
          </w:r>
          <w:r>
            <w:fldChar w:fldCharType="begin"/>
          </w:r>
          <w:r>
            <w:instrText xml:space="preserve"> PAGEREF _Toc25672 \h </w:instrText>
          </w:r>
          <w:r>
            <w:fldChar w:fldCharType="separate"/>
          </w:r>
          <w:r>
            <w:t>3</w:t>
          </w:r>
          <w:r>
            <w:fldChar w:fldCharType="end"/>
          </w:r>
          <w:r>
            <w:rPr>
              <w:bCs/>
              <w:lang w:val="zh-CN"/>
            </w:rPr>
            <w:fldChar w:fldCharType="end"/>
          </w:r>
        </w:p>
        <w:p w14:paraId="20096965">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_Toc26792 </w:instrText>
          </w:r>
          <w:r>
            <w:rPr>
              <w:bCs/>
              <w:lang w:val="zh-CN"/>
            </w:rPr>
            <w:fldChar w:fldCharType="separate"/>
          </w:r>
          <w:r>
            <w:rPr>
              <w:rFonts w:hint="eastAsia"/>
            </w:rPr>
            <w:t>3. 标准要求</w:t>
          </w:r>
          <w:r>
            <w:tab/>
          </w:r>
          <w:r>
            <w:fldChar w:fldCharType="begin"/>
          </w:r>
          <w:r>
            <w:instrText xml:space="preserve"> PAGEREF _Toc26792 \h </w:instrText>
          </w:r>
          <w:r>
            <w:fldChar w:fldCharType="separate"/>
          </w:r>
          <w:r>
            <w:t>3</w:t>
          </w:r>
          <w:r>
            <w:fldChar w:fldCharType="end"/>
          </w:r>
          <w:r>
            <w:rPr>
              <w:bCs/>
              <w:lang w:val="zh-CN"/>
            </w:rPr>
            <w:fldChar w:fldCharType="end"/>
          </w:r>
        </w:p>
        <w:p w14:paraId="32D54721">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_Toc2589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_Toc2589 \h </w:instrText>
          </w:r>
          <w:r>
            <w:fldChar w:fldCharType="separate"/>
          </w:r>
          <w:r>
            <w:t>4</w:t>
          </w:r>
          <w:r>
            <w:fldChar w:fldCharType="end"/>
          </w:r>
          <w:r>
            <w:rPr>
              <w:bCs/>
              <w:lang w:val="zh-CN"/>
            </w:rPr>
            <w:fldChar w:fldCharType="end"/>
          </w:r>
        </w:p>
        <w:p w14:paraId="1117F525">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_Toc11761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_Toc11761 \h </w:instrText>
          </w:r>
          <w:r>
            <w:fldChar w:fldCharType="separate"/>
          </w:r>
          <w:r>
            <w:t>4</w:t>
          </w:r>
          <w:r>
            <w:fldChar w:fldCharType="end"/>
          </w:r>
          <w:r>
            <w:rPr>
              <w:bCs/>
              <w:lang w:val="zh-CN"/>
            </w:rPr>
            <w:fldChar w:fldCharType="end"/>
          </w:r>
        </w:p>
        <w:p w14:paraId="199416DA">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_Toc11786 </w:instrText>
          </w:r>
          <w:r>
            <w:rPr>
              <w:bCs/>
              <w:lang w:val="zh-CN"/>
            </w:rPr>
            <w:fldChar w:fldCharType="separate"/>
          </w:r>
          <w:r>
            <w:rPr>
              <w:rFonts w:hint="eastAsia"/>
              <w:lang w:val="en-GB"/>
            </w:rPr>
            <w:t xml:space="preserve">4.2 </w:t>
          </w:r>
          <w:r>
            <w:t>分析软件</w:t>
          </w:r>
          <w:r>
            <w:tab/>
          </w:r>
          <w:r>
            <w:fldChar w:fldCharType="begin"/>
          </w:r>
          <w:r>
            <w:instrText xml:space="preserve"> PAGEREF _Toc11786 \h </w:instrText>
          </w:r>
          <w:r>
            <w:fldChar w:fldCharType="separate"/>
          </w:r>
          <w:r>
            <w:t>5</w:t>
          </w:r>
          <w:r>
            <w:fldChar w:fldCharType="end"/>
          </w:r>
          <w:r>
            <w:rPr>
              <w:bCs/>
              <w:lang w:val="zh-CN"/>
            </w:rPr>
            <w:fldChar w:fldCharType="end"/>
          </w:r>
        </w:p>
        <w:p w14:paraId="5B210F46">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_Toc7789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_Toc7789 \h </w:instrText>
          </w:r>
          <w:r>
            <w:fldChar w:fldCharType="separate"/>
          </w:r>
          <w:r>
            <w:t>5</w:t>
          </w:r>
          <w:r>
            <w:fldChar w:fldCharType="end"/>
          </w:r>
          <w:r>
            <w:rPr>
              <w:bCs/>
              <w:lang w:val="zh-CN"/>
            </w:rPr>
            <w:fldChar w:fldCharType="end"/>
          </w:r>
        </w:p>
        <w:p w14:paraId="2A58C193">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_Toc8429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_Toc8429 \h </w:instrText>
          </w:r>
          <w:r>
            <w:fldChar w:fldCharType="separate"/>
          </w:r>
          <w:r>
            <w:t>6</w:t>
          </w:r>
          <w:r>
            <w:fldChar w:fldCharType="end"/>
          </w:r>
          <w:r>
            <w:rPr>
              <w:bCs/>
              <w:lang w:val="zh-CN"/>
            </w:rPr>
            <w:fldChar w:fldCharType="end"/>
          </w:r>
        </w:p>
        <w:p w14:paraId="4C2EB9DD">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_Toc28008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_Toc28008 \h </w:instrText>
          </w:r>
          <w:r>
            <w:fldChar w:fldCharType="separate"/>
          </w:r>
          <w:r>
            <w:t>6</w:t>
          </w:r>
          <w:r>
            <w:fldChar w:fldCharType="end"/>
          </w:r>
          <w:r>
            <w:rPr>
              <w:bCs/>
              <w:lang w:val="zh-CN"/>
            </w:rPr>
            <w:fldChar w:fldCharType="end"/>
          </w:r>
        </w:p>
        <w:p w14:paraId="5B97EA62">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_Toc24372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_Toc24372 \h </w:instrText>
          </w:r>
          <w:r>
            <w:fldChar w:fldCharType="separate"/>
          </w:r>
          <w:r>
            <w:t>6</w:t>
          </w:r>
          <w:r>
            <w:fldChar w:fldCharType="end"/>
          </w:r>
          <w:r>
            <w:rPr>
              <w:bCs/>
              <w:lang w:val="zh-CN"/>
            </w:rPr>
            <w:fldChar w:fldCharType="end"/>
          </w:r>
        </w:p>
        <w:p w14:paraId="12D5DC3B">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_Toc19076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_Toc19076 \h </w:instrText>
          </w:r>
          <w:r>
            <w:fldChar w:fldCharType="separate"/>
          </w:r>
          <w:r>
            <w:t>6</w:t>
          </w:r>
          <w:r>
            <w:fldChar w:fldCharType="end"/>
          </w:r>
          <w:r>
            <w:rPr>
              <w:bCs/>
              <w:lang w:val="zh-CN"/>
            </w:rPr>
            <w:fldChar w:fldCharType="end"/>
          </w:r>
        </w:p>
        <w:p w14:paraId="03E2E13F">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_Toc13098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_Toc13098 \h </w:instrText>
          </w:r>
          <w:r>
            <w:fldChar w:fldCharType="separate"/>
          </w:r>
          <w:r>
            <w:t>7</w:t>
          </w:r>
          <w:r>
            <w:fldChar w:fldCharType="end"/>
          </w:r>
          <w:r>
            <w:rPr>
              <w:bCs/>
              <w:lang w:val="zh-CN"/>
            </w:rPr>
            <w:fldChar w:fldCharType="end"/>
          </w:r>
        </w:p>
        <w:p w14:paraId="184A88E2">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_Toc29542 </w:instrText>
          </w:r>
          <w:r>
            <w:rPr>
              <w:bCs/>
              <w:lang w:val="zh-CN"/>
            </w:rPr>
            <w:fldChar w:fldCharType="separate"/>
          </w:r>
          <w:r>
            <w:rPr>
              <w:rFonts w:hint="eastAsia"/>
            </w:rPr>
            <w:t>6. 房间模拟</w:t>
          </w:r>
          <w:r>
            <w:t>结果</w:t>
          </w:r>
          <w:r>
            <w:tab/>
          </w:r>
          <w:r>
            <w:fldChar w:fldCharType="begin"/>
          </w:r>
          <w:r>
            <w:instrText xml:space="preserve"> PAGEREF _Toc29542 \h </w:instrText>
          </w:r>
          <w:r>
            <w:fldChar w:fldCharType="separate"/>
          </w:r>
          <w:r>
            <w:t>7</w:t>
          </w:r>
          <w:r>
            <w:fldChar w:fldCharType="end"/>
          </w:r>
          <w:r>
            <w:rPr>
              <w:bCs/>
              <w:lang w:val="zh-CN"/>
            </w:rPr>
            <w:fldChar w:fldCharType="end"/>
          </w:r>
        </w:p>
        <w:p w14:paraId="368D17F0">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_Toc5718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_Toc5718 \h </w:instrText>
          </w:r>
          <w:r>
            <w:fldChar w:fldCharType="separate"/>
          </w:r>
          <w:r>
            <w:t>7</w:t>
          </w:r>
          <w:r>
            <w:fldChar w:fldCharType="end"/>
          </w:r>
          <w:r>
            <w:rPr>
              <w:bCs/>
              <w:lang w:val="zh-CN"/>
            </w:rPr>
            <w:fldChar w:fldCharType="end"/>
          </w:r>
        </w:p>
        <w:p w14:paraId="62352E52">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_Toc19468 </w:instrText>
          </w:r>
          <w:r>
            <w:rPr>
              <w:bCs/>
              <w:lang w:val="zh-CN"/>
            </w:rPr>
            <w:fldChar w:fldCharType="separate"/>
          </w:r>
          <w:r>
            <w:rPr>
              <w:rFonts w:hint="eastAsia"/>
            </w:rPr>
            <w:t>8. 结论</w:t>
          </w:r>
          <w:r>
            <w:tab/>
          </w:r>
          <w:r>
            <w:fldChar w:fldCharType="begin"/>
          </w:r>
          <w:r>
            <w:instrText xml:space="preserve"> PAGEREF _Toc19468 \h </w:instrText>
          </w:r>
          <w:r>
            <w:fldChar w:fldCharType="separate"/>
          </w:r>
          <w:r>
            <w:t>9</w:t>
          </w:r>
          <w:r>
            <w:fldChar w:fldCharType="end"/>
          </w:r>
          <w:r>
            <w:rPr>
              <w:bCs/>
              <w:lang w:val="zh-CN"/>
            </w:rPr>
            <w:fldChar w:fldCharType="end"/>
          </w:r>
        </w:p>
        <w:p w14:paraId="69013775">
          <w:r>
            <w:rPr>
              <w:bCs/>
              <w:lang w:val="zh-CN"/>
            </w:rPr>
            <w:fldChar w:fldCharType="end"/>
          </w:r>
        </w:p>
      </w:sdtContent>
    </w:sdt>
    <w:bookmarkEnd w:id="13"/>
    <w:p w14:paraId="6EB96415">
      <w:pPr>
        <w:rPr>
          <w:lang w:val="en-US"/>
        </w:rPr>
      </w:pPr>
    </w:p>
    <w:p w14:paraId="59417F00">
      <w:pPr>
        <w:rPr>
          <w:lang w:val="en-US"/>
        </w:rPr>
      </w:pPr>
    </w:p>
    <w:p w14:paraId="6FA0931C">
      <w:pPr>
        <w:tabs>
          <w:tab w:val="center" w:pos="4535"/>
        </w:tabs>
        <w:rPr>
          <w:lang w:val="en-US"/>
        </w:rPr>
        <w:sectPr>
          <w:headerReference r:id="rId6" w:type="default"/>
          <w:pgSz w:w="11906" w:h="16838"/>
          <w:pgMar w:top="1440" w:right="1230" w:bottom="284" w:left="1797" w:header="851" w:footer="992" w:gutter="0"/>
          <w:cols w:space="425" w:num="1"/>
          <w:titlePg/>
          <w:docGrid w:type="lines" w:linePitch="312" w:charSpace="0"/>
        </w:sectPr>
      </w:pPr>
      <w:r>
        <w:rPr>
          <w:lang w:val="en-US"/>
        </w:rPr>
        <w:tab/>
      </w:r>
    </w:p>
    <w:p w14:paraId="09150092">
      <w:pPr>
        <w:pStyle w:val="2"/>
        <w:ind w:left="432" w:hanging="432"/>
      </w:pPr>
      <w:bookmarkStart w:id="14" w:name="_Toc19671"/>
      <w:r>
        <w:rPr>
          <w:rFonts w:hint="eastAsia"/>
        </w:rPr>
        <w:t>建筑概况</w:t>
      </w:r>
      <w:bookmarkEnd w:id="14"/>
    </w:p>
    <w:tbl>
      <w:tblPr>
        <w:tblStyle w:val="19"/>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7BC8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5C3A2C1">
            <w:pPr>
              <w:pStyle w:val="3"/>
              <w:spacing w:line="360" w:lineRule="exact"/>
              <w:rPr>
                <w:lang w:val="en-US"/>
              </w:rPr>
            </w:pPr>
            <w:r>
              <w:rPr>
                <w:lang w:val="en-US"/>
              </w:rPr>
              <w:t>项目所在地</w:t>
            </w:r>
          </w:p>
        </w:tc>
        <w:tc>
          <w:tcPr>
            <w:tcW w:w="6447" w:type="dxa"/>
            <w:gridSpan w:val="3"/>
            <w:vAlign w:val="center"/>
          </w:tcPr>
          <w:p w14:paraId="3D47850E">
            <w:pPr>
              <w:pStyle w:val="3"/>
              <w:rPr>
                <w:rFonts w:ascii="宋体" w:hAnsi="宋体"/>
                <w:sz w:val="18"/>
                <w:szCs w:val="18"/>
                <w:lang w:val="en-US"/>
              </w:rPr>
            </w:pPr>
            <w:bookmarkStart w:id="15" w:name="项目地点"/>
            <w:r>
              <w:t>淮北</w:t>
            </w:r>
            <w:bookmarkEnd w:id="15"/>
          </w:p>
        </w:tc>
      </w:tr>
      <w:tr w14:paraId="500B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A75C8B4">
            <w:pPr>
              <w:pStyle w:val="3"/>
              <w:spacing w:line="360" w:lineRule="exact"/>
              <w:rPr>
                <w:lang w:val="en-US"/>
              </w:rPr>
            </w:pPr>
            <w:r>
              <w:rPr>
                <w:rFonts w:hint="eastAsia"/>
                <w:lang w:val="en-US"/>
              </w:rPr>
              <w:t>光气候分区</w:t>
            </w:r>
          </w:p>
        </w:tc>
        <w:tc>
          <w:tcPr>
            <w:tcW w:w="2624" w:type="dxa"/>
            <w:vAlign w:val="center"/>
          </w:tcPr>
          <w:p w14:paraId="23A182B9">
            <w:pPr>
              <w:pStyle w:val="3"/>
              <w:rPr>
                <w:rFonts w:ascii="宋体" w:hAnsi="宋体"/>
                <w:sz w:val="18"/>
                <w:szCs w:val="18"/>
                <w:lang w:val="en-US"/>
              </w:rPr>
            </w:pPr>
            <w:bookmarkStart w:id="16" w:name="光气候分区"/>
            <w:r>
              <w:t>IV</w:t>
            </w:r>
            <w:bookmarkEnd w:id="16"/>
          </w:p>
        </w:tc>
        <w:tc>
          <w:tcPr>
            <w:tcW w:w="1757" w:type="dxa"/>
            <w:shd w:val="clear" w:color="auto" w:fill="E0E0E0"/>
            <w:vAlign w:val="center"/>
          </w:tcPr>
          <w:p w14:paraId="0620CB2D">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331F3A44">
            <w:pPr>
              <w:pStyle w:val="3"/>
              <w:rPr>
                <w:rFonts w:ascii="宋体" w:hAnsi="宋体"/>
                <w:sz w:val="18"/>
                <w:szCs w:val="18"/>
                <w:lang w:val="en-US"/>
              </w:rPr>
            </w:pPr>
            <w:bookmarkStart w:id="17" w:name="光气候系数K"/>
            <w:r>
              <w:t>1.10</w:t>
            </w:r>
            <w:bookmarkEnd w:id="17"/>
          </w:p>
        </w:tc>
      </w:tr>
      <w:tr w14:paraId="787A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72C7C4">
            <w:pPr>
              <w:pStyle w:val="3"/>
              <w:spacing w:line="360" w:lineRule="exact"/>
              <w:rPr>
                <w:lang w:val="en-US"/>
              </w:rPr>
            </w:pPr>
            <w:r>
              <w:rPr>
                <w:rFonts w:hint="eastAsia"/>
                <w:lang w:val="en-US"/>
              </w:rPr>
              <w:t>建筑面积</w:t>
            </w:r>
          </w:p>
        </w:tc>
        <w:tc>
          <w:tcPr>
            <w:tcW w:w="6447" w:type="dxa"/>
            <w:gridSpan w:val="3"/>
            <w:vAlign w:val="center"/>
          </w:tcPr>
          <w:p w14:paraId="75668144">
            <w:pPr>
              <w:pStyle w:val="3"/>
              <w:rPr>
                <w:sz w:val="18"/>
                <w:szCs w:val="18"/>
                <w:lang w:val="en-US"/>
              </w:rPr>
            </w:pPr>
            <w:r>
              <w:rPr>
                <w:rFonts w:hint="eastAsia"/>
                <w:sz w:val="18"/>
                <w:szCs w:val="18"/>
                <w:lang w:val="en-US"/>
              </w:rPr>
              <w:t xml:space="preserve">地上  </w:t>
            </w:r>
            <w:bookmarkStart w:id="18" w:name="地上建筑面积"/>
            <w:r>
              <w:t>158.13</w:t>
            </w:r>
            <w:bookmarkEnd w:id="18"/>
            <w:r>
              <w:rPr>
                <w:rFonts w:hint="eastAsia"/>
                <w:sz w:val="18"/>
                <w:szCs w:val="18"/>
              </w:rPr>
              <w:t>㎡</w:t>
            </w:r>
            <w:r>
              <w:rPr>
                <w:rFonts w:hint="eastAsia"/>
                <w:sz w:val="18"/>
                <w:szCs w:val="18"/>
                <w:lang w:val="en-US"/>
              </w:rPr>
              <w:t xml:space="preserve">    地下  </w:t>
            </w:r>
            <w:bookmarkStart w:id="19" w:name="地下建筑面积"/>
            <w:r>
              <w:t>0.00</w:t>
            </w:r>
            <w:bookmarkEnd w:id="19"/>
            <w:r>
              <w:rPr>
                <w:rFonts w:hint="eastAsia"/>
                <w:sz w:val="18"/>
                <w:szCs w:val="18"/>
              </w:rPr>
              <w:t>㎡</w:t>
            </w:r>
          </w:p>
        </w:tc>
      </w:tr>
      <w:tr w14:paraId="4010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DD60AA1">
            <w:pPr>
              <w:pStyle w:val="3"/>
              <w:spacing w:line="360" w:lineRule="exact"/>
              <w:rPr>
                <w:lang w:val="en-US"/>
              </w:rPr>
            </w:pPr>
            <w:r>
              <w:rPr>
                <w:rFonts w:hint="eastAsia"/>
                <w:lang w:val="en-US"/>
              </w:rPr>
              <w:t>建筑层数</w:t>
            </w:r>
          </w:p>
        </w:tc>
        <w:tc>
          <w:tcPr>
            <w:tcW w:w="6447" w:type="dxa"/>
            <w:gridSpan w:val="3"/>
            <w:vAlign w:val="center"/>
          </w:tcPr>
          <w:p w14:paraId="1762B043">
            <w:pPr>
              <w:pStyle w:val="3"/>
              <w:rPr>
                <w:sz w:val="18"/>
                <w:szCs w:val="18"/>
                <w:lang w:val="en-US"/>
              </w:rPr>
            </w:pPr>
            <w:r>
              <w:rPr>
                <w:rFonts w:hint="eastAsia"/>
                <w:sz w:val="18"/>
                <w:szCs w:val="18"/>
                <w:lang w:val="en-US"/>
              </w:rPr>
              <w:t xml:space="preserve">地上  </w:t>
            </w:r>
            <w:bookmarkStart w:id="20" w:name="地上建筑层数"/>
            <w:r>
              <w:t>2</w:t>
            </w:r>
            <w:bookmarkEnd w:id="20"/>
            <w:r>
              <w:rPr>
                <w:rFonts w:hint="eastAsia"/>
                <w:sz w:val="18"/>
                <w:szCs w:val="18"/>
                <w:lang w:val="en-US"/>
              </w:rPr>
              <w:t xml:space="preserve">          地下</w:t>
            </w:r>
            <w:bookmarkStart w:id="21" w:name="地下建筑层数"/>
            <w:r>
              <w:t>0</w:t>
            </w:r>
            <w:bookmarkEnd w:id="21"/>
          </w:p>
        </w:tc>
      </w:tr>
      <w:tr w14:paraId="5FA7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84359D">
            <w:pPr>
              <w:pStyle w:val="3"/>
              <w:spacing w:line="360" w:lineRule="exact"/>
              <w:rPr>
                <w:lang w:val="en-US"/>
              </w:rPr>
            </w:pPr>
            <w:r>
              <w:rPr>
                <w:rFonts w:hint="eastAsia"/>
                <w:lang w:val="en-US"/>
              </w:rPr>
              <w:t>建筑高度</w:t>
            </w:r>
          </w:p>
        </w:tc>
        <w:tc>
          <w:tcPr>
            <w:tcW w:w="6447" w:type="dxa"/>
            <w:gridSpan w:val="3"/>
            <w:vAlign w:val="center"/>
          </w:tcPr>
          <w:p w14:paraId="7A09A910">
            <w:pPr>
              <w:pStyle w:val="3"/>
              <w:rPr>
                <w:sz w:val="18"/>
                <w:szCs w:val="18"/>
                <w:lang w:val="en-US"/>
              </w:rPr>
            </w:pPr>
            <w:r>
              <w:rPr>
                <w:rFonts w:hint="eastAsia"/>
                <w:sz w:val="18"/>
                <w:szCs w:val="18"/>
                <w:lang w:val="en-US"/>
              </w:rPr>
              <w:t xml:space="preserve">地上 </w:t>
            </w:r>
            <w:bookmarkStart w:id="22" w:name="地上建筑高度"/>
            <w:r>
              <w:t>5.40</w:t>
            </w:r>
            <w:bookmarkEnd w:id="22"/>
            <w:r>
              <w:rPr>
                <w:rFonts w:hint="eastAsia"/>
                <w:sz w:val="18"/>
                <w:szCs w:val="18"/>
                <w:lang w:val="en-US"/>
              </w:rPr>
              <w:t xml:space="preserve"> m     地下  </w:t>
            </w:r>
            <w:bookmarkStart w:id="23" w:name="地下建筑高度"/>
            <w:r>
              <w:t>0.00</w:t>
            </w:r>
            <w:bookmarkEnd w:id="23"/>
            <w:r>
              <w:rPr>
                <w:rFonts w:hint="eastAsia"/>
                <w:sz w:val="18"/>
                <w:szCs w:val="18"/>
                <w:lang w:val="en-US"/>
              </w:rPr>
              <w:t>m</w:t>
            </w:r>
          </w:p>
        </w:tc>
      </w:tr>
      <w:tr w14:paraId="2730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46EBB67">
            <w:pPr>
              <w:pStyle w:val="3"/>
              <w:spacing w:line="360" w:lineRule="exact"/>
              <w:rPr>
                <w:lang w:val="en-US"/>
              </w:rPr>
            </w:pPr>
            <w:r>
              <w:rPr>
                <w:rFonts w:hint="eastAsia"/>
                <w:lang w:val="en-US"/>
              </w:rPr>
              <w:t>备注</w:t>
            </w:r>
          </w:p>
        </w:tc>
        <w:tc>
          <w:tcPr>
            <w:tcW w:w="6447" w:type="dxa"/>
            <w:gridSpan w:val="3"/>
            <w:vAlign w:val="center"/>
          </w:tcPr>
          <w:p w14:paraId="6718382E">
            <w:pPr>
              <w:pStyle w:val="3"/>
              <w:rPr>
                <w:rFonts w:ascii="宋体" w:hAnsi="宋体"/>
                <w:sz w:val="18"/>
                <w:szCs w:val="18"/>
                <w:lang w:val="en-US"/>
              </w:rPr>
            </w:pPr>
            <w:bookmarkStart w:id="24" w:name="备注"/>
            <w:bookmarkEnd w:id="24"/>
          </w:p>
        </w:tc>
      </w:tr>
    </w:tbl>
    <w:p w14:paraId="38B394B0">
      <w:pPr>
        <w:rPr>
          <w:lang w:val="en-US"/>
        </w:rPr>
      </w:pPr>
    </w:p>
    <w:p w14:paraId="5C5BF349">
      <w:pPr>
        <w:pStyle w:val="2"/>
        <w:ind w:left="432" w:hanging="432"/>
      </w:pPr>
      <w:bookmarkStart w:id="25" w:name="_Toc25672"/>
      <w:r>
        <w:rPr>
          <w:rFonts w:hint="eastAsia"/>
        </w:rPr>
        <w:t>设计依据</w:t>
      </w:r>
      <w:bookmarkEnd w:id="25"/>
    </w:p>
    <w:p w14:paraId="4E911F12">
      <w:pPr>
        <w:pStyle w:val="3"/>
        <w:spacing w:line="360" w:lineRule="exact"/>
        <w:ind w:left="840" w:hanging="420"/>
        <w:rPr>
          <w:lang w:val="en-US"/>
        </w:rPr>
      </w:pPr>
      <w:r>
        <w:rPr>
          <w:rFonts w:hint="eastAsia"/>
          <w:lang w:val="en-US"/>
        </w:rPr>
        <w:t xml:space="preserve">1） 《建筑采光设计标准》 ( </w:t>
      </w:r>
      <w:bookmarkStart w:id="26" w:name="采光标准"/>
      <w:r>
        <w:t>GB50033-2013</w:t>
      </w:r>
      <w:bookmarkEnd w:id="26"/>
      <w:r>
        <w:rPr>
          <w:rFonts w:hint="eastAsia"/>
          <w:lang w:val="en-US"/>
        </w:rPr>
        <w:t xml:space="preserve">) </w:t>
      </w:r>
    </w:p>
    <w:p w14:paraId="3061D06E">
      <w:pPr>
        <w:pStyle w:val="3"/>
        <w:numPr>
          <w:ilvl w:val="0"/>
          <w:numId w:val="2"/>
        </w:numPr>
        <w:spacing w:line="360" w:lineRule="exact"/>
        <w:rPr>
          <w:lang w:val="en-US"/>
        </w:rPr>
      </w:pPr>
      <w:r>
        <w:rPr>
          <w:rFonts w:hint="eastAsia"/>
          <w:lang w:val="en-US"/>
        </w:rPr>
        <w:t xml:space="preserve"> </w:t>
      </w:r>
      <w:r>
        <w:t>《建筑环境通用规范》GB 55016-2021</w:t>
      </w:r>
    </w:p>
    <w:p w14:paraId="3385CC1A">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w:t>
      </w:r>
      <w:r>
        <w:rPr>
          <w:rFonts w:hint="eastAsia"/>
          <w:lang w:val="en-US" w:eastAsia="zh-CN"/>
        </w:rPr>
        <w:t>1</w:t>
      </w:r>
      <w:r>
        <w:rPr>
          <w:lang w:val="en-US"/>
        </w:rPr>
        <w:t>7</w:t>
      </w:r>
    </w:p>
    <w:p w14:paraId="2EF3C781">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59397355">
      <w:pPr>
        <w:pStyle w:val="3"/>
        <w:spacing w:line="360" w:lineRule="exact"/>
        <w:ind w:left="840" w:hanging="420"/>
        <w:rPr>
          <w:lang w:val="en-US"/>
        </w:rPr>
      </w:pPr>
    </w:p>
    <w:p w14:paraId="0C0A6B0F">
      <w:pPr>
        <w:pStyle w:val="2"/>
        <w:ind w:left="432" w:hanging="432"/>
      </w:pPr>
      <w:bookmarkStart w:id="27" w:name="_Toc26792"/>
      <w:r>
        <w:rPr>
          <w:rFonts w:hint="eastAsia"/>
        </w:rPr>
        <w:t>标准要求</w:t>
      </w:r>
      <w:bookmarkEnd w:id="27"/>
    </w:p>
    <w:p w14:paraId="06B9D680">
      <w:pPr>
        <w:pStyle w:val="3"/>
        <w:ind w:firstLine="420"/>
        <w:rPr>
          <w:lang w:val="en-US"/>
        </w:rPr>
      </w:pPr>
      <w:r>
        <w:rPr>
          <w:rFonts w:hint="eastAsia"/>
          <w:lang w:val="en-US"/>
        </w:rPr>
        <w:t>本项目为</w:t>
      </w:r>
      <w:bookmarkStart w:id="28" w:name="建筑类型"/>
      <w:r>
        <w:rPr>
          <w:rFonts w:hint="eastAsia"/>
          <w:lang w:val="en-US"/>
        </w:rPr>
        <w:t>居住建筑</w:t>
      </w:r>
      <w:bookmarkEnd w:id="28"/>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22669AE2">
      <w:pPr>
        <w:pStyle w:val="3"/>
        <w:ind w:firstLine="420"/>
        <w:rPr>
          <w:lang w:val="en-US"/>
        </w:rPr>
      </w:pPr>
    </w:p>
    <w:p w14:paraId="55509449">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0F55999A">
      <w:pPr>
        <w:pStyle w:val="3"/>
        <w:ind w:left="482"/>
      </w:pPr>
      <w:r>
        <w:rPr>
          <w:bCs/>
          <w:kern w:val="2"/>
          <w:lang w:val="en-US"/>
        </w:rPr>
        <w:t>3.2</w:t>
      </w:r>
      <w:r>
        <w:t>.3 对天然</w:t>
      </w:r>
      <w:r>
        <w:rPr>
          <w:rFonts w:hint="eastAsia"/>
        </w:rPr>
        <w:t>采</w:t>
      </w:r>
      <w:r>
        <w:t>光需求较高的场所、应符合下列规定：</w:t>
      </w:r>
    </w:p>
    <w:p w14:paraId="61F25DB1">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2A014AB6">
      <w:pPr>
        <w:pStyle w:val="3"/>
        <w:ind w:left="482"/>
      </w:pPr>
      <w:r>
        <w:t>2普通教室的采光等级不应低于Ⅲ级的要求；</w:t>
      </w:r>
    </w:p>
    <w:p w14:paraId="0E9BE1D1">
      <w:pPr>
        <w:pStyle w:val="3"/>
        <w:ind w:left="482"/>
      </w:pPr>
      <w:r>
        <w:t>3普通教室侧面采光的采光均匀度不应低于0.5</w:t>
      </w:r>
    </w:p>
    <w:p w14:paraId="0D32BD29">
      <w:pPr>
        <w:pStyle w:val="3"/>
        <w:ind w:left="902"/>
      </w:pPr>
    </w:p>
    <w:p w14:paraId="6E8F8424">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12CD4667">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6812917E">
      <w:pPr>
        <w:pStyle w:val="27"/>
        <w:ind w:left="902" w:firstLine="0" w:firstLineChars="0"/>
        <w:rPr>
          <w:szCs w:val="21"/>
        </w:rPr>
      </w:pPr>
      <w:r>
        <w:rPr>
          <w:szCs w:val="21"/>
        </w:rPr>
        <w:t>表3.0.4  光气候系数K值</w:t>
      </w:r>
    </w:p>
    <w:tbl>
      <w:tblPr>
        <w:tblStyle w:val="1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162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2B6471D5">
            <w:pPr>
              <w:widowControl w:val="0"/>
              <w:rPr>
                <w:kern w:val="2"/>
                <w:szCs w:val="21"/>
              </w:rPr>
            </w:pPr>
            <w:r>
              <w:rPr>
                <w:szCs w:val="21"/>
              </w:rPr>
              <w:t>光气候区</w:t>
            </w:r>
          </w:p>
        </w:tc>
        <w:tc>
          <w:tcPr>
            <w:tcW w:w="1138" w:type="dxa"/>
            <w:vAlign w:val="center"/>
          </w:tcPr>
          <w:p w14:paraId="476FB0CD">
            <w:pPr>
              <w:widowControl w:val="0"/>
              <w:rPr>
                <w:kern w:val="2"/>
                <w:szCs w:val="21"/>
              </w:rPr>
            </w:pPr>
            <w:r>
              <w:rPr>
                <w:rFonts w:hint="eastAsia" w:cs="宋体"/>
                <w:szCs w:val="21"/>
              </w:rPr>
              <w:t>Ⅰ</w:t>
            </w:r>
          </w:p>
        </w:tc>
        <w:tc>
          <w:tcPr>
            <w:tcW w:w="1139" w:type="dxa"/>
            <w:vAlign w:val="center"/>
          </w:tcPr>
          <w:p w14:paraId="22DE79B2">
            <w:pPr>
              <w:widowControl w:val="0"/>
              <w:rPr>
                <w:kern w:val="2"/>
                <w:szCs w:val="21"/>
              </w:rPr>
            </w:pPr>
            <w:r>
              <w:rPr>
                <w:rFonts w:hint="eastAsia" w:cs="宋体"/>
                <w:szCs w:val="21"/>
              </w:rPr>
              <w:t>Ⅱ</w:t>
            </w:r>
          </w:p>
        </w:tc>
        <w:tc>
          <w:tcPr>
            <w:tcW w:w="1138" w:type="dxa"/>
            <w:vAlign w:val="center"/>
          </w:tcPr>
          <w:p w14:paraId="4BEF779B">
            <w:pPr>
              <w:widowControl w:val="0"/>
              <w:rPr>
                <w:kern w:val="2"/>
                <w:szCs w:val="21"/>
              </w:rPr>
            </w:pPr>
            <w:r>
              <w:rPr>
                <w:rFonts w:hint="eastAsia" w:cs="宋体"/>
                <w:szCs w:val="21"/>
              </w:rPr>
              <w:t>Ⅲ</w:t>
            </w:r>
          </w:p>
        </w:tc>
        <w:tc>
          <w:tcPr>
            <w:tcW w:w="1139" w:type="dxa"/>
            <w:vAlign w:val="center"/>
          </w:tcPr>
          <w:p w14:paraId="3CCC5C43">
            <w:pPr>
              <w:widowControl w:val="0"/>
              <w:rPr>
                <w:kern w:val="2"/>
                <w:szCs w:val="21"/>
              </w:rPr>
            </w:pPr>
            <w:r>
              <w:rPr>
                <w:rFonts w:hint="eastAsia" w:cs="宋体"/>
                <w:szCs w:val="21"/>
              </w:rPr>
              <w:t>Ⅳ</w:t>
            </w:r>
          </w:p>
        </w:tc>
        <w:tc>
          <w:tcPr>
            <w:tcW w:w="1139" w:type="dxa"/>
            <w:vAlign w:val="center"/>
          </w:tcPr>
          <w:p w14:paraId="06FC3FD9">
            <w:pPr>
              <w:widowControl w:val="0"/>
              <w:rPr>
                <w:kern w:val="2"/>
                <w:szCs w:val="21"/>
              </w:rPr>
            </w:pPr>
            <w:r>
              <w:rPr>
                <w:rFonts w:hint="eastAsia" w:cs="宋体"/>
                <w:szCs w:val="21"/>
              </w:rPr>
              <w:t>Ⅴ</w:t>
            </w:r>
          </w:p>
        </w:tc>
      </w:tr>
      <w:tr w14:paraId="694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97D4AD3">
            <w:pPr>
              <w:widowControl w:val="0"/>
              <w:rPr>
                <w:kern w:val="2"/>
                <w:szCs w:val="21"/>
              </w:rPr>
            </w:pPr>
            <w:r>
              <w:rPr>
                <w:szCs w:val="21"/>
              </w:rPr>
              <w:t>K值</w:t>
            </w:r>
          </w:p>
        </w:tc>
        <w:tc>
          <w:tcPr>
            <w:tcW w:w="1138" w:type="dxa"/>
            <w:vAlign w:val="center"/>
          </w:tcPr>
          <w:p w14:paraId="06AC704D">
            <w:pPr>
              <w:widowControl w:val="0"/>
              <w:rPr>
                <w:kern w:val="2"/>
                <w:szCs w:val="21"/>
              </w:rPr>
            </w:pPr>
            <w:r>
              <w:rPr>
                <w:szCs w:val="21"/>
              </w:rPr>
              <w:t>0.85</w:t>
            </w:r>
          </w:p>
        </w:tc>
        <w:tc>
          <w:tcPr>
            <w:tcW w:w="1139" w:type="dxa"/>
            <w:vAlign w:val="center"/>
          </w:tcPr>
          <w:p w14:paraId="205CDFD0">
            <w:pPr>
              <w:widowControl w:val="0"/>
              <w:rPr>
                <w:kern w:val="2"/>
                <w:szCs w:val="21"/>
              </w:rPr>
            </w:pPr>
            <w:r>
              <w:rPr>
                <w:szCs w:val="21"/>
              </w:rPr>
              <w:t>0.90</w:t>
            </w:r>
          </w:p>
        </w:tc>
        <w:tc>
          <w:tcPr>
            <w:tcW w:w="1138" w:type="dxa"/>
            <w:vAlign w:val="center"/>
          </w:tcPr>
          <w:p w14:paraId="2602FDFD">
            <w:pPr>
              <w:widowControl w:val="0"/>
              <w:rPr>
                <w:kern w:val="2"/>
                <w:szCs w:val="21"/>
              </w:rPr>
            </w:pPr>
            <w:r>
              <w:rPr>
                <w:szCs w:val="21"/>
              </w:rPr>
              <w:t>1.00</w:t>
            </w:r>
          </w:p>
        </w:tc>
        <w:tc>
          <w:tcPr>
            <w:tcW w:w="1139" w:type="dxa"/>
            <w:vAlign w:val="center"/>
          </w:tcPr>
          <w:p w14:paraId="5BD69B11">
            <w:pPr>
              <w:widowControl w:val="0"/>
              <w:rPr>
                <w:kern w:val="2"/>
                <w:szCs w:val="21"/>
              </w:rPr>
            </w:pPr>
            <w:r>
              <w:rPr>
                <w:szCs w:val="21"/>
              </w:rPr>
              <w:t>1.10</w:t>
            </w:r>
          </w:p>
        </w:tc>
        <w:tc>
          <w:tcPr>
            <w:tcW w:w="1139" w:type="dxa"/>
            <w:vAlign w:val="center"/>
          </w:tcPr>
          <w:p w14:paraId="5307B1F1">
            <w:pPr>
              <w:widowControl w:val="0"/>
              <w:rPr>
                <w:kern w:val="2"/>
                <w:szCs w:val="21"/>
              </w:rPr>
            </w:pPr>
            <w:r>
              <w:rPr>
                <w:szCs w:val="21"/>
              </w:rPr>
              <w:t>1.20</w:t>
            </w:r>
          </w:p>
        </w:tc>
      </w:tr>
      <w:tr w14:paraId="1868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303AAB80">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55D20C5D">
            <w:pPr>
              <w:widowControl w:val="0"/>
              <w:ind w:firstLine="90" w:firstLineChars="50"/>
              <w:rPr>
                <w:kern w:val="2"/>
                <w:szCs w:val="21"/>
              </w:rPr>
            </w:pPr>
            <w:r>
              <w:rPr>
                <w:szCs w:val="21"/>
              </w:rPr>
              <w:t>18000</w:t>
            </w:r>
          </w:p>
        </w:tc>
        <w:tc>
          <w:tcPr>
            <w:tcW w:w="1139" w:type="dxa"/>
            <w:vAlign w:val="center"/>
          </w:tcPr>
          <w:p w14:paraId="763134D5">
            <w:pPr>
              <w:widowControl w:val="0"/>
              <w:ind w:firstLine="90" w:firstLineChars="50"/>
              <w:rPr>
                <w:kern w:val="2"/>
                <w:szCs w:val="21"/>
              </w:rPr>
            </w:pPr>
            <w:r>
              <w:rPr>
                <w:szCs w:val="21"/>
              </w:rPr>
              <w:t>16500</w:t>
            </w:r>
          </w:p>
        </w:tc>
        <w:tc>
          <w:tcPr>
            <w:tcW w:w="1138" w:type="dxa"/>
            <w:vAlign w:val="center"/>
          </w:tcPr>
          <w:p w14:paraId="58C4C28B">
            <w:pPr>
              <w:widowControl w:val="0"/>
              <w:ind w:firstLine="90" w:firstLineChars="50"/>
              <w:rPr>
                <w:kern w:val="2"/>
                <w:szCs w:val="21"/>
              </w:rPr>
            </w:pPr>
            <w:r>
              <w:rPr>
                <w:szCs w:val="21"/>
              </w:rPr>
              <w:t>15000</w:t>
            </w:r>
          </w:p>
        </w:tc>
        <w:tc>
          <w:tcPr>
            <w:tcW w:w="1139" w:type="dxa"/>
            <w:vAlign w:val="center"/>
          </w:tcPr>
          <w:p w14:paraId="0F682F62">
            <w:pPr>
              <w:widowControl w:val="0"/>
              <w:ind w:firstLine="90" w:firstLineChars="50"/>
              <w:rPr>
                <w:kern w:val="2"/>
                <w:szCs w:val="21"/>
              </w:rPr>
            </w:pPr>
            <w:r>
              <w:rPr>
                <w:szCs w:val="21"/>
              </w:rPr>
              <w:t>13500</w:t>
            </w:r>
          </w:p>
        </w:tc>
        <w:tc>
          <w:tcPr>
            <w:tcW w:w="1139" w:type="dxa"/>
            <w:vAlign w:val="center"/>
          </w:tcPr>
          <w:p w14:paraId="2AEE70C2">
            <w:pPr>
              <w:widowControl w:val="0"/>
              <w:ind w:firstLine="90" w:firstLineChars="50"/>
              <w:rPr>
                <w:kern w:val="2"/>
                <w:szCs w:val="21"/>
              </w:rPr>
            </w:pPr>
            <w:r>
              <w:rPr>
                <w:szCs w:val="21"/>
              </w:rPr>
              <w:t>12000</w:t>
            </w:r>
          </w:p>
        </w:tc>
      </w:tr>
    </w:tbl>
    <w:p w14:paraId="6C5948A8">
      <w:pPr>
        <w:ind w:firstLine="420"/>
        <w:jc w:val="left"/>
        <w:rPr>
          <w:rFonts w:ascii="微软雅黑" w:hAnsi="微软雅黑" w:eastAsia="微软雅黑"/>
        </w:rPr>
      </w:pPr>
      <w:bookmarkStart w:id="29" w:name="条文描述_居住建筑"/>
      <w:r>
        <w:rPr>
          <w:rFonts w:ascii="微软雅黑" w:hAnsi="微软雅黑" w:eastAsia="微软雅黑"/>
        </w:rPr>
        <w:t>4.0.3  住宅建筑的采光标准值不应低于表4.0.3的规定。</w:t>
      </w:r>
    </w:p>
    <w:p w14:paraId="38455862">
      <w:pPr>
        <w:ind w:left="902" w:firstLine="0" w:firstLineChars="0"/>
        <w:jc w:val="center"/>
        <w:rPr>
          <w:szCs w:val="21"/>
        </w:rPr>
      </w:pPr>
      <w:r>
        <w:rPr>
          <w:szCs w:val="21"/>
        </w:rPr>
        <w:t>表4.0.3  住宅建筑的采光标准值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09"/>
        <w:gridCol w:w="2962"/>
        <w:gridCol w:w="2126"/>
        <w:gridCol w:w="2850"/>
      </w:tblGrid>
      <w:tr w14:paraId="7569AE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7" w:hRule="exact"/>
          <w:jc w:val="center"/>
        </w:trPr>
        <w:tc>
          <w:tcPr>
            <w:tcW w:w="709" w:type="dxa"/>
            <w:vMerge w:val="restart"/>
            <w:vAlign w:val="center"/>
          </w:tcPr>
          <w:p w14:paraId="575C6B1C">
            <w:pPr>
              <w:jc w:val="center"/>
            </w:pPr>
            <w:r>
              <w:t>采光等级</w:t>
            </w:r>
          </w:p>
        </w:tc>
        <w:tc>
          <w:tcPr>
            <w:tcW w:w="2962" w:type="dxa"/>
            <w:vMerge w:val="restart"/>
            <w:vAlign w:val="center"/>
          </w:tcPr>
          <w:p w14:paraId="0F860444">
            <w:pPr>
              <w:jc w:val="center"/>
              <w:rPr>
                <w:kern w:val="2"/>
              </w:rPr>
            </w:pPr>
            <w:r>
              <w:t>场所名称</w:t>
            </w:r>
          </w:p>
        </w:tc>
        <w:tc>
          <w:tcPr>
            <w:tcW w:w="4976" w:type="dxa"/>
            <w:gridSpan w:val="2"/>
            <w:vAlign w:val="center"/>
          </w:tcPr>
          <w:p w14:paraId="235E582E">
            <w:pPr>
              <w:jc w:val="center"/>
              <w:rPr>
                <w:kern w:val="2"/>
              </w:rPr>
            </w:pPr>
            <w:r>
              <w:t>侧面采光</w:t>
            </w:r>
          </w:p>
        </w:tc>
      </w:tr>
      <w:tr w14:paraId="3127BE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44" w:hRule="exact"/>
          <w:jc w:val="center"/>
        </w:trPr>
        <w:tc>
          <w:tcPr>
            <w:tcW w:w="709" w:type="dxa"/>
            <w:vMerge w:val="continue"/>
            <w:vAlign w:val="center"/>
          </w:tcPr>
          <w:p w14:paraId="7253BEFD">
            <w:pPr>
              <w:jc w:val="center"/>
            </w:pPr>
          </w:p>
        </w:tc>
        <w:tc>
          <w:tcPr>
            <w:tcW w:w="2962" w:type="dxa"/>
            <w:vMerge w:val="continue"/>
            <w:vAlign w:val="center"/>
          </w:tcPr>
          <w:p w14:paraId="11D2E494">
            <w:pPr>
              <w:jc w:val="center"/>
            </w:pPr>
          </w:p>
        </w:tc>
        <w:tc>
          <w:tcPr>
            <w:tcW w:w="2126" w:type="dxa"/>
            <w:vAlign w:val="center"/>
          </w:tcPr>
          <w:p w14:paraId="6297AE32">
            <w:pPr>
              <w:jc w:val="center"/>
            </w:pPr>
            <w:r>
              <w:t>采光系数标准值（%）</w:t>
            </w:r>
          </w:p>
        </w:tc>
        <w:tc>
          <w:tcPr>
            <w:tcW w:w="2850" w:type="dxa"/>
            <w:vAlign w:val="center"/>
          </w:tcPr>
          <w:p w14:paraId="7002A959">
            <w:pPr>
              <w:jc w:val="center"/>
            </w:pPr>
            <w:r>
              <w:t>室内天然光照度标准值</w:t>
            </w:r>
            <w:r>
              <w:rPr>
                <w:rFonts w:hint="eastAsia"/>
              </w:rPr>
              <w:t>（lx</w:t>
            </w:r>
            <w:r>
              <w:t>）</w:t>
            </w:r>
          </w:p>
        </w:tc>
      </w:tr>
      <w:tr w14:paraId="452F8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5CD0C2D3">
            <w:pPr>
              <w:jc w:val="center"/>
            </w:pPr>
            <w:r>
              <w:t>Ⅳ</w:t>
            </w:r>
          </w:p>
        </w:tc>
        <w:tc>
          <w:tcPr>
            <w:tcW w:w="2962" w:type="dxa"/>
            <w:vAlign w:val="center"/>
          </w:tcPr>
          <w:p w14:paraId="4FCF0380">
            <w:pPr>
              <w:jc w:val="center"/>
            </w:pPr>
            <w:r>
              <w:t>厨房</w:t>
            </w:r>
          </w:p>
        </w:tc>
        <w:tc>
          <w:tcPr>
            <w:tcW w:w="2126" w:type="dxa"/>
            <w:vAlign w:val="center"/>
          </w:tcPr>
          <w:p w14:paraId="53C62016">
            <w:pPr>
              <w:jc w:val="center"/>
            </w:pPr>
            <w:r>
              <w:t>2.0</w:t>
            </w:r>
          </w:p>
        </w:tc>
        <w:tc>
          <w:tcPr>
            <w:tcW w:w="2850" w:type="dxa"/>
            <w:vAlign w:val="center"/>
          </w:tcPr>
          <w:p w14:paraId="72C9DCFB">
            <w:pPr>
              <w:jc w:val="center"/>
            </w:pPr>
            <w:r>
              <w:t>300</w:t>
            </w:r>
          </w:p>
        </w:tc>
      </w:tr>
      <w:tr w14:paraId="725C1F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4B37F267">
            <w:pPr>
              <w:jc w:val="center"/>
            </w:pPr>
            <w:r>
              <w:t>Ⅴ</w:t>
            </w:r>
          </w:p>
        </w:tc>
        <w:tc>
          <w:tcPr>
            <w:tcW w:w="2962" w:type="dxa"/>
            <w:vAlign w:val="center"/>
          </w:tcPr>
          <w:p w14:paraId="3C5B2F49">
            <w:pPr>
              <w:jc w:val="center"/>
            </w:pPr>
            <w:r>
              <w:t>卫生间、过道、餐厅</w:t>
            </w:r>
            <w:r>
              <w:rPr>
                <w:rFonts w:hint="eastAsia"/>
              </w:rPr>
              <w:t>、</w:t>
            </w:r>
            <w:r>
              <w:t>楼梯间</w:t>
            </w:r>
          </w:p>
        </w:tc>
        <w:tc>
          <w:tcPr>
            <w:tcW w:w="2126" w:type="dxa"/>
            <w:vAlign w:val="center"/>
          </w:tcPr>
          <w:p w14:paraId="1131E381">
            <w:pPr>
              <w:jc w:val="center"/>
            </w:pPr>
            <w:r>
              <w:t>1.0</w:t>
            </w:r>
          </w:p>
          <w:p w14:paraId="41F1997D">
            <w:pPr>
              <w:jc w:val="center"/>
            </w:pPr>
          </w:p>
        </w:tc>
        <w:tc>
          <w:tcPr>
            <w:tcW w:w="2850" w:type="dxa"/>
            <w:vAlign w:val="center"/>
          </w:tcPr>
          <w:p w14:paraId="6C9A3124">
            <w:pPr>
              <w:jc w:val="center"/>
            </w:pPr>
            <w:r>
              <w:t>150</w:t>
            </w:r>
          </w:p>
        </w:tc>
      </w:tr>
      <w:bookmarkEnd w:id="29"/>
    </w:tbl>
    <w:p w14:paraId="5166EB98">
      <w:pPr>
        <w:pStyle w:val="2"/>
        <w:ind w:left="432" w:hanging="432"/>
        <w:rPr>
          <w:rFonts w:ascii="微软雅黑" w:hAnsi="微软雅黑"/>
        </w:rPr>
      </w:pPr>
      <w:bookmarkStart w:id="30" w:name="_Toc290209336"/>
      <w:bookmarkStart w:id="31" w:name="_Toc312399791"/>
      <w:bookmarkStart w:id="32" w:name="_Toc264043625"/>
      <w:bookmarkStart w:id="33" w:name="_Toc290149054"/>
      <w:bookmarkStart w:id="34" w:name="_Toc290209312"/>
      <w:bookmarkStart w:id="35" w:name="_Toc275165382"/>
      <w:bookmarkStart w:id="36" w:name="_Toc264569232"/>
      <w:bookmarkStart w:id="37" w:name="_Toc2589"/>
      <w:r>
        <w:rPr>
          <w:rFonts w:hint="eastAsia" w:ascii="微软雅黑" w:hAnsi="微软雅黑"/>
        </w:rPr>
        <w:t>采光分析</w:t>
      </w:r>
      <w:r>
        <w:rPr>
          <w:rFonts w:ascii="微软雅黑" w:hAnsi="微软雅黑"/>
        </w:rPr>
        <w:t>概述</w:t>
      </w:r>
      <w:bookmarkEnd w:id="30"/>
      <w:bookmarkEnd w:id="31"/>
      <w:bookmarkEnd w:id="32"/>
      <w:bookmarkEnd w:id="33"/>
      <w:bookmarkEnd w:id="34"/>
      <w:bookmarkEnd w:id="35"/>
      <w:bookmarkEnd w:id="36"/>
      <w:bookmarkEnd w:id="37"/>
    </w:p>
    <w:p w14:paraId="746905E6">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7C144708">
      <w:pPr>
        <w:pStyle w:val="4"/>
      </w:pPr>
      <w:bookmarkStart w:id="38" w:name="_Toc11761"/>
      <w:r>
        <w:rPr>
          <w:rFonts w:hint="eastAsia"/>
        </w:rPr>
        <w:t>基本原理</w:t>
      </w:r>
      <w:bookmarkEnd w:id="38"/>
    </w:p>
    <w:p w14:paraId="30F5EF20">
      <w:pPr>
        <w:pStyle w:val="3"/>
        <w:ind w:firstLine="420" w:firstLineChars="200"/>
      </w:pPr>
      <w:r>
        <w:rPr>
          <w:rFonts w:hint="eastAsia"/>
        </w:rPr>
        <w:t>《建筑采光设计标准》GB50033-2013以采光系数平均值作为采光设计的关键性评价指标。</w:t>
      </w:r>
    </w:p>
    <w:p w14:paraId="65E363C8">
      <w:pPr>
        <w:pStyle w:val="13"/>
        <w:spacing w:before="156" w:beforeLines="50" w:after="156" w:afterLines="50" w:line="360" w:lineRule="exact"/>
        <w:ind w:left="448" w:firstLine="0" w:firstLineChars="0"/>
        <w:rPr>
          <w:rFonts w:ascii="微软雅黑" w:hAnsi="微软雅黑"/>
          <w:b/>
          <w:sz w:val="21"/>
          <w:szCs w:val="21"/>
        </w:rPr>
      </w:pPr>
      <w:bookmarkStart w:id="39" w:name="_Toc264569237"/>
      <w:bookmarkStart w:id="40" w:name="_Toc264043630"/>
      <w:bookmarkStart w:id="41" w:name="_Toc312399796"/>
      <w:bookmarkStart w:id="42" w:name="_Toc290209341"/>
      <w:bookmarkStart w:id="43" w:name="_Toc290149059"/>
      <w:bookmarkStart w:id="44" w:name="_Toc275165387"/>
      <w:bookmarkStart w:id="45" w:name="_Toc290209317"/>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5F77E298">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53CD37D">
      <w:pPr>
        <w:pStyle w:val="3"/>
      </w:pPr>
      <w:r>
        <w:rPr>
          <w:rFonts w:hint="eastAsia"/>
        </w:rPr>
        <w:t>室内某一点的采光系数C，计算公式为：</w:t>
      </w:r>
    </w:p>
    <w:p w14:paraId="598A15F6">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1795702">
      <w:pPr>
        <w:pStyle w:val="3"/>
        <w:ind w:left="360" w:leftChars="200"/>
      </w:pPr>
      <w:r>
        <w:rPr>
          <w:rFonts w:hint="eastAsia"/>
        </w:rPr>
        <w:t>式中：En—室内照度，lx；</w:t>
      </w:r>
    </w:p>
    <w:p w14:paraId="470BBCFF">
      <w:pPr>
        <w:pStyle w:val="3"/>
        <w:ind w:left="360" w:leftChars="200" w:firstLine="630" w:firstLineChars="300"/>
      </w:pPr>
      <w:r>
        <w:rPr>
          <w:rFonts w:hint="eastAsia"/>
        </w:rPr>
        <w:t>Ew—室外照度，lx。</w:t>
      </w:r>
    </w:p>
    <w:p w14:paraId="285E513D">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455F5964">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75F52F0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5A1B5B91">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6694B319">
      <w:pPr>
        <w:pStyle w:val="4"/>
      </w:pPr>
      <w:bookmarkStart w:id="46" w:name="_Toc11786"/>
      <w:r>
        <w:t>分析软件</w:t>
      </w:r>
      <w:bookmarkEnd w:id="39"/>
      <w:bookmarkEnd w:id="40"/>
      <w:bookmarkEnd w:id="41"/>
      <w:bookmarkEnd w:id="42"/>
      <w:bookmarkEnd w:id="43"/>
      <w:bookmarkEnd w:id="44"/>
      <w:bookmarkEnd w:id="45"/>
      <w:bookmarkEnd w:id="46"/>
    </w:p>
    <w:p w14:paraId="71A7B5B9">
      <w:pPr>
        <w:pStyle w:val="3"/>
        <w:ind w:firstLine="420" w:firstLineChars="200"/>
      </w:pPr>
      <w:bookmarkStart w:id="47"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49F36CC6">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AA0B76E">
      <w:pPr>
        <w:pStyle w:val="4"/>
      </w:pPr>
      <w:bookmarkStart w:id="48" w:name="_Toc7789"/>
      <w:r>
        <w:rPr>
          <w:rFonts w:hint="eastAsia"/>
        </w:rPr>
        <w:t>计算方法</w:t>
      </w:r>
      <w:bookmarkEnd w:id="47"/>
      <w:bookmarkEnd w:id="48"/>
    </w:p>
    <w:p w14:paraId="22A9C616">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66210CA3">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1CEEB078">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0BF4AA9D">
      <w:pPr>
        <w:pStyle w:val="3"/>
        <w:ind w:firstLine="420"/>
        <w:jc w:val="center"/>
        <w:rPr>
          <w:lang w:val="en-US"/>
        </w:rPr>
      </w:pPr>
      <w:r>
        <w:rPr>
          <w:rFonts w:hint="eastAsia"/>
          <w:lang w:val="en-US"/>
        </w:rPr>
        <w:t>图5.3 模拟值与理论计算的关系</w:t>
      </w:r>
    </w:p>
    <w:p w14:paraId="4441F34B">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311F6F2C">
      <w:pPr>
        <w:pStyle w:val="2"/>
        <w:ind w:left="432" w:hanging="432"/>
      </w:pPr>
      <w:bookmarkStart w:id="49" w:name="_Toc8429"/>
      <w:r>
        <w:rPr>
          <w:rFonts w:hint="eastAsia"/>
        </w:rPr>
        <w:t>采光计算</w:t>
      </w:r>
      <w:r>
        <w:t>参数</w:t>
      </w:r>
      <w:r>
        <w:rPr>
          <w:rFonts w:hint="eastAsia"/>
        </w:rPr>
        <w:t>取值</w:t>
      </w:r>
      <w:bookmarkEnd w:id="49"/>
    </w:p>
    <w:p w14:paraId="1DF8A62E">
      <w:pPr>
        <w:pStyle w:val="4"/>
      </w:pPr>
      <w:bookmarkStart w:id="50" w:name="_Toc312399795"/>
      <w:bookmarkStart w:id="51" w:name="_Toc264043629"/>
      <w:bookmarkStart w:id="52" w:name="_Toc264569236"/>
      <w:bookmarkStart w:id="53" w:name="_Toc275165386"/>
      <w:bookmarkStart w:id="54" w:name="_Toc290209340"/>
      <w:bookmarkStart w:id="55" w:name="_Toc290149058"/>
      <w:bookmarkStart w:id="56" w:name="_Toc290209316"/>
      <w:bookmarkStart w:id="57" w:name="_Toc28008"/>
      <w:r>
        <w:t>模拟</w:t>
      </w:r>
      <w:bookmarkEnd w:id="50"/>
      <w:bookmarkEnd w:id="51"/>
      <w:bookmarkEnd w:id="52"/>
      <w:bookmarkEnd w:id="53"/>
      <w:bookmarkEnd w:id="54"/>
      <w:bookmarkEnd w:id="55"/>
      <w:bookmarkEnd w:id="56"/>
      <w:r>
        <w:rPr>
          <w:rFonts w:hint="eastAsia"/>
        </w:rPr>
        <w:t>分析条件说明</w:t>
      </w:r>
      <w:bookmarkEnd w:id="57"/>
    </w:p>
    <w:p w14:paraId="670BF937">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5164B043">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58" w:name="光线反射次数"/>
      <w:r>
        <w:t>3</w:t>
      </w:r>
      <w:bookmarkEnd w:id="58"/>
      <w:r>
        <w:rPr>
          <w:rFonts w:ascii="微软雅黑" w:hAnsi="微软雅黑"/>
          <w:sz w:val="21"/>
          <w:szCs w:val="21"/>
        </w:rPr>
        <w:t>次</w:t>
      </w:r>
      <w:r>
        <w:rPr>
          <w:rFonts w:hint="eastAsia" w:ascii="微软雅黑" w:hAnsi="微软雅黑"/>
          <w:sz w:val="21"/>
          <w:szCs w:val="21"/>
        </w:rPr>
        <w:t>；</w:t>
      </w:r>
    </w:p>
    <w:p w14:paraId="1ECAC8CB">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59" w:name="分析面高"/>
      <w:r>
        <w:rPr>
          <w:rFonts w:hint="eastAsia" w:ascii="微软雅黑" w:hAnsi="微软雅黑"/>
          <w:sz w:val="21"/>
          <w:szCs w:val="21"/>
        </w:rPr>
        <w:t>0.75</w:t>
      </w:r>
      <w:bookmarkEnd w:id="59"/>
      <w:r>
        <w:rPr>
          <w:rFonts w:ascii="微软雅黑" w:hAnsi="微软雅黑"/>
          <w:sz w:val="21"/>
          <w:szCs w:val="21"/>
        </w:rPr>
        <w:t>m</w:t>
      </w:r>
      <w:r>
        <w:rPr>
          <w:rFonts w:hint="eastAsia" w:ascii="微软雅黑" w:hAnsi="微软雅黑"/>
          <w:sz w:val="21"/>
          <w:szCs w:val="21"/>
        </w:rPr>
        <w:t>，公共空间取地面；</w:t>
      </w:r>
    </w:p>
    <w:p w14:paraId="6485CE0A">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5C8A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7C3E3B9B">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7A81B1AD">
            <w:pPr>
              <w:rPr>
                <w:szCs w:val="18"/>
              </w:rPr>
            </w:pPr>
            <w:r>
              <w:rPr>
                <w:rFonts w:hint="eastAsia"/>
                <w:szCs w:val="18"/>
              </w:rPr>
              <w:t>网格大小（m）</w:t>
            </w:r>
          </w:p>
        </w:tc>
      </w:tr>
      <w:tr w14:paraId="4A0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3B8071E3">
            <w:pPr>
              <w:rPr>
                <w:szCs w:val="18"/>
              </w:rPr>
            </w:pPr>
            <w:r>
              <w:rPr>
                <w:rFonts w:hint="eastAsia"/>
                <w:szCs w:val="18"/>
              </w:rPr>
              <w:t>≤</w:t>
            </w:r>
            <w:bookmarkStart w:id="60" w:name="网格划分小房间面积"/>
            <w:r>
              <w:rPr>
                <w:rFonts w:hint="eastAsia"/>
                <w:szCs w:val="18"/>
              </w:rPr>
              <w:t>10</w:t>
            </w:r>
            <w:bookmarkEnd w:id="60"/>
          </w:p>
        </w:tc>
        <w:tc>
          <w:tcPr>
            <w:tcW w:w="3272" w:type="dxa"/>
            <w:shd w:val="clear" w:color="auto" w:fill="auto"/>
            <w:vAlign w:val="center"/>
          </w:tcPr>
          <w:p w14:paraId="499DE921">
            <w:pPr>
              <w:rPr>
                <w:szCs w:val="18"/>
              </w:rPr>
            </w:pPr>
            <w:bookmarkStart w:id="61" w:name="小房间网格大小"/>
            <w:r>
              <w:rPr>
                <w:rFonts w:hint="eastAsia"/>
                <w:szCs w:val="18"/>
              </w:rPr>
              <w:t>0.25</w:t>
            </w:r>
            <w:bookmarkEnd w:id="61"/>
          </w:p>
        </w:tc>
      </w:tr>
      <w:tr w14:paraId="647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0C2E449">
            <w:pPr>
              <w:rPr>
                <w:szCs w:val="18"/>
              </w:rPr>
            </w:pPr>
            <w:bookmarkStart w:id="62" w:name="网格划分房间面积"/>
            <w:r>
              <w:rPr>
                <w:rFonts w:hint="eastAsia"/>
                <w:szCs w:val="18"/>
              </w:rPr>
              <w:t>10~100</w:t>
            </w:r>
            <w:bookmarkEnd w:id="62"/>
          </w:p>
        </w:tc>
        <w:tc>
          <w:tcPr>
            <w:tcW w:w="3272" w:type="dxa"/>
            <w:shd w:val="clear" w:color="auto" w:fill="auto"/>
            <w:vAlign w:val="center"/>
          </w:tcPr>
          <w:p w14:paraId="5FBCAE3E">
            <w:pPr>
              <w:rPr>
                <w:szCs w:val="18"/>
              </w:rPr>
            </w:pPr>
            <w:bookmarkStart w:id="63" w:name="网格大小"/>
            <w:r>
              <w:rPr>
                <w:rFonts w:hint="eastAsia"/>
                <w:szCs w:val="18"/>
              </w:rPr>
              <w:t>0.50</w:t>
            </w:r>
            <w:bookmarkEnd w:id="63"/>
          </w:p>
        </w:tc>
      </w:tr>
      <w:tr w14:paraId="43B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06CA7FEF">
            <w:pPr>
              <w:rPr>
                <w:szCs w:val="18"/>
              </w:rPr>
            </w:pPr>
            <w:r>
              <w:rPr>
                <w:rFonts w:hint="eastAsia"/>
                <w:szCs w:val="18"/>
              </w:rPr>
              <w:t>≥</w:t>
            </w:r>
            <w:bookmarkStart w:id="64" w:name="网格划分大房间面积"/>
            <w:r>
              <w:rPr>
                <w:rFonts w:hint="eastAsia"/>
                <w:szCs w:val="18"/>
              </w:rPr>
              <w:t>100</w:t>
            </w:r>
            <w:bookmarkEnd w:id="64"/>
          </w:p>
        </w:tc>
        <w:tc>
          <w:tcPr>
            <w:tcW w:w="3272" w:type="dxa"/>
            <w:shd w:val="clear" w:color="auto" w:fill="auto"/>
            <w:vAlign w:val="center"/>
          </w:tcPr>
          <w:p w14:paraId="219A9E63">
            <w:pPr>
              <w:rPr>
                <w:szCs w:val="18"/>
              </w:rPr>
            </w:pPr>
            <w:bookmarkStart w:id="65" w:name="大房间网格大小"/>
            <w:r>
              <w:rPr>
                <w:rFonts w:hint="eastAsia"/>
                <w:szCs w:val="18"/>
              </w:rPr>
              <w:t>1.00</w:t>
            </w:r>
            <w:bookmarkEnd w:id="65"/>
          </w:p>
        </w:tc>
      </w:tr>
    </w:tbl>
    <w:p w14:paraId="767D8857">
      <w:pPr>
        <w:pStyle w:val="13"/>
        <w:spacing w:line="360" w:lineRule="exact"/>
        <w:ind w:left="360" w:leftChars="200" w:firstLine="0" w:firstLineChars="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根据</w:t>
      </w:r>
      <w:r>
        <w:rPr>
          <w:rFonts w:ascii="微软雅黑" w:hAnsi="微软雅黑"/>
          <w:sz w:val="21"/>
          <w:szCs w:val="21"/>
        </w:rPr>
        <w:t>《民用建筑绿色性能计算标准》JGJ/T449-2018</w:t>
      </w:r>
      <w:r>
        <w:rPr>
          <w:rFonts w:hint="eastAsia" w:ascii="微软雅黑" w:hAnsi="微软雅黑"/>
          <w:sz w:val="21"/>
          <w:szCs w:val="21"/>
        </w:rPr>
        <w:t>第6</w:t>
      </w:r>
      <w:r>
        <w:rPr>
          <w:rFonts w:ascii="微软雅黑" w:hAnsi="微软雅黑"/>
          <w:sz w:val="21"/>
          <w:szCs w:val="21"/>
        </w:rPr>
        <w:t>.4.4</w:t>
      </w:r>
      <w:r>
        <w:rPr>
          <w:rFonts w:hint="eastAsia" w:ascii="微软雅黑" w:hAnsi="微软雅黑"/>
          <w:sz w:val="21"/>
          <w:szCs w:val="21"/>
        </w:rPr>
        <w:t>条要求，考虑周边建筑物等影响。</w:t>
      </w:r>
    </w:p>
    <w:p w14:paraId="48E45FFA">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7C42C2B9">
      <w:pPr>
        <w:pStyle w:val="4"/>
      </w:pPr>
      <w:bookmarkStart w:id="66" w:name="_Toc24372"/>
      <w:r>
        <w:rPr>
          <w:rFonts w:hint="eastAsia"/>
        </w:rPr>
        <w:t>建筑饰面材料参数</w:t>
      </w:r>
      <w:bookmarkEnd w:id="66"/>
    </w:p>
    <w:p w14:paraId="2835294C">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6FC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41" w:type="dxa"/>
            <w:gridSpan w:val="3"/>
            <w:shd w:val="clear" w:color="auto" w:fill="E6E6E6"/>
            <w:vAlign w:val="center"/>
          </w:tcPr>
          <w:p w14:paraId="1A7E0647">
            <w:pPr>
              <w:pStyle w:val="3"/>
              <w:spacing w:line="360" w:lineRule="exact"/>
              <w:jc w:val="center"/>
              <w:rPr>
                <w:lang w:val="en-US"/>
              </w:rPr>
            </w:pPr>
            <w:r>
              <w:rPr>
                <w:rFonts w:hint="eastAsia"/>
                <w:b/>
              </w:rPr>
              <w:t>建筑饰面材料选用与反射比取值</w:t>
            </w:r>
          </w:p>
        </w:tc>
      </w:tr>
      <w:tr w14:paraId="3AAC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E6E6E6"/>
            <w:vAlign w:val="center"/>
          </w:tcPr>
          <w:p w14:paraId="3DADF947">
            <w:pPr>
              <w:rPr>
                <w:szCs w:val="21"/>
              </w:rPr>
            </w:pPr>
            <w:r>
              <w:rPr>
                <w:rFonts w:hint="eastAsia"/>
                <w:szCs w:val="21"/>
              </w:rPr>
              <w:t>部位</w:t>
            </w:r>
          </w:p>
        </w:tc>
        <w:tc>
          <w:tcPr>
            <w:tcW w:w="3114" w:type="dxa"/>
            <w:shd w:val="clear" w:color="auto" w:fill="E6E6E6"/>
            <w:vAlign w:val="center"/>
          </w:tcPr>
          <w:p w14:paraId="5640F3AE">
            <w:pPr>
              <w:rPr>
                <w:szCs w:val="21"/>
              </w:rPr>
            </w:pPr>
            <w:r>
              <w:rPr>
                <w:rFonts w:hint="eastAsia"/>
                <w:szCs w:val="21"/>
              </w:rPr>
              <w:t>反射比材料设计取值</w:t>
            </w:r>
          </w:p>
        </w:tc>
        <w:tc>
          <w:tcPr>
            <w:tcW w:w="3114" w:type="dxa"/>
            <w:shd w:val="clear" w:color="auto" w:fill="E6E6E6"/>
            <w:vAlign w:val="center"/>
          </w:tcPr>
          <w:p w14:paraId="14D140B7">
            <w:pPr>
              <w:rPr>
                <w:szCs w:val="21"/>
              </w:rPr>
            </w:pPr>
            <w:r>
              <w:rPr>
                <w:rFonts w:hint="eastAsia"/>
                <w:szCs w:val="21"/>
              </w:rPr>
              <w:t>备注</w:t>
            </w:r>
          </w:p>
        </w:tc>
      </w:tr>
      <w:tr w14:paraId="3E9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04B2EB9B">
            <w:pPr>
              <w:rPr>
                <w:szCs w:val="18"/>
              </w:rPr>
            </w:pPr>
            <w:r>
              <w:rPr>
                <w:rFonts w:hint="eastAsia"/>
                <w:szCs w:val="18"/>
              </w:rPr>
              <w:t>顶棚</w:t>
            </w:r>
          </w:p>
        </w:tc>
        <w:tc>
          <w:tcPr>
            <w:tcW w:w="3114" w:type="dxa"/>
            <w:shd w:val="clear" w:color="auto" w:fill="auto"/>
            <w:vAlign w:val="center"/>
          </w:tcPr>
          <w:p w14:paraId="5F055A1F">
            <w:pPr>
              <w:rPr>
                <w:szCs w:val="18"/>
              </w:rPr>
            </w:pPr>
            <w:bookmarkStart w:id="67" w:name="顶棚反射比"/>
            <w:r>
              <w:rPr>
                <w:rFonts w:hint="eastAsia"/>
                <w:szCs w:val="18"/>
              </w:rPr>
              <w:t>0.75</w:t>
            </w:r>
            <w:bookmarkEnd w:id="67"/>
          </w:p>
        </w:tc>
        <w:tc>
          <w:tcPr>
            <w:tcW w:w="3114" w:type="dxa"/>
            <w:shd w:val="clear" w:color="auto" w:fill="auto"/>
            <w:vAlign w:val="center"/>
          </w:tcPr>
          <w:p w14:paraId="6B5F35AB">
            <w:pPr>
              <w:rPr>
                <w:szCs w:val="18"/>
              </w:rPr>
            </w:pPr>
          </w:p>
        </w:tc>
      </w:tr>
      <w:tr w14:paraId="69E1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55FF87B1">
            <w:pPr>
              <w:rPr>
                <w:szCs w:val="18"/>
              </w:rPr>
            </w:pPr>
            <w:r>
              <w:rPr>
                <w:rFonts w:hint="eastAsia"/>
                <w:szCs w:val="18"/>
              </w:rPr>
              <w:t>地面</w:t>
            </w:r>
          </w:p>
        </w:tc>
        <w:tc>
          <w:tcPr>
            <w:tcW w:w="3114" w:type="dxa"/>
            <w:shd w:val="clear" w:color="auto" w:fill="auto"/>
            <w:vAlign w:val="center"/>
          </w:tcPr>
          <w:p w14:paraId="47057D59">
            <w:pPr>
              <w:rPr>
                <w:szCs w:val="18"/>
              </w:rPr>
            </w:pPr>
            <w:bookmarkStart w:id="68" w:name="地面反射比"/>
            <w:r>
              <w:rPr>
                <w:rFonts w:hint="eastAsia"/>
                <w:szCs w:val="18"/>
              </w:rPr>
              <w:t>0.30</w:t>
            </w:r>
            <w:bookmarkEnd w:id="68"/>
          </w:p>
        </w:tc>
        <w:tc>
          <w:tcPr>
            <w:tcW w:w="3114" w:type="dxa"/>
            <w:shd w:val="clear" w:color="auto" w:fill="auto"/>
            <w:vAlign w:val="center"/>
          </w:tcPr>
          <w:p w14:paraId="38A69653">
            <w:pPr>
              <w:rPr>
                <w:szCs w:val="18"/>
              </w:rPr>
            </w:pPr>
          </w:p>
        </w:tc>
      </w:tr>
      <w:tr w14:paraId="30CE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15189494">
            <w:pPr>
              <w:rPr>
                <w:szCs w:val="18"/>
              </w:rPr>
            </w:pPr>
            <w:r>
              <w:rPr>
                <w:rFonts w:hint="eastAsia"/>
                <w:szCs w:val="18"/>
              </w:rPr>
              <w:t>墙面</w:t>
            </w:r>
          </w:p>
        </w:tc>
        <w:tc>
          <w:tcPr>
            <w:tcW w:w="3114" w:type="dxa"/>
            <w:shd w:val="clear" w:color="auto" w:fill="auto"/>
            <w:vAlign w:val="center"/>
          </w:tcPr>
          <w:p w14:paraId="6B08B1C1">
            <w:pPr>
              <w:rPr>
                <w:szCs w:val="18"/>
              </w:rPr>
            </w:pPr>
            <w:bookmarkStart w:id="69" w:name="墙面反射比"/>
            <w:r>
              <w:rPr>
                <w:rFonts w:hint="eastAsia"/>
                <w:szCs w:val="18"/>
              </w:rPr>
              <w:t>0.60</w:t>
            </w:r>
            <w:bookmarkEnd w:id="69"/>
          </w:p>
        </w:tc>
        <w:tc>
          <w:tcPr>
            <w:tcW w:w="3114" w:type="dxa"/>
            <w:shd w:val="clear" w:color="auto" w:fill="auto"/>
            <w:vAlign w:val="center"/>
          </w:tcPr>
          <w:p w14:paraId="47981799">
            <w:pPr>
              <w:rPr>
                <w:szCs w:val="18"/>
              </w:rPr>
            </w:pPr>
          </w:p>
        </w:tc>
      </w:tr>
      <w:tr w14:paraId="3850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6F56178B">
            <w:pPr>
              <w:rPr>
                <w:szCs w:val="18"/>
              </w:rPr>
            </w:pPr>
            <w:r>
              <w:rPr>
                <w:rFonts w:hint="eastAsia"/>
                <w:szCs w:val="18"/>
              </w:rPr>
              <w:t>外表面</w:t>
            </w:r>
          </w:p>
        </w:tc>
        <w:tc>
          <w:tcPr>
            <w:tcW w:w="3114" w:type="dxa"/>
            <w:shd w:val="clear" w:color="auto" w:fill="auto"/>
            <w:vAlign w:val="center"/>
          </w:tcPr>
          <w:p w14:paraId="54D210D4">
            <w:pPr>
              <w:rPr>
                <w:szCs w:val="18"/>
              </w:rPr>
            </w:pPr>
            <w:bookmarkStart w:id="70" w:name="外表面反射比"/>
            <w:r>
              <w:rPr>
                <w:rFonts w:hint="eastAsia"/>
                <w:szCs w:val="18"/>
              </w:rPr>
              <w:t>0.30</w:t>
            </w:r>
            <w:bookmarkEnd w:id="70"/>
          </w:p>
        </w:tc>
        <w:tc>
          <w:tcPr>
            <w:tcW w:w="3114" w:type="dxa"/>
            <w:shd w:val="clear" w:color="auto" w:fill="auto"/>
            <w:vAlign w:val="center"/>
          </w:tcPr>
          <w:p w14:paraId="19DC6D0F">
            <w:pPr>
              <w:rPr>
                <w:szCs w:val="18"/>
              </w:rPr>
            </w:pPr>
          </w:p>
        </w:tc>
      </w:tr>
    </w:tbl>
    <w:p w14:paraId="078A5873">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616FF902">
      <w:pPr>
        <w:pStyle w:val="4"/>
      </w:pPr>
      <w:bookmarkStart w:id="71" w:name="_Toc19076"/>
      <w:r>
        <w:rPr>
          <w:rFonts w:hint="eastAsia"/>
        </w:rPr>
        <w:t>门窗类型参数</w:t>
      </w:r>
      <w:bookmarkEnd w:id="71"/>
    </w:p>
    <w:p w14:paraId="1FB0BBA3">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5A1B23FF">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7642A437">
      <w:pPr>
        <w:pStyle w:val="3"/>
        <w:rPr>
          <w:rFonts w:ascii="宋体" w:hAnsi="宋体"/>
          <w:sz w:val="18"/>
          <w:szCs w:val="18"/>
          <w:lang w:val="en-US"/>
        </w:rPr>
      </w:pPr>
    </w:p>
    <w:p w14:paraId="75A2B901">
      <w:pPr>
        <w:pStyle w:val="5"/>
      </w:pPr>
      <w:bookmarkStart w:id="72" w:name="_Toc13098"/>
      <w:bookmarkStart w:id="73" w:name="窗"/>
      <w:r>
        <w:rPr>
          <w:rFonts w:hint="eastAsia"/>
        </w:rPr>
        <w:t>普通窗</w:t>
      </w:r>
      <w:bookmarkEnd w:id="72"/>
    </w:p>
    <w:bookmarkEnd w:id="73"/>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63922E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7E2FC9E4">
            <w:pPr>
              <w:jc w:val="center"/>
              <w:rPr>
                <w:sz w:val="18"/>
                <w:szCs w:val="18"/>
              </w:rPr>
            </w:pPr>
            <w:r>
              <w:rPr>
                <w:sz w:val="18"/>
                <w:szCs w:val="18"/>
              </w:rPr>
              <w:t>门窗编号</w:t>
            </w:r>
          </w:p>
        </w:tc>
        <w:tc>
          <w:tcPr>
            <w:shd w:val="clear" w:color="auto" w:fill="E6E6E6"/>
            <w:vAlign w:val="center"/>
          </w:tcPr>
          <w:p w14:paraId="686AD48F">
            <w:pPr>
              <w:jc w:val="center"/>
              <w:rPr>
                <w:sz w:val="18"/>
                <w:szCs w:val="18"/>
              </w:rPr>
            </w:pPr>
            <w:r>
              <w:rPr>
                <w:sz w:val="18"/>
                <w:szCs w:val="18"/>
              </w:rPr>
              <w:t>宽度(mm)</w:t>
            </w:r>
          </w:p>
        </w:tc>
        <w:tc>
          <w:tcPr>
            <w:shd w:val="clear" w:color="auto" w:fill="E6E6E6"/>
            <w:vAlign w:val="center"/>
          </w:tcPr>
          <w:p w14:paraId="5A2D256E">
            <w:pPr>
              <w:jc w:val="center"/>
              <w:rPr>
                <w:sz w:val="18"/>
                <w:szCs w:val="18"/>
              </w:rPr>
            </w:pPr>
            <w:r>
              <w:rPr>
                <w:sz w:val="18"/>
                <w:szCs w:val="18"/>
              </w:rPr>
              <w:t>高度(mm)</w:t>
            </w:r>
          </w:p>
        </w:tc>
        <w:tc>
          <w:tcPr>
            <w:shd w:val="clear" w:color="auto" w:fill="E6E6E6"/>
            <w:vAlign w:val="center"/>
          </w:tcPr>
          <w:p w14:paraId="7B2F95EF">
            <w:pPr>
              <w:jc w:val="center"/>
              <w:rPr>
                <w:sz w:val="18"/>
                <w:szCs w:val="18"/>
              </w:rPr>
            </w:pPr>
            <w:r>
              <w:rPr>
                <w:sz w:val="18"/>
                <w:szCs w:val="18"/>
              </w:rPr>
              <w:t>窗框类型</w:t>
            </w:r>
          </w:p>
        </w:tc>
        <w:tc>
          <w:tcPr>
            <w:shd w:val="clear" w:color="auto" w:fill="E6E6E6"/>
            <w:vAlign w:val="center"/>
          </w:tcPr>
          <w:p w14:paraId="26EEC9E7">
            <w:pPr>
              <w:jc w:val="center"/>
              <w:rPr>
                <w:sz w:val="18"/>
                <w:szCs w:val="18"/>
              </w:rPr>
            </w:pPr>
            <w:r>
              <w:rPr>
                <w:sz w:val="18"/>
                <w:szCs w:val="18"/>
              </w:rPr>
              <w:t>玻璃类型</w:t>
            </w:r>
          </w:p>
        </w:tc>
        <w:tc>
          <w:tcPr>
            <w:shd w:val="clear" w:color="auto" w:fill="E6E6E6"/>
            <w:vAlign w:val="center"/>
          </w:tcPr>
          <w:p w14:paraId="47505AA4">
            <w:pPr>
              <w:jc w:val="center"/>
              <w:rPr>
                <w:sz w:val="18"/>
                <w:szCs w:val="18"/>
              </w:rPr>
            </w:pPr>
            <w:r>
              <w:rPr>
                <w:sz w:val="18"/>
                <w:szCs w:val="18"/>
              </w:rPr>
              <w:t>可见光透射比</w:t>
            </w:r>
          </w:p>
        </w:tc>
        <w:tc>
          <w:tcPr>
            <w:shd w:val="clear" w:color="auto" w:fill="E6E6E6"/>
            <w:vAlign w:val="center"/>
          </w:tcPr>
          <w:p w14:paraId="00E971E4">
            <w:pPr>
              <w:jc w:val="center"/>
              <w:rPr>
                <w:sz w:val="18"/>
                <w:szCs w:val="18"/>
              </w:rPr>
            </w:pPr>
            <w:r>
              <w:rPr>
                <w:sz w:val="18"/>
                <w:szCs w:val="18"/>
              </w:rPr>
              <w:t>玻璃反射比</w:t>
            </w:r>
          </w:p>
        </w:tc>
      </w:tr>
      <w:tr w14:paraId="7237BA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509C182">
            <w:pPr>
              <w:jc w:val="center"/>
              <w:rPr>
                <w:sz w:val="18"/>
                <w:szCs w:val="18"/>
              </w:rPr>
            </w:pPr>
            <w:r>
              <w:rPr>
                <w:sz w:val="18"/>
                <w:szCs w:val="18"/>
              </w:rPr>
              <w:t>C1515</w:t>
            </w:r>
          </w:p>
        </w:tc>
        <w:tc>
          <w:tcPr>
            <w:vAlign w:val="center"/>
          </w:tcPr>
          <w:p w14:paraId="310BE184">
            <w:pPr>
              <w:jc w:val="center"/>
              <w:rPr>
                <w:sz w:val="18"/>
                <w:szCs w:val="18"/>
              </w:rPr>
            </w:pPr>
            <w:r>
              <w:rPr>
                <w:sz w:val="18"/>
                <w:szCs w:val="18"/>
              </w:rPr>
              <w:t>1500</w:t>
            </w:r>
          </w:p>
        </w:tc>
        <w:tc>
          <w:tcPr>
            <w:vAlign w:val="center"/>
          </w:tcPr>
          <w:p w14:paraId="0534B69F">
            <w:pPr>
              <w:jc w:val="center"/>
              <w:rPr>
                <w:sz w:val="18"/>
                <w:szCs w:val="18"/>
              </w:rPr>
            </w:pPr>
            <w:r>
              <w:rPr>
                <w:sz w:val="18"/>
                <w:szCs w:val="18"/>
              </w:rPr>
              <w:t>1500</w:t>
            </w:r>
          </w:p>
        </w:tc>
        <w:tc>
          <w:tcPr>
            <w:vAlign w:val="center"/>
          </w:tcPr>
          <w:p w14:paraId="3B2CE7F6">
            <w:pPr>
              <w:jc w:val="center"/>
              <w:rPr>
                <w:sz w:val="18"/>
                <w:szCs w:val="18"/>
              </w:rPr>
            </w:pPr>
            <w:r>
              <w:rPr>
                <w:sz w:val="18"/>
                <w:szCs w:val="18"/>
              </w:rPr>
              <w:t>单层铝窗</w:t>
            </w:r>
          </w:p>
        </w:tc>
        <w:tc>
          <w:tcPr>
            <w:vAlign w:val="center"/>
          </w:tcPr>
          <w:p w14:paraId="7328B88B">
            <w:pPr>
              <w:jc w:val="center"/>
              <w:rPr>
                <w:sz w:val="18"/>
                <w:szCs w:val="18"/>
              </w:rPr>
            </w:pPr>
            <w:r>
              <w:rPr>
                <w:sz w:val="18"/>
                <w:szCs w:val="18"/>
              </w:rPr>
              <w:t>普通玻璃</w:t>
            </w:r>
          </w:p>
        </w:tc>
        <w:tc>
          <w:tcPr>
            <w:vAlign w:val="center"/>
          </w:tcPr>
          <w:p w14:paraId="5873264A">
            <w:pPr>
              <w:jc w:val="center"/>
              <w:rPr>
                <w:sz w:val="18"/>
                <w:szCs w:val="18"/>
              </w:rPr>
            </w:pPr>
            <w:r>
              <w:rPr>
                <w:sz w:val="18"/>
                <w:szCs w:val="18"/>
              </w:rPr>
              <w:t>0.89</w:t>
            </w:r>
          </w:p>
        </w:tc>
        <w:tc>
          <w:tcPr>
            <w:vAlign w:val="center"/>
          </w:tcPr>
          <w:p w14:paraId="7D2BE346">
            <w:pPr>
              <w:jc w:val="center"/>
              <w:rPr>
                <w:sz w:val="18"/>
                <w:szCs w:val="18"/>
              </w:rPr>
            </w:pPr>
            <w:r>
              <w:rPr>
                <w:sz w:val="18"/>
                <w:szCs w:val="18"/>
              </w:rPr>
              <w:t>0.08</w:t>
            </w:r>
          </w:p>
        </w:tc>
      </w:tr>
      <w:tr w14:paraId="2885A5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D5ABA3B">
            <w:pPr>
              <w:jc w:val="center"/>
              <w:rPr>
                <w:sz w:val="18"/>
                <w:szCs w:val="18"/>
              </w:rPr>
            </w:pPr>
            <w:r>
              <w:rPr>
                <w:sz w:val="18"/>
                <w:szCs w:val="18"/>
              </w:rPr>
              <w:t>C2715</w:t>
            </w:r>
          </w:p>
        </w:tc>
        <w:tc>
          <w:tcPr>
            <w:vAlign w:val="center"/>
          </w:tcPr>
          <w:p w14:paraId="346C8ECF">
            <w:pPr>
              <w:jc w:val="center"/>
              <w:rPr>
                <w:sz w:val="18"/>
                <w:szCs w:val="18"/>
              </w:rPr>
            </w:pPr>
            <w:r>
              <w:rPr>
                <w:sz w:val="18"/>
                <w:szCs w:val="18"/>
              </w:rPr>
              <w:t>2700</w:t>
            </w:r>
          </w:p>
        </w:tc>
        <w:tc>
          <w:tcPr>
            <w:vAlign w:val="center"/>
          </w:tcPr>
          <w:p w14:paraId="2950D8C8">
            <w:pPr>
              <w:jc w:val="center"/>
              <w:rPr>
                <w:sz w:val="18"/>
                <w:szCs w:val="18"/>
              </w:rPr>
            </w:pPr>
            <w:r>
              <w:rPr>
                <w:sz w:val="18"/>
                <w:szCs w:val="18"/>
              </w:rPr>
              <w:t>1500</w:t>
            </w:r>
          </w:p>
        </w:tc>
        <w:tc>
          <w:tcPr>
            <w:vAlign w:val="center"/>
          </w:tcPr>
          <w:p w14:paraId="21971836">
            <w:pPr>
              <w:jc w:val="center"/>
              <w:rPr>
                <w:sz w:val="18"/>
                <w:szCs w:val="18"/>
              </w:rPr>
            </w:pPr>
            <w:r>
              <w:rPr>
                <w:sz w:val="18"/>
                <w:szCs w:val="18"/>
              </w:rPr>
              <w:t>单层铝窗</w:t>
            </w:r>
          </w:p>
        </w:tc>
        <w:tc>
          <w:tcPr>
            <w:vAlign w:val="center"/>
          </w:tcPr>
          <w:p w14:paraId="386E8DCA">
            <w:pPr>
              <w:jc w:val="center"/>
              <w:rPr>
                <w:sz w:val="18"/>
                <w:szCs w:val="18"/>
              </w:rPr>
            </w:pPr>
            <w:r>
              <w:rPr>
                <w:sz w:val="18"/>
                <w:szCs w:val="18"/>
              </w:rPr>
              <w:t>普通玻璃</w:t>
            </w:r>
          </w:p>
        </w:tc>
        <w:tc>
          <w:tcPr>
            <w:vAlign w:val="center"/>
          </w:tcPr>
          <w:p w14:paraId="14E03EA7">
            <w:pPr>
              <w:jc w:val="center"/>
              <w:rPr>
                <w:sz w:val="18"/>
                <w:szCs w:val="18"/>
              </w:rPr>
            </w:pPr>
            <w:r>
              <w:rPr>
                <w:sz w:val="18"/>
                <w:szCs w:val="18"/>
              </w:rPr>
              <w:t>0.89</w:t>
            </w:r>
          </w:p>
        </w:tc>
        <w:tc>
          <w:tcPr>
            <w:vAlign w:val="center"/>
          </w:tcPr>
          <w:p w14:paraId="0A2324F3">
            <w:pPr>
              <w:jc w:val="center"/>
              <w:rPr>
                <w:sz w:val="18"/>
                <w:szCs w:val="18"/>
              </w:rPr>
            </w:pPr>
            <w:r>
              <w:rPr>
                <w:sz w:val="18"/>
                <w:szCs w:val="18"/>
              </w:rPr>
              <w:t>0.08</w:t>
            </w:r>
          </w:p>
        </w:tc>
      </w:tr>
    </w:tbl>
    <w:p w14:paraId="7EA05245">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004A389C">
      <w:pPr>
        <w:pStyle w:val="3"/>
        <w:rPr>
          <w:rFonts w:ascii="宋体" w:hAnsi="宋体"/>
          <w:sz w:val="18"/>
          <w:szCs w:val="18"/>
          <w:lang w:val="en-US"/>
        </w:rPr>
      </w:pPr>
    </w:p>
    <w:p w14:paraId="616D1439">
      <w:pPr>
        <w:pStyle w:val="3"/>
        <w:rPr>
          <w:rFonts w:ascii="宋体" w:hAnsi="宋体"/>
          <w:sz w:val="18"/>
          <w:szCs w:val="18"/>
          <w:lang w:val="en-US"/>
        </w:rPr>
      </w:pPr>
    </w:p>
    <w:p w14:paraId="1460CF6B">
      <w:pPr>
        <w:pStyle w:val="3"/>
        <w:rPr>
          <w:rFonts w:ascii="宋体" w:hAnsi="宋体"/>
          <w:sz w:val="18"/>
          <w:szCs w:val="18"/>
          <w:lang w:val="en-US"/>
        </w:rPr>
      </w:pPr>
    </w:p>
    <w:p w14:paraId="6101F56A">
      <w:pPr>
        <w:pStyle w:val="3"/>
        <w:rPr>
          <w:rFonts w:ascii="宋体" w:hAnsi="宋体"/>
          <w:sz w:val="18"/>
          <w:szCs w:val="18"/>
          <w:lang w:val="en-US"/>
        </w:rPr>
      </w:pPr>
      <w:bookmarkStart w:id="74" w:name="窗污染折减系数"/>
      <w:bookmarkEnd w:id="74"/>
    </w:p>
    <w:p w14:paraId="2330D088">
      <w:pPr>
        <w:pStyle w:val="2"/>
        <w:ind w:left="432" w:hanging="432"/>
      </w:pPr>
      <w:bookmarkStart w:id="75" w:name="_Toc29542"/>
      <w:r>
        <w:rPr>
          <w:rFonts w:hint="eastAsia"/>
        </w:rPr>
        <w:t>房间模拟</w:t>
      </w:r>
      <w:r>
        <w:t>结果</w:t>
      </w:r>
      <w:bookmarkEnd w:id="75"/>
    </w:p>
    <w:p w14:paraId="22BCAFE6">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3BB4D0C3">
      <w:pPr>
        <w:rPr>
          <w:lang w:val="en-US"/>
        </w:rPr>
      </w:pPr>
      <w:bookmarkStart w:id="76" w:name="房间采光表"/>
      <w:bookmarkEnd w:id="76"/>
    </w:p>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50"/>
        <w:gridCol w:w="1952"/>
        <w:gridCol w:w="1358"/>
        <w:gridCol w:w="707"/>
        <w:gridCol w:w="707"/>
        <w:gridCol w:w="1047"/>
        <w:gridCol w:w="1018"/>
        <w:gridCol w:w="1047"/>
        <w:gridCol w:w="837"/>
      </w:tblGrid>
      <w:tr w14:paraId="26316F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3F44CC89">
            <w:pPr>
              <w:jc w:val="center"/>
              <w:rPr>
                <w:sz w:val="18"/>
                <w:szCs w:val="18"/>
              </w:rPr>
            </w:pPr>
            <w:r>
              <w:rPr>
                <w:sz w:val="18"/>
                <w:szCs w:val="18"/>
              </w:rPr>
              <w:t>楼层</w:t>
            </w:r>
          </w:p>
        </w:tc>
        <w:tc>
          <w:tcPr>
            <w:shd w:val="clear" w:color="auto" w:fill="E6E6E6"/>
            <w:vAlign w:val="center"/>
          </w:tcPr>
          <w:p w14:paraId="4A52DC93">
            <w:pPr>
              <w:jc w:val="center"/>
              <w:rPr>
                <w:sz w:val="18"/>
                <w:szCs w:val="18"/>
              </w:rPr>
            </w:pPr>
            <w:r>
              <w:rPr>
                <w:sz w:val="18"/>
                <w:szCs w:val="18"/>
              </w:rPr>
              <w:t>房间</w:t>
            </w:r>
          </w:p>
        </w:tc>
        <w:tc>
          <w:tcPr>
            <w:shd w:val="clear" w:color="auto" w:fill="E6E6E6"/>
            <w:vAlign w:val="center"/>
          </w:tcPr>
          <w:p w14:paraId="70A2E08F">
            <w:pPr>
              <w:jc w:val="center"/>
              <w:rPr>
                <w:sz w:val="18"/>
                <w:szCs w:val="18"/>
              </w:rPr>
            </w:pPr>
            <w:r>
              <w:rPr>
                <w:sz w:val="18"/>
                <w:szCs w:val="18"/>
              </w:rPr>
              <w:t>对标功能</w:t>
            </w:r>
          </w:p>
        </w:tc>
        <w:tc>
          <w:tcPr>
            <w:shd w:val="clear" w:color="auto" w:fill="E6E6E6"/>
            <w:vAlign w:val="center"/>
          </w:tcPr>
          <w:p w14:paraId="2A735063">
            <w:pPr>
              <w:jc w:val="center"/>
              <w:rPr>
                <w:sz w:val="18"/>
                <w:szCs w:val="18"/>
              </w:rPr>
            </w:pPr>
            <w:r>
              <w:rPr>
                <w:sz w:val="18"/>
                <w:szCs w:val="18"/>
              </w:rPr>
              <w:t>采光等级</w:t>
            </w:r>
          </w:p>
        </w:tc>
        <w:tc>
          <w:tcPr>
            <w:shd w:val="clear" w:color="auto" w:fill="E6E6E6"/>
            <w:vAlign w:val="center"/>
          </w:tcPr>
          <w:p w14:paraId="0331016E">
            <w:pPr>
              <w:jc w:val="center"/>
              <w:rPr>
                <w:sz w:val="18"/>
                <w:szCs w:val="18"/>
              </w:rPr>
            </w:pPr>
            <w:r>
              <w:rPr>
                <w:sz w:val="18"/>
                <w:szCs w:val="18"/>
              </w:rPr>
              <w:t>采光类型</w:t>
            </w:r>
          </w:p>
        </w:tc>
        <w:tc>
          <w:tcPr>
            <w:shd w:val="clear" w:color="auto" w:fill="E6E6E6"/>
            <w:vAlign w:val="center"/>
          </w:tcPr>
          <w:p w14:paraId="7041DBB6">
            <w:pPr>
              <w:jc w:val="center"/>
              <w:rPr>
                <w:sz w:val="18"/>
                <w:szCs w:val="18"/>
              </w:rPr>
            </w:pPr>
            <w:r>
              <w:rPr>
                <w:sz w:val="18"/>
                <w:szCs w:val="18"/>
              </w:rPr>
              <w:t>房间面积</w:t>
            </w:r>
          </w:p>
        </w:tc>
        <w:tc>
          <w:tcPr>
            <w:shd w:val="clear" w:color="auto" w:fill="E6E6E6"/>
            <w:vAlign w:val="center"/>
          </w:tcPr>
          <w:p w14:paraId="444D0A90">
            <w:pPr>
              <w:jc w:val="center"/>
              <w:rPr>
                <w:sz w:val="18"/>
                <w:szCs w:val="18"/>
              </w:rPr>
            </w:pPr>
            <w:r>
              <w:rPr>
                <w:sz w:val="18"/>
                <w:szCs w:val="18"/>
              </w:rPr>
              <w:t>采光系数C(%)</w:t>
            </w:r>
          </w:p>
        </w:tc>
        <w:tc>
          <w:tcPr>
            <w:shd w:val="clear" w:color="auto" w:fill="E6E6E6"/>
            <w:vAlign w:val="center"/>
          </w:tcPr>
          <w:p w14:paraId="5CBEEC30">
            <w:pPr>
              <w:jc w:val="center"/>
              <w:rPr>
                <w:sz w:val="18"/>
                <w:szCs w:val="18"/>
              </w:rPr>
            </w:pPr>
            <w:r>
              <w:rPr>
                <w:sz w:val="18"/>
                <w:szCs w:val="18"/>
              </w:rPr>
              <w:t>采光系数</w:t>
            </w:r>
            <w:r>
              <w:rPr>
                <w:sz w:val="18"/>
                <w:szCs w:val="18"/>
              </w:rPr>
              <w:br w:type="textWrapping"/>
            </w:r>
            <w:r>
              <w:rPr>
                <w:sz w:val="18"/>
                <w:szCs w:val="18"/>
              </w:rPr>
              <w:t>标准值(%)</w:t>
            </w:r>
          </w:p>
        </w:tc>
        <w:tc>
          <w:tcPr>
            <w:shd w:val="clear" w:color="auto" w:fill="E6E6E6"/>
            <w:vAlign w:val="center"/>
          </w:tcPr>
          <w:p w14:paraId="4D7C160C">
            <w:pPr>
              <w:jc w:val="center"/>
              <w:rPr>
                <w:sz w:val="18"/>
                <w:szCs w:val="18"/>
              </w:rPr>
            </w:pPr>
            <w:r>
              <w:rPr>
                <w:sz w:val="18"/>
                <w:szCs w:val="18"/>
              </w:rPr>
              <w:t>结论</w:t>
            </w:r>
          </w:p>
        </w:tc>
      </w:tr>
      <w:tr w14:paraId="2F81A5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E11DF3A">
            <w:pPr>
              <w:rPr>
                <w:sz w:val="18"/>
                <w:szCs w:val="18"/>
              </w:rPr>
            </w:pPr>
            <w:r>
              <w:rPr>
                <w:sz w:val="18"/>
                <w:szCs w:val="18"/>
              </w:rPr>
              <w:t>1</w:t>
            </w:r>
          </w:p>
        </w:tc>
        <w:tc>
          <w:tcPr>
            <w:vAlign w:val="center"/>
          </w:tcPr>
          <w:p w14:paraId="2AAA9A20">
            <w:pPr>
              <w:rPr>
                <w:sz w:val="18"/>
                <w:szCs w:val="18"/>
              </w:rPr>
            </w:pPr>
            <w:r>
              <w:rPr>
                <w:sz w:val="18"/>
                <w:szCs w:val="18"/>
              </w:rPr>
              <w:t>1001[起居室]</w:t>
            </w:r>
          </w:p>
        </w:tc>
        <w:tc>
          <w:tcPr>
            <w:vAlign w:val="center"/>
          </w:tcPr>
          <w:p w14:paraId="22355926">
            <w:pPr>
              <w:rPr>
                <w:sz w:val="18"/>
                <w:szCs w:val="18"/>
              </w:rPr>
            </w:pPr>
            <w:r>
              <w:rPr>
                <w:sz w:val="18"/>
                <w:szCs w:val="18"/>
              </w:rPr>
              <w:t>起居室</w:t>
            </w:r>
          </w:p>
        </w:tc>
        <w:tc>
          <w:tcPr>
            <w:vAlign w:val="center"/>
          </w:tcPr>
          <w:p w14:paraId="0815E94D">
            <w:pPr>
              <w:rPr>
                <w:sz w:val="18"/>
                <w:szCs w:val="18"/>
              </w:rPr>
            </w:pPr>
            <w:r>
              <w:rPr>
                <w:sz w:val="18"/>
                <w:szCs w:val="18"/>
              </w:rPr>
              <w:t>IV</w:t>
            </w:r>
          </w:p>
        </w:tc>
        <w:tc>
          <w:tcPr>
            <w:vAlign w:val="center"/>
          </w:tcPr>
          <w:p w14:paraId="4A11FD59">
            <w:pPr>
              <w:rPr>
                <w:sz w:val="18"/>
                <w:szCs w:val="18"/>
              </w:rPr>
            </w:pPr>
            <w:r>
              <w:rPr>
                <w:sz w:val="18"/>
                <w:szCs w:val="18"/>
              </w:rPr>
              <w:t>侧面</w:t>
            </w:r>
          </w:p>
        </w:tc>
        <w:tc>
          <w:tcPr>
            <w:vAlign w:val="center"/>
          </w:tcPr>
          <w:p w14:paraId="5B017EFD">
            <w:pPr>
              <w:rPr>
                <w:sz w:val="18"/>
                <w:szCs w:val="18"/>
              </w:rPr>
            </w:pPr>
            <w:r>
              <w:rPr>
                <w:sz w:val="18"/>
                <w:szCs w:val="18"/>
              </w:rPr>
              <w:t>26.93</w:t>
            </w:r>
          </w:p>
        </w:tc>
        <w:tc>
          <w:tcPr>
            <w:vAlign w:val="center"/>
          </w:tcPr>
          <w:p w14:paraId="700F7EAE">
            <w:pPr>
              <w:rPr>
                <w:sz w:val="18"/>
                <w:szCs w:val="18"/>
              </w:rPr>
            </w:pPr>
            <w:r>
              <w:rPr>
                <w:sz w:val="18"/>
                <w:szCs w:val="18"/>
              </w:rPr>
              <w:t>1.66</w:t>
            </w:r>
          </w:p>
        </w:tc>
        <w:tc>
          <w:tcPr>
            <w:vAlign w:val="center"/>
          </w:tcPr>
          <w:p w14:paraId="646AEFEE">
            <w:pPr>
              <w:rPr>
                <w:sz w:val="18"/>
                <w:szCs w:val="18"/>
              </w:rPr>
            </w:pPr>
            <w:r>
              <w:rPr>
                <w:sz w:val="18"/>
                <w:szCs w:val="18"/>
              </w:rPr>
              <w:t>2.20</w:t>
            </w:r>
          </w:p>
        </w:tc>
        <w:tc>
          <w:tcPr>
            <w:vAlign w:val="center"/>
          </w:tcPr>
          <w:p w14:paraId="60B734D8">
            <w:pPr>
              <w:rPr>
                <w:sz w:val="18"/>
                <w:szCs w:val="18"/>
              </w:rPr>
            </w:pPr>
            <w:r>
              <w:rPr>
                <w:b/>
                <w:color w:val="FF0000"/>
                <w:sz w:val="18"/>
                <w:szCs w:val="18"/>
              </w:rPr>
              <w:t>不满足</w:t>
            </w:r>
          </w:p>
        </w:tc>
      </w:tr>
      <w:tr w14:paraId="2031A6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1E4C188F">
            <w:pPr>
              <w:rPr>
                <w:sz w:val="18"/>
                <w:szCs w:val="18"/>
              </w:rPr>
            </w:pPr>
            <w:r>
              <w:rPr>
                <w:sz w:val="18"/>
                <w:szCs w:val="18"/>
              </w:rPr>
              <w:t>2</w:t>
            </w:r>
          </w:p>
        </w:tc>
        <w:tc>
          <w:tcPr>
            <w:vAlign w:val="center"/>
          </w:tcPr>
          <w:p w14:paraId="06268FB5">
            <w:pPr>
              <w:rPr>
                <w:sz w:val="18"/>
                <w:szCs w:val="18"/>
              </w:rPr>
            </w:pPr>
            <w:r>
              <w:rPr>
                <w:sz w:val="18"/>
                <w:szCs w:val="18"/>
              </w:rPr>
              <w:t>2001[起居室]</w:t>
            </w:r>
          </w:p>
        </w:tc>
        <w:tc>
          <w:tcPr>
            <w:vAlign w:val="center"/>
          </w:tcPr>
          <w:p w14:paraId="0FE8A429">
            <w:pPr>
              <w:rPr>
                <w:sz w:val="18"/>
                <w:szCs w:val="18"/>
              </w:rPr>
            </w:pPr>
            <w:r>
              <w:rPr>
                <w:sz w:val="18"/>
                <w:szCs w:val="18"/>
              </w:rPr>
              <w:t>起居室</w:t>
            </w:r>
          </w:p>
        </w:tc>
        <w:tc>
          <w:tcPr>
            <w:vAlign w:val="center"/>
          </w:tcPr>
          <w:p w14:paraId="0E8D0ACB">
            <w:pPr>
              <w:rPr>
                <w:sz w:val="18"/>
                <w:szCs w:val="18"/>
              </w:rPr>
            </w:pPr>
            <w:r>
              <w:rPr>
                <w:sz w:val="18"/>
                <w:szCs w:val="18"/>
              </w:rPr>
              <w:t>IV</w:t>
            </w:r>
          </w:p>
        </w:tc>
        <w:tc>
          <w:tcPr>
            <w:vAlign w:val="center"/>
          </w:tcPr>
          <w:p w14:paraId="158178C4">
            <w:pPr>
              <w:rPr>
                <w:sz w:val="18"/>
                <w:szCs w:val="18"/>
              </w:rPr>
            </w:pPr>
            <w:r>
              <w:rPr>
                <w:sz w:val="18"/>
                <w:szCs w:val="18"/>
              </w:rPr>
              <w:t>侧面</w:t>
            </w:r>
          </w:p>
        </w:tc>
        <w:tc>
          <w:tcPr>
            <w:vAlign w:val="center"/>
          </w:tcPr>
          <w:p w14:paraId="44FB1DE6">
            <w:pPr>
              <w:rPr>
                <w:sz w:val="18"/>
                <w:szCs w:val="18"/>
              </w:rPr>
            </w:pPr>
            <w:r>
              <w:rPr>
                <w:sz w:val="18"/>
                <w:szCs w:val="18"/>
              </w:rPr>
              <w:t>31.73</w:t>
            </w:r>
          </w:p>
        </w:tc>
        <w:tc>
          <w:tcPr>
            <w:vAlign w:val="center"/>
          </w:tcPr>
          <w:p w14:paraId="504447E3">
            <w:pPr>
              <w:rPr>
                <w:sz w:val="18"/>
                <w:szCs w:val="18"/>
              </w:rPr>
            </w:pPr>
            <w:r>
              <w:rPr>
                <w:sz w:val="18"/>
                <w:szCs w:val="18"/>
              </w:rPr>
              <w:t>3.23</w:t>
            </w:r>
          </w:p>
        </w:tc>
        <w:tc>
          <w:tcPr>
            <w:vAlign w:val="center"/>
          </w:tcPr>
          <w:p w14:paraId="07FA61D0">
            <w:pPr>
              <w:rPr>
                <w:sz w:val="18"/>
                <w:szCs w:val="18"/>
              </w:rPr>
            </w:pPr>
            <w:r>
              <w:rPr>
                <w:sz w:val="18"/>
                <w:szCs w:val="18"/>
              </w:rPr>
              <w:t>2.20</w:t>
            </w:r>
          </w:p>
        </w:tc>
        <w:tc>
          <w:tcPr>
            <w:vAlign w:val="center"/>
          </w:tcPr>
          <w:p w14:paraId="39BBE3ED">
            <w:pPr>
              <w:rPr>
                <w:sz w:val="18"/>
                <w:szCs w:val="18"/>
              </w:rPr>
            </w:pPr>
            <w:r>
              <w:rPr>
                <w:b/>
                <w:sz w:val="18"/>
                <w:szCs w:val="18"/>
              </w:rPr>
              <w:t>满足</w:t>
            </w:r>
          </w:p>
        </w:tc>
      </w:tr>
      <w:tr w14:paraId="16F1AA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A6D4659">
            <w:pPr>
              <w:rPr>
                <w:sz w:val="18"/>
                <w:szCs w:val="18"/>
              </w:rPr>
            </w:pPr>
          </w:p>
        </w:tc>
        <w:tc>
          <w:tcPr>
            <w:vAlign w:val="center"/>
          </w:tcPr>
          <w:p w14:paraId="2BAAD57C">
            <w:pPr>
              <w:rPr>
                <w:sz w:val="18"/>
                <w:szCs w:val="18"/>
              </w:rPr>
            </w:pPr>
            <w:r>
              <w:rPr>
                <w:sz w:val="18"/>
                <w:szCs w:val="18"/>
              </w:rPr>
              <w:t>2002[卧室]</w:t>
            </w:r>
          </w:p>
        </w:tc>
        <w:tc>
          <w:tcPr>
            <w:vAlign w:val="center"/>
          </w:tcPr>
          <w:p w14:paraId="1320EE6C">
            <w:pPr>
              <w:rPr>
                <w:sz w:val="18"/>
                <w:szCs w:val="18"/>
              </w:rPr>
            </w:pPr>
            <w:r>
              <w:rPr>
                <w:sz w:val="18"/>
                <w:szCs w:val="18"/>
              </w:rPr>
              <w:t>卧室</w:t>
            </w:r>
          </w:p>
        </w:tc>
        <w:tc>
          <w:tcPr>
            <w:vAlign w:val="center"/>
          </w:tcPr>
          <w:p w14:paraId="5D4CFAF9">
            <w:pPr>
              <w:rPr>
                <w:sz w:val="18"/>
                <w:szCs w:val="18"/>
              </w:rPr>
            </w:pPr>
            <w:r>
              <w:rPr>
                <w:sz w:val="18"/>
                <w:szCs w:val="18"/>
              </w:rPr>
              <w:t>IV</w:t>
            </w:r>
          </w:p>
        </w:tc>
        <w:tc>
          <w:tcPr>
            <w:vAlign w:val="center"/>
          </w:tcPr>
          <w:p w14:paraId="0D68E73C">
            <w:pPr>
              <w:rPr>
                <w:sz w:val="18"/>
                <w:szCs w:val="18"/>
              </w:rPr>
            </w:pPr>
            <w:r>
              <w:rPr>
                <w:sz w:val="18"/>
                <w:szCs w:val="18"/>
              </w:rPr>
              <w:t>侧面</w:t>
            </w:r>
          </w:p>
        </w:tc>
        <w:tc>
          <w:tcPr>
            <w:vAlign w:val="center"/>
          </w:tcPr>
          <w:p w14:paraId="15F29EB5">
            <w:pPr>
              <w:rPr>
                <w:sz w:val="18"/>
                <w:szCs w:val="18"/>
              </w:rPr>
            </w:pPr>
            <w:r>
              <w:rPr>
                <w:sz w:val="18"/>
                <w:szCs w:val="18"/>
              </w:rPr>
              <w:t>13.94</w:t>
            </w:r>
          </w:p>
        </w:tc>
        <w:tc>
          <w:tcPr>
            <w:vAlign w:val="center"/>
          </w:tcPr>
          <w:p w14:paraId="48E87309">
            <w:pPr>
              <w:rPr>
                <w:sz w:val="18"/>
                <w:szCs w:val="18"/>
              </w:rPr>
            </w:pPr>
            <w:r>
              <w:rPr>
                <w:sz w:val="18"/>
                <w:szCs w:val="18"/>
              </w:rPr>
              <w:t>2.85</w:t>
            </w:r>
          </w:p>
        </w:tc>
        <w:tc>
          <w:tcPr>
            <w:vAlign w:val="center"/>
          </w:tcPr>
          <w:p w14:paraId="52D66A68">
            <w:pPr>
              <w:rPr>
                <w:sz w:val="18"/>
                <w:szCs w:val="18"/>
              </w:rPr>
            </w:pPr>
            <w:r>
              <w:rPr>
                <w:sz w:val="18"/>
                <w:szCs w:val="18"/>
              </w:rPr>
              <w:t>2.20</w:t>
            </w:r>
          </w:p>
        </w:tc>
        <w:tc>
          <w:tcPr>
            <w:vAlign w:val="center"/>
          </w:tcPr>
          <w:p w14:paraId="2C32CE65">
            <w:pPr>
              <w:rPr>
                <w:sz w:val="18"/>
                <w:szCs w:val="18"/>
              </w:rPr>
            </w:pPr>
            <w:r>
              <w:rPr>
                <w:b/>
                <w:sz w:val="18"/>
                <w:szCs w:val="18"/>
              </w:rPr>
              <w:t>满足</w:t>
            </w:r>
          </w:p>
        </w:tc>
      </w:tr>
      <w:tr w14:paraId="2055AA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1BE98E0">
            <w:pPr>
              <w:rPr>
                <w:sz w:val="18"/>
                <w:szCs w:val="18"/>
              </w:rPr>
            </w:pPr>
          </w:p>
        </w:tc>
        <w:tc>
          <w:tcPr>
            <w:vAlign w:val="center"/>
          </w:tcPr>
          <w:p w14:paraId="2D0D73AE">
            <w:pPr>
              <w:rPr>
                <w:sz w:val="18"/>
                <w:szCs w:val="18"/>
              </w:rPr>
            </w:pPr>
            <w:r>
              <w:rPr>
                <w:sz w:val="18"/>
                <w:szCs w:val="18"/>
              </w:rPr>
              <w:t>2003[卧室]</w:t>
            </w:r>
          </w:p>
        </w:tc>
        <w:tc>
          <w:tcPr>
            <w:vAlign w:val="center"/>
          </w:tcPr>
          <w:p w14:paraId="229304C8">
            <w:pPr>
              <w:rPr>
                <w:sz w:val="18"/>
                <w:szCs w:val="18"/>
              </w:rPr>
            </w:pPr>
            <w:r>
              <w:rPr>
                <w:sz w:val="18"/>
                <w:szCs w:val="18"/>
              </w:rPr>
              <w:t>卧室</w:t>
            </w:r>
          </w:p>
        </w:tc>
        <w:tc>
          <w:tcPr>
            <w:vAlign w:val="center"/>
          </w:tcPr>
          <w:p w14:paraId="263706EC">
            <w:pPr>
              <w:rPr>
                <w:sz w:val="18"/>
                <w:szCs w:val="18"/>
              </w:rPr>
            </w:pPr>
            <w:r>
              <w:rPr>
                <w:sz w:val="18"/>
                <w:szCs w:val="18"/>
              </w:rPr>
              <w:t>IV</w:t>
            </w:r>
          </w:p>
        </w:tc>
        <w:tc>
          <w:tcPr>
            <w:vAlign w:val="center"/>
          </w:tcPr>
          <w:p w14:paraId="1837F47F">
            <w:pPr>
              <w:rPr>
                <w:sz w:val="18"/>
                <w:szCs w:val="18"/>
              </w:rPr>
            </w:pPr>
            <w:r>
              <w:rPr>
                <w:sz w:val="18"/>
                <w:szCs w:val="18"/>
              </w:rPr>
              <w:t>侧面</w:t>
            </w:r>
          </w:p>
        </w:tc>
        <w:tc>
          <w:tcPr>
            <w:vAlign w:val="center"/>
          </w:tcPr>
          <w:p w14:paraId="7ACB3DCA">
            <w:pPr>
              <w:rPr>
                <w:sz w:val="18"/>
                <w:szCs w:val="18"/>
              </w:rPr>
            </w:pPr>
            <w:r>
              <w:rPr>
                <w:sz w:val="18"/>
                <w:szCs w:val="18"/>
              </w:rPr>
              <w:t>11.90</w:t>
            </w:r>
          </w:p>
        </w:tc>
        <w:tc>
          <w:tcPr>
            <w:vAlign w:val="center"/>
          </w:tcPr>
          <w:p w14:paraId="1FF74D8E">
            <w:pPr>
              <w:rPr>
                <w:sz w:val="18"/>
                <w:szCs w:val="18"/>
              </w:rPr>
            </w:pPr>
            <w:r>
              <w:rPr>
                <w:sz w:val="18"/>
                <w:szCs w:val="18"/>
              </w:rPr>
              <w:t>3.67</w:t>
            </w:r>
          </w:p>
        </w:tc>
        <w:tc>
          <w:tcPr>
            <w:vAlign w:val="center"/>
          </w:tcPr>
          <w:p w14:paraId="4BF02FA0">
            <w:pPr>
              <w:rPr>
                <w:sz w:val="18"/>
                <w:szCs w:val="18"/>
              </w:rPr>
            </w:pPr>
            <w:r>
              <w:rPr>
                <w:sz w:val="18"/>
                <w:szCs w:val="18"/>
              </w:rPr>
              <w:t>2.20</w:t>
            </w:r>
          </w:p>
        </w:tc>
        <w:tc>
          <w:tcPr>
            <w:vAlign w:val="center"/>
          </w:tcPr>
          <w:p w14:paraId="74FB4F96">
            <w:pPr>
              <w:rPr>
                <w:sz w:val="18"/>
                <w:szCs w:val="18"/>
              </w:rPr>
            </w:pPr>
            <w:r>
              <w:rPr>
                <w:b/>
                <w:sz w:val="18"/>
                <w:szCs w:val="18"/>
              </w:rPr>
              <w:t>满足</w:t>
            </w:r>
          </w:p>
        </w:tc>
      </w:tr>
    </w:tbl>
    <w:p w14:paraId="22B9AA40">
      <w:pPr>
        <w:pStyle w:val="3"/>
        <w:rPr>
          <w:rFonts w:ascii="宋体" w:hAnsi="宋体"/>
          <w:sz w:val="18"/>
          <w:szCs w:val="18"/>
          <w:lang w:val="en-US"/>
        </w:rPr>
      </w:pPr>
    </w:p>
    <w:p w14:paraId="47C511D2">
      <w:pPr>
        <w:pStyle w:val="2"/>
        <w:ind w:left="432" w:hanging="432"/>
      </w:pPr>
      <w:bookmarkStart w:id="77" w:name="_Toc5718"/>
      <w:r>
        <w:rPr>
          <w:rFonts w:hint="eastAsia"/>
        </w:rPr>
        <w:t>采光</w:t>
      </w:r>
      <w:r>
        <w:t>效果分析</w:t>
      </w:r>
      <w:r>
        <w:rPr>
          <w:rFonts w:hint="eastAsia"/>
        </w:rPr>
        <w:t>彩图</w:t>
      </w:r>
      <w:bookmarkEnd w:id="77"/>
    </w:p>
    <w:p w14:paraId="6E498472">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156AFD7B">
      <w:bookmarkStart w:id="78" w:name="彩图"/>
      <w:bookmarkEnd w:id="78"/>
      <w:r>
        <w:rPr>
          <w:rFonts w:hint="eastAsia"/>
        </w:rPr>
        <w:t xml:space="preserve"> </w:t>
      </w:r>
    </w:p>
    <w:p w14:paraId="448B1919">
      <w:r>
        <w:drawing>
          <wp:inline distT="0" distB="0" distL="0" distR="0">
            <wp:extent cx="5667375" cy="66770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5667375" cy="6677025"/>
                    </a:xfrm>
                    <a:prstGeom prst="rect">
                      <a:avLst/>
                    </a:prstGeom>
                  </pic:spPr>
                </pic:pic>
              </a:graphicData>
            </a:graphic>
          </wp:inline>
        </w:drawing>
      </w:r>
    </w:p>
    <w:p w14:paraId="09349FAE">
      <w:r>
        <w:t>1层</w:t>
      </w:r>
    </w:p>
    <w:p w14:paraId="22E4055B">
      <w:r>
        <w:drawing>
          <wp:inline distT="0" distB="0" distL="0" distR="0">
            <wp:extent cx="5667375" cy="667702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4"/>
                    <a:stretch>
                      <a:fillRect/>
                    </a:stretch>
                  </pic:blipFill>
                  <pic:spPr>
                    <a:xfrm>
                      <a:off x="0" y="0"/>
                      <a:ext cx="5667375" cy="6677025"/>
                    </a:xfrm>
                    <a:prstGeom prst="rect">
                      <a:avLst/>
                    </a:prstGeom>
                  </pic:spPr>
                </pic:pic>
              </a:graphicData>
            </a:graphic>
          </wp:inline>
        </w:drawing>
      </w:r>
    </w:p>
    <w:p w14:paraId="5FC9E56F">
      <w:r>
        <w:t>2层</w:t>
      </w:r>
    </w:p>
    <w:p w14:paraId="7364A500"/>
    <w:p w14:paraId="274E9D83">
      <w:pPr>
        <w:pStyle w:val="2"/>
        <w:ind w:left="432" w:hanging="432"/>
      </w:pPr>
      <w:bookmarkStart w:id="79" w:name="_Toc19468"/>
      <w:r>
        <w:rPr>
          <w:rFonts w:hint="eastAsia"/>
        </w:rPr>
        <w:t>结论</w:t>
      </w:r>
      <w:bookmarkEnd w:id="79"/>
    </w:p>
    <w:p w14:paraId="0DFD84BB">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51D9C11D">
      <w:pPr>
        <w:rPr>
          <w:lang w:val="en-US"/>
        </w:rPr>
      </w:pPr>
      <w:bookmarkStart w:id="80" w:name="综述"/>
      <w:bookmarkEnd w:id="80"/>
    </w:p>
    <w:tbl>
      <w:tblPr>
        <w:tblStyle w:val="1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693A87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1768E8D">
            <w:pPr>
              <w:jc w:val="center"/>
            </w:pPr>
            <w:r>
              <w:t>房间/面积</w:t>
            </w:r>
          </w:p>
        </w:tc>
        <w:tc>
          <w:tcPr>
            <w:shd w:val="clear" w:color="auto" w:fill="E6E6E6"/>
            <w:vAlign w:val="center"/>
          </w:tcPr>
          <w:p w14:paraId="49A7EDCE">
            <w:pPr>
              <w:jc w:val="center"/>
            </w:pPr>
            <w:r>
              <w:t>总数</w:t>
            </w:r>
          </w:p>
        </w:tc>
        <w:tc>
          <w:tcPr>
            <w:shd w:val="clear" w:color="auto" w:fill="E6E6E6"/>
            <w:vAlign w:val="center"/>
          </w:tcPr>
          <w:p w14:paraId="3234B778">
            <w:pPr>
              <w:jc w:val="center"/>
            </w:pPr>
            <w:r>
              <w:t>满足要求数量</w:t>
            </w:r>
          </w:p>
        </w:tc>
        <w:tc>
          <w:tcPr>
            <w:shd w:val="clear" w:color="auto" w:fill="E6E6E6"/>
            <w:vAlign w:val="center"/>
          </w:tcPr>
          <w:p w14:paraId="3A9ADC2F">
            <w:pPr>
              <w:jc w:val="center"/>
            </w:pPr>
            <w:r>
              <w:t>满足要求比例(%)</w:t>
            </w:r>
          </w:p>
        </w:tc>
        <w:tc>
          <w:tcPr>
            <w:shd w:val="clear" w:color="auto" w:fill="E6E6E6"/>
            <w:vAlign w:val="center"/>
          </w:tcPr>
          <w:p w14:paraId="5D3332C6">
            <w:pPr>
              <w:jc w:val="center"/>
            </w:pPr>
            <w:r>
              <w:t>不满足非强条的房间</w:t>
            </w:r>
          </w:p>
        </w:tc>
        <w:tc>
          <w:tcPr>
            <w:shd w:val="clear" w:color="auto" w:fill="E6E6E6"/>
            <w:vAlign w:val="center"/>
          </w:tcPr>
          <w:p w14:paraId="2E1C7889">
            <w:pPr>
              <w:jc w:val="center"/>
            </w:pPr>
            <w:r>
              <w:t>不满足强条的房间</w:t>
            </w:r>
          </w:p>
        </w:tc>
      </w:tr>
      <w:tr w14:paraId="11757F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E4C4A6E">
            <w:r>
              <w:t>房间(个)</w:t>
            </w:r>
          </w:p>
        </w:tc>
        <w:tc>
          <w:tcPr>
            <w:vAlign w:val="center"/>
          </w:tcPr>
          <w:p w14:paraId="687FF427">
            <w:r>
              <w:t>4</w:t>
            </w:r>
          </w:p>
        </w:tc>
        <w:tc>
          <w:tcPr>
            <w:vAlign w:val="center"/>
          </w:tcPr>
          <w:p w14:paraId="75123C8A">
            <w:r>
              <w:t>3</w:t>
            </w:r>
          </w:p>
        </w:tc>
        <w:tc>
          <w:tcPr>
            <w:vAlign w:val="center"/>
          </w:tcPr>
          <w:p w14:paraId="1321DB9E">
            <w:r>
              <w:t>75.00</w:t>
            </w:r>
          </w:p>
        </w:tc>
        <w:tc>
          <w:tcPr>
            <w:vAlign w:val="center"/>
          </w:tcPr>
          <w:p w14:paraId="56BDDF84"/>
        </w:tc>
        <w:tc>
          <w:tcPr>
            <w:vAlign w:val="center"/>
          </w:tcPr>
          <w:p w14:paraId="09156EFB">
            <w:r>
              <w:rPr>
                <w:b/>
                <w:color w:val="FF0000"/>
              </w:rPr>
              <w:t xml:space="preserve">1001 </w:t>
            </w:r>
          </w:p>
        </w:tc>
      </w:tr>
      <w:tr w14:paraId="72472A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C9CB31D">
            <w:r>
              <w:t>采光面积(㎡)</w:t>
            </w:r>
          </w:p>
        </w:tc>
        <w:tc>
          <w:tcPr>
            <w:vAlign w:val="center"/>
          </w:tcPr>
          <w:p w14:paraId="04C5B977">
            <w:r>
              <w:t>84.51</w:t>
            </w:r>
          </w:p>
        </w:tc>
        <w:tc>
          <w:tcPr>
            <w:vAlign w:val="center"/>
          </w:tcPr>
          <w:p w14:paraId="7A188D5D">
            <w:r>
              <w:t>57.57</w:t>
            </w:r>
          </w:p>
        </w:tc>
        <w:tc>
          <w:tcPr>
            <w:vAlign w:val="center"/>
          </w:tcPr>
          <w:p w14:paraId="4AF96C94">
            <w:r>
              <w:t>68.13</w:t>
            </w:r>
          </w:p>
        </w:tc>
        <w:tc>
          <w:tcPr>
            <w:vAlign w:val="center"/>
          </w:tcPr>
          <w:p w14:paraId="62A245BB">
            <w:pPr>
              <w:jc w:val="center"/>
            </w:pPr>
            <w:r>
              <w:t>－－</w:t>
            </w:r>
          </w:p>
        </w:tc>
        <w:tc>
          <w:tcPr>
            <w:vAlign w:val="center"/>
          </w:tcPr>
          <w:p w14:paraId="291DF5BA">
            <w:pPr>
              <w:jc w:val="center"/>
            </w:pPr>
            <w:r>
              <w:t>－－</w:t>
            </w:r>
          </w:p>
        </w:tc>
      </w:tr>
    </w:tbl>
    <w:p w14:paraId="29D264CE">
      <w:pPr>
        <w:rPr>
          <w:lang w:val="en-US"/>
        </w:rPr>
      </w:pPr>
    </w:p>
    <w:p w14:paraId="35C7434D">
      <w:pPr>
        <w:pStyle w:val="3"/>
        <w:rPr>
          <w:lang w:val="en-US"/>
        </w:rPr>
        <w:sectPr>
          <w:footerReference r:id="rId7" w:type="default"/>
          <w:pgSz w:w="11906" w:h="16838"/>
          <w:pgMar w:top="1440" w:right="1418" w:bottom="1440" w:left="1418" w:header="851" w:footer="992" w:gutter="0"/>
          <w:cols w:space="425" w:num="1"/>
          <w:docGrid w:type="lines" w:linePitch="312" w:charSpace="0"/>
        </w:sectPr>
      </w:pPr>
    </w:p>
    <w:p w14:paraId="3BD90BFB">
      <w:pPr>
        <w:pStyle w:val="3"/>
        <w:rPr>
          <w:b/>
          <w:sz w:val="28"/>
          <w:szCs w:val="28"/>
          <w:lang w:val="en-US"/>
        </w:rPr>
      </w:pPr>
      <w:r>
        <w:rPr>
          <w:rFonts w:hint="eastAsia"/>
          <w:b/>
          <w:sz w:val="28"/>
          <w:szCs w:val="28"/>
          <w:lang w:val="en-US"/>
        </w:rPr>
        <w:t>附：周边遮挡总平面图</w:t>
      </w:r>
    </w:p>
    <w:p w14:paraId="10AD6278">
      <w:pPr>
        <w:pStyle w:val="3"/>
        <w:jc w:val="center"/>
        <w:rPr>
          <w:sz w:val="28"/>
          <w:szCs w:val="28"/>
          <w:lang w:val="en-US"/>
        </w:rPr>
      </w:pPr>
      <w:bookmarkStart w:id="81" w:name="总平面图"/>
      <w:bookmarkEnd w:id="81"/>
      <w:r>
        <w:drawing>
          <wp:inline distT="0" distB="0" distL="0" distR="0">
            <wp:extent cx="5667375" cy="460057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5667375" cy="4600575"/>
                    </a:xfrm>
                    <a:prstGeom prst="rect">
                      <a:avLst/>
                    </a:prstGeom>
                  </pic:spPr>
                </pic:pic>
              </a:graphicData>
            </a:graphic>
          </wp:inline>
        </w:drawing>
      </w:r>
    </w:p>
    <w:p w14:paraId="1A61D3C3">
      <w:pPr>
        <w:pStyle w:val="3"/>
        <w:jc w:val="center"/>
        <w:rPr>
          <w:sz w:val="28"/>
          <w:szCs w:val="28"/>
          <w:lang w:val="en-US"/>
        </w:rPr>
      </w:pPr>
    </w:p>
    <w:p w14:paraId="66A7579B"/>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A384">
    <w:pPr>
      <w:pStyle w:val="15"/>
      <w:tabs>
        <w:tab w:val="center" w:pos="4535"/>
        <w:tab w:val="right" w:pos="9070"/>
        <w:tab w:val="clear" w:pos="4153"/>
        <w:tab w:val="clear" w:pos="8306"/>
      </w:tabs>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71F4B5B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0E95">
    <w:pPr>
      <w:pStyle w:val="15"/>
      <w:ind w:left="-425" w:leftChars="-236"/>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3289">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4</w:t>
    </w:r>
    <w:r>
      <w:fldChar w:fldCharType="end"/>
    </w:r>
    <w:r>
      <w:rPr>
        <w:b/>
      </w:rPr>
      <w:t>/</w:t>
    </w:r>
    <w:r>
      <w:fldChar w:fldCharType="begin"/>
    </w:r>
    <w:r>
      <w:instrText xml:space="preserve"> NUMPAGES  \* Arabic  \* MERGEFORMAT </w:instrText>
    </w:r>
    <w:r>
      <w:fldChar w:fldCharType="separate"/>
    </w:r>
    <w:r>
      <w:t>8</w:t>
    </w:r>
    <w:r>
      <w:fldChar w:fldCharType="end"/>
    </w:r>
    <w:r>
      <w:ptab w:relativeTo="margin" w:alignment="right" w:leader="none"/>
    </w:r>
    <w:r>
      <w:t>Dali</w:t>
    </w:r>
  </w:p>
  <w:p w14:paraId="1301885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F3">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5439">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4752134C"/>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504B"/>
    <w:rsid w:val="00F861EB"/>
    <w:rsid w:val="00F959AF"/>
    <w:rsid w:val="00F972A6"/>
    <w:rsid w:val="00FA4B87"/>
    <w:rsid w:val="00FA5EC3"/>
    <w:rsid w:val="00FA7909"/>
    <w:rsid w:val="00FB5EA8"/>
    <w:rsid w:val="00FE6A8A"/>
    <w:rsid w:val="00FF14DB"/>
    <w:rsid w:val="00FF2243"/>
    <w:rsid w:val="00FF752E"/>
    <w:rsid w:val="4752134C"/>
    <w:rsid w:val="6067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9"/>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9">
    <w:name w:val="页脚 字符"/>
    <w:basedOn w:val="21"/>
    <w:link w:val="15"/>
    <w:qFormat/>
    <w:uiPriority w:val="0"/>
    <w:rPr>
      <w:rFonts w:ascii="微软雅黑" w:hAnsi="微软雅黑" w:eastAsia="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wj\AppData\Local\Temp\tmp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AA9-A09D-48B7-86F2-2FD4F95AA236}">
  <ds:schemaRefs/>
</ds:datastoreItem>
</file>

<file path=docProps/app.xml><?xml version="1.0" encoding="utf-8"?>
<Properties xmlns="http://schemas.openxmlformats.org/officeDocument/2006/extended-properties" xmlns:vt="http://schemas.openxmlformats.org/officeDocument/2006/docPropsVTypes">
  <Template>tmp9.dotx</Template>
  <Pages>11</Pages>
  <Words>2922</Words>
  <Characters>3569</Characters>
  <Lines>32</Lines>
  <Paragraphs>9</Paragraphs>
  <TotalTime>0</TotalTime>
  <ScaleCrop>false</ScaleCrop>
  <LinksUpToDate>false</LinksUpToDate>
  <CharactersWithSpaces>4748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2026-01-04T06:34:00Z</dcterms:created>
  <dc:creator>沈钊杰</dc:creator>
  <cp:lastModifiedBy>沈钊杰</cp:lastModifiedBy>
  <dcterms:modified xsi:type="dcterms:W3CDTF">2026-01-04T06:34:57Z</dcterms:modified>
  <dc:title>建筑采光分析报告书</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B8E1A4F83D3E4319900D29B2C8066CD5_11</vt:lpwstr>
  </property>
  <property fmtid="{D5CDD505-2E9C-101B-9397-08002B2CF9AE}" pid="4" name="KSOTemplateDocerSaveRecord">
    <vt:lpwstr>eyJoZGlkIjoiYzM5NDhhNTNiNTg3MGRhNDViZDU1MGEwNjU0M2U1ZjciLCJ1c2VySWQiOiIyMzI4NzI0NzQifQ==</vt:lpwstr>
  </property>
</Properties>
</file>