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bookmarkStart w:id="103" w:name="_GoBack"/>
      <w:bookmarkEnd w:id="103"/>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r>
              <w:rPr>
                <w:rFonts w:hint="eastAsia"/>
                <w:b/>
                <w:sz w:val="36"/>
                <w:szCs w:val="36"/>
              </w:rPr>
              <w:t>居民楼</w:t>
            </w:r>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085850" cy="10858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085964" cy="1085964"/>
                    </a:xfrm>
                    <a:prstGeom prst="rect">
                      <a:avLst/>
                    </a:prstGeom>
                  </pic:spPr>
                </pic:pic>
              </a:graphicData>
            </a:graphic>
          </wp:inline>
        </w:drawing>
      </w:r>
    </w:p>
    <w:p w14:paraId="05E72357">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马鞍山</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2025年12月22日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T15256518649</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51694866">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_Toc24972 </w:instrText>
      </w:r>
      <w:r>
        <w:rPr>
          <w:szCs w:val="28"/>
        </w:rPr>
        <w:fldChar w:fldCharType="separate"/>
      </w:r>
      <w:r>
        <w:rPr>
          <w:rFonts w:hint="eastAsia" w:ascii="微软雅黑" w:hAnsi="微软雅黑"/>
        </w:rPr>
        <w:t>1. 建筑概况</w:t>
      </w:r>
      <w:r>
        <w:tab/>
      </w:r>
      <w:r>
        <w:fldChar w:fldCharType="begin"/>
      </w:r>
      <w:r>
        <w:instrText xml:space="preserve"> PAGEREF _Toc24972 \h </w:instrText>
      </w:r>
      <w:r>
        <w:fldChar w:fldCharType="separate"/>
      </w:r>
      <w:r>
        <w:t>3</w:t>
      </w:r>
      <w:r>
        <w:fldChar w:fldCharType="end"/>
      </w:r>
      <w:r>
        <w:rPr>
          <w:szCs w:val="28"/>
        </w:rPr>
        <w:fldChar w:fldCharType="end"/>
      </w:r>
    </w:p>
    <w:p w14:paraId="4E13978D">
      <w:pPr>
        <w:pStyle w:val="19"/>
        <w:tabs>
          <w:tab w:val="right" w:leader="dot" w:pos="9070"/>
          <w:tab w:val="clear" w:pos="180"/>
          <w:tab w:val="clear" w:pos="420"/>
          <w:tab w:val="clear" w:pos="9360"/>
        </w:tabs>
      </w:pPr>
      <w:r>
        <w:rPr>
          <w:szCs w:val="28"/>
        </w:rPr>
        <w:fldChar w:fldCharType="begin"/>
      </w:r>
      <w:r>
        <w:rPr>
          <w:szCs w:val="28"/>
        </w:rPr>
        <w:instrText xml:space="preserve"> HYPERLINK \l _Toc25490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_Toc25490 \h </w:instrText>
      </w:r>
      <w:r>
        <w:fldChar w:fldCharType="separate"/>
      </w:r>
      <w:r>
        <w:t>3</w:t>
      </w:r>
      <w:r>
        <w:fldChar w:fldCharType="end"/>
      </w:r>
      <w:r>
        <w:rPr>
          <w:szCs w:val="28"/>
        </w:rPr>
        <w:fldChar w:fldCharType="end"/>
      </w:r>
    </w:p>
    <w:p w14:paraId="5D1D68DB">
      <w:pPr>
        <w:pStyle w:val="19"/>
        <w:tabs>
          <w:tab w:val="right" w:leader="dot" w:pos="9070"/>
          <w:tab w:val="clear" w:pos="180"/>
          <w:tab w:val="clear" w:pos="420"/>
          <w:tab w:val="clear" w:pos="9360"/>
        </w:tabs>
      </w:pPr>
      <w:r>
        <w:rPr>
          <w:szCs w:val="28"/>
        </w:rPr>
        <w:fldChar w:fldCharType="begin"/>
      </w:r>
      <w:r>
        <w:rPr>
          <w:szCs w:val="28"/>
        </w:rPr>
        <w:instrText xml:space="preserve"> HYPERLINK \l _Toc444 </w:instrText>
      </w:r>
      <w:r>
        <w:rPr>
          <w:szCs w:val="28"/>
        </w:rPr>
        <w:fldChar w:fldCharType="separate"/>
      </w:r>
      <w:r>
        <w:rPr>
          <w:rFonts w:hint="eastAsia" w:ascii="微软雅黑" w:hAnsi="微软雅黑"/>
        </w:rPr>
        <w:t>3. 分析依据</w:t>
      </w:r>
      <w:r>
        <w:tab/>
      </w:r>
      <w:r>
        <w:fldChar w:fldCharType="begin"/>
      </w:r>
      <w:r>
        <w:instrText xml:space="preserve"> PAGEREF _Toc444 \h </w:instrText>
      </w:r>
      <w:r>
        <w:fldChar w:fldCharType="separate"/>
      </w:r>
      <w:r>
        <w:t>3</w:t>
      </w:r>
      <w:r>
        <w:fldChar w:fldCharType="end"/>
      </w:r>
      <w:r>
        <w:rPr>
          <w:szCs w:val="28"/>
        </w:rPr>
        <w:fldChar w:fldCharType="end"/>
      </w:r>
    </w:p>
    <w:p w14:paraId="310D85B5">
      <w:pPr>
        <w:pStyle w:val="20"/>
        <w:tabs>
          <w:tab w:val="right" w:leader="dot" w:pos="9070"/>
          <w:tab w:val="clear" w:pos="540"/>
          <w:tab w:val="clear" w:pos="840"/>
          <w:tab w:val="clear" w:pos="9360"/>
        </w:tabs>
      </w:pPr>
      <w:r>
        <w:rPr>
          <w:szCs w:val="28"/>
        </w:rPr>
        <w:fldChar w:fldCharType="begin"/>
      </w:r>
      <w:r>
        <w:rPr>
          <w:szCs w:val="28"/>
        </w:rPr>
        <w:instrText xml:space="preserve"> HYPERLINK \l _Toc19580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_Toc19580 \h </w:instrText>
      </w:r>
      <w:r>
        <w:fldChar w:fldCharType="separate"/>
      </w:r>
      <w:r>
        <w:t>3</w:t>
      </w:r>
      <w:r>
        <w:fldChar w:fldCharType="end"/>
      </w:r>
      <w:r>
        <w:rPr>
          <w:szCs w:val="28"/>
        </w:rPr>
        <w:fldChar w:fldCharType="end"/>
      </w:r>
    </w:p>
    <w:p w14:paraId="7744FC12">
      <w:pPr>
        <w:pStyle w:val="20"/>
        <w:tabs>
          <w:tab w:val="right" w:leader="dot" w:pos="9070"/>
          <w:tab w:val="clear" w:pos="540"/>
          <w:tab w:val="clear" w:pos="840"/>
          <w:tab w:val="clear" w:pos="9360"/>
        </w:tabs>
      </w:pPr>
      <w:r>
        <w:rPr>
          <w:szCs w:val="28"/>
        </w:rPr>
        <w:fldChar w:fldCharType="begin"/>
      </w:r>
      <w:r>
        <w:rPr>
          <w:szCs w:val="28"/>
        </w:rPr>
        <w:instrText xml:space="preserve"> HYPERLINK \l _Toc1718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_Toc1718 \h </w:instrText>
      </w:r>
      <w:r>
        <w:fldChar w:fldCharType="separate"/>
      </w:r>
      <w:r>
        <w:t>3</w:t>
      </w:r>
      <w:r>
        <w:fldChar w:fldCharType="end"/>
      </w:r>
      <w:r>
        <w:rPr>
          <w:szCs w:val="28"/>
        </w:rPr>
        <w:fldChar w:fldCharType="end"/>
      </w:r>
    </w:p>
    <w:p w14:paraId="1E21A24A">
      <w:pPr>
        <w:pStyle w:val="19"/>
        <w:tabs>
          <w:tab w:val="right" w:leader="dot" w:pos="9070"/>
          <w:tab w:val="clear" w:pos="180"/>
          <w:tab w:val="clear" w:pos="420"/>
          <w:tab w:val="clear" w:pos="9360"/>
        </w:tabs>
      </w:pPr>
      <w:r>
        <w:rPr>
          <w:szCs w:val="28"/>
        </w:rPr>
        <w:fldChar w:fldCharType="begin"/>
      </w:r>
      <w:r>
        <w:rPr>
          <w:szCs w:val="28"/>
        </w:rPr>
        <w:instrText xml:space="preserve"> HYPERLINK \l _Toc10762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_Toc10762 \h </w:instrText>
      </w:r>
      <w:r>
        <w:fldChar w:fldCharType="separate"/>
      </w:r>
      <w:r>
        <w:t>4</w:t>
      </w:r>
      <w:r>
        <w:fldChar w:fldCharType="end"/>
      </w:r>
      <w:r>
        <w:rPr>
          <w:szCs w:val="28"/>
        </w:rPr>
        <w:fldChar w:fldCharType="end"/>
      </w:r>
    </w:p>
    <w:p w14:paraId="33BC5414">
      <w:pPr>
        <w:pStyle w:val="20"/>
        <w:tabs>
          <w:tab w:val="right" w:leader="dot" w:pos="9070"/>
          <w:tab w:val="clear" w:pos="540"/>
          <w:tab w:val="clear" w:pos="840"/>
          <w:tab w:val="clear" w:pos="9360"/>
        </w:tabs>
      </w:pPr>
      <w:r>
        <w:rPr>
          <w:szCs w:val="28"/>
        </w:rPr>
        <w:fldChar w:fldCharType="begin"/>
      </w:r>
      <w:r>
        <w:rPr>
          <w:szCs w:val="28"/>
        </w:rPr>
        <w:instrText xml:space="preserve"> HYPERLINK \l _Toc9653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_Toc9653 \h </w:instrText>
      </w:r>
      <w:r>
        <w:fldChar w:fldCharType="separate"/>
      </w:r>
      <w:r>
        <w:t>4</w:t>
      </w:r>
      <w:r>
        <w:fldChar w:fldCharType="end"/>
      </w:r>
      <w:r>
        <w:rPr>
          <w:szCs w:val="28"/>
        </w:rPr>
        <w:fldChar w:fldCharType="end"/>
      </w:r>
    </w:p>
    <w:p w14:paraId="72E33843">
      <w:pPr>
        <w:pStyle w:val="20"/>
        <w:tabs>
          <w:tab w:val="right" w:leader="dot" w:pos="9070"/>
          <w:tab w:val="clear" w:pos="540"/>
          <w:tab w:val="clear" w:pos="840"/>
          <w:tab w:val="clear" w:pos="9360"/>
        </w:tabs>
      </w:pPr>
      <w:r>
        <w:rPr>
          <w:szCs w:val="28"/>
        </w:rPr>
        <w:fldChar w:fldCharType="begin"/>
      </w:r>
      <w:r>
        <w:rPr>
          <w:szCs w:val="28"/>
        </w:rPr>
        <w:instrText xml:space="preserve"> HYPERLINK \l _Toc11953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_Toc11953 \h </w:instrText>
      </w:r>
      <w:r>
        <w:fldChar w:fldCharType="separate"/>
      </w:r>
      <w:r>
        <w:t>4</w:t>
      </w:r>
      <w:r>
        <w:fldChar w:fldCharType="end"/>
      </w:r>
      <w:r>
        <w:rPr>
          <w:szCs w:val="28"/>
        </w:rPr>
        <w:fldChar w:fldCharType="end"/>
      </w:r>
    </w:p>
    <w:p w14:paraId="7C99A49F">
      <w:pPr>
        <w:pStyle w:val="19"/>
        <w:tabs>
          <w:tab w:val="right" w:leader="dot" w:pos="9070"/>
          <w:tab w:val="clear" w:pos="180"/>
          <w:tab w:val="clear" w:pos="420"/>
          <w:tab w:val="clear" w:pos="9360"/>
        </w:tabs>
      </w:pPr>
      <w:r>
        <w:rPr>
          <w:szCs w:val="28"/>
        </w:rPr>
        <w:fldChar w:fldCharType="begin"/>
      </w:r>
      <w:r>
        <w:rPr>
          <w:szCs w:val="28"/>
        </w:rPr>
        <w:instrText xml:space="preserve"> HYPERLINK \l _Toc22775 </w:instrText>
      </w:r>
      <w:r>
        <w:rPr>
          <w:szCs w:val="28"/>
        </w:rPr>
        <w:fldChar w:fldCharType="separate"/>
      </w:r>
      <w:r>
        <w:rPr>
          <w:rFonts w:hint="eastAsia" w:ascii="微软雅黑" w:hAnsi="微软雅黑"/>
        </w:rPr>
        <w:t>5. 计算参数选用</w:t>
      </w:r>
      <w:r>
        <w:tab/>
      </w:r>
      <w:r>
        <w:fldChar w:fldCharType="begin"/>
      </w:r>
      <w:r>
        <w:instrText xml:space="preserve"> PAGEREF _Toc22775 \h </w:instrText>
      </w:r>
      <w:r>
        <w:fldChar w:fldCharType="separate"/>
      </w:r>
      <w:r>
        <w:t>5</w:t>
      </w:r>
      <w:r>
        <w:fldChar w:fldCharType="end"/>
      </w:r>
      <w:r>
        <w:rPr>
          <w:szCs w:val="28"/>
        </w:rPr>
        <w:fldChar w:fldCharType="end"/>
      </w:r>
    </w:p>
    <w:p w14:paraId="3B382F3B">
      <w:pPr>
        <w:pStyle w:val="20"/>
        <w:tabs>
          <w:tab w:val="right" w:leader="dot" w:pos="9070"/>
          <w:tab w:val="clear" w:pos="540"/>
          <w:tab w:val="clear" w:pos="840"/>
          <w:tab w:val="clear" w:pos="9360"/>
        </w:tabs>
      </w:pPr>
      <w:r>
        <w:rPr>
          <w:szCs w:val="28"/>
        </w:rPr>
        <w:fldChar w:fldCharType="begin"/>
      </w:r>
      <w:r>
        <w:rPr>
          <w:szCs w:val="28"/>
        </w:rPr>
        <w:instrText xml:space="preserve"> HYPERLINK \l _Toc7909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_Toc7909 \h </w:instrText>
      </w:r>
      <w:r>
        <w:fldChar w:fldCharType="separate"/>
      </w:r>
      <w:r>
        <w:t>5</w:t>
      </w:r>
      <w:r>
        <w:fldChar w:fldCharType="end"/>
      </w:r>
      <w:r>
        <w:rPr>
          <w:szCs w:val="28"/>
        </w:rPr>
        <w:fldChar w:fldCharType="end"/>
      </w:r>
    </w:p>
    <w:p w14:paraId="03D908AD">
      <w:pPr>
        <w:pStyle w:val="20"/>
        <w:tabs>
          <w:tab w:val="right" w:leader="dot" w:pos="9070"/>
          <w:tab w:val="clear" w:pos="540"/>
          <w:tab w:val="clear" w:pos="840"/>
          <w:tab w:val="clear" w:pos="9360"/>
        </w:tabs>
      </w:pPr>
      <w:r>
        <w:rPr>
          <w:szCs w:val="28"/>
        </w:rPr>
        <w:fldChar w:fldCharType="begin"/>
      </w:r>
      <w:r>
        <w:rPr>
          <w:szCs w:val="28"/>
        </w:rPr>
        <w:instrText xml:space="preserve"> HYPERLINK \l _Toc394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_Toc394 \h </w:instrText>
      </w:r>
      <w:r>
        <w:fldChar w:fldCharType="separate"/>
      </w:r>
      <w:r>
        <w:t>5</w:t>
      </w:r>
      <w:r>
        <w:fldChar w:fldCharType="end"/>
      </w:r>
      <w:r>
        <w:rPr>
          <w:szCs w:val="28"/>
        </w:rPr>
        <w:fldChar w:fldCharType="end"/>
      </w:r>
    </w:p>
    <w:p w14:paraId="529A363F">
      <w:pPr>
        <w:pStyle w:val="20"/>
        <w:tabs>
          <w:tab w:val="right" w:leader="dot" w:pos="9070"/>
          <w:tab w:val="clear" w:pos="540"/>
          <w:tab w:val="clear" w:pos="840"/>
          <w:tab w:val="clear" w:pos="9360"/>
        </w:tabs>
      </w:pPr>
      <w:r>
        <w:rPr>
          <w:szCs w:val="28"/>
        </w:rPr>
        <w:fldChar w:fldCharType="begin"/>
      </w:r>
      <w:r>
        <w:rPr>
          <w:szCs w:val="28"/>
        </w:rPr>
        <w:instrText xml:space="preserve"> HYPERLINK \l _Toc29763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_Toc29763 \h </w:instrText>
      </w:r>
      <w:r>
        <w:fldChar w:fldCharType="separate"/>
      </w:r>
      <w:r>
        <w:t>5</w:t>
      </w:r>
      <w:r>
        <w:fldChar w:fldCharType="end"/>
      </w:r>
      <w:r>
        <w:rPr>
          <w:szCs w:val="28"/>
        </w:rPr>
        <w:fldChar w:fldCharType="end"/>
      </w:r>
    </w:p>
    <w:p w14:paraId="6FC63DE9">
      <w:pPr>
        <w:pStyle w:val="15"/>
        <w:tabs>
          <w:tab w:val="right" w:leader="dot" w:pos="9070"/>
          <w:tab w:val="clear" w:pos="900"/>
          <w:tab w:val="clear" w:pos="1260"/>
          <w:tab w:val="clear" w:pos="9360"/>
        </w:tabs>
      </w:pPr>
      <w:r>
        <w:rPr>
          <w:szCs w:val="28"/>
        </w:rPr>
        <w:fldChar w:fldCharType="begin"/>
      </w:r>
      <w:r>
        <w:rPr>
          <w:szCs w:val="28"/>
        </w:rPr>
        <w:instrText xml:space="preserve"> HYPERLINK \l _Toc25679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_Toc25679 \h </w:instrText>
      </w:r>
      <w:r>
        <w:fldChar w:fldCharType="separate"/>
      </w:r>
      <w:r>
        <w:t>6</w:t>
      </w:r>
      <w:r>
        <w:fldChar w:fldCharType="end"/>
      </w:r>
      <w:r>
        <w:rPr>
          <w:szCs w:val="28"/>
        </w:rPr>
        <w:fldChar w:fldCharType="end"/>
      </w:r>
    </w:p>
    <w:p w14:paraId="7D5E6DCB">
      <w:pPr>
        <w:pStyle w:val="19"/>
        <w:tabs>
          <w:tab w:val="right" w:leader="dot" w:pos="9070"/>
          <w:tab w:val="clear" w:pos="180"/>
          <w:tab w:val="clear" w:pos="420"/>
          <w:tab w:val="clear" w:pos="9360"/>
        </w:tabs>
      </w:pPr>
      <w:r>
        <w:rPr>
          <w:szCs w:val="28"/>
        </w:rPr>
        <w:fldChar w:fldCharType="begin"/>
      </w:r>
      <w:r>
        <w:rPr>
          <w:szCs w:val="28"/>
        </w:rPr>
        <w:instrText xml:space="preserve"> HYPERLINK \l _Toc13046 </w:instrText>
      </w:r>
      <w:r>
        <w:rPr>
          <w:szCs w:val="28"/>
        </w:rPr>
        <w:fldChar w:fldCharType="separate"/>
      </w:r>
      <w:r>
        <w:rPr>
          <w:rFonts w:hint="eastAsia" w:ascii="微软雅黑" w:hAnsi="微软雅黑"/>
        </w:rPr>
        <w:t>6. 动态采光达标统计</w:t>
      </w:r>
      <w:r>
        <w:tab/>
      </w:r>
      <w:r>
        <w:fldChar w:fldCharType="begin"/>
      </w:r>
      <w:r>
        <w:instrText xml:space="preserve"> PAGEREF _Toc13046 \h </w:instrText>
      </w:r>
      <w:r>
        <w:fldChar w:fldCharType="separate"/>
      </w:r>
      <w:r>
        <w:t>6</w:t>
      </w:r>
      <w:r>
        <w:fldChar w:fldCharType="end"/>
      </w:r>
      <w:r>
        <w:rPr>
          <w:szCs w:val="28"/>
        </w:rPr>
        <w:fldChar w:fldCharType="end"/>
      </w:r>
    </w:p>
    <w:p w14:paraId="651ACFA7">
      <w:pPr>
        <w:pStyle w:val="19"/>
        <w:tabs>
          <w:tab w:val="right" w:leader="dot" w:pos="9070"/>
          <w:tab w:val="clear" w:pos="180"/>
          <w:tab w:val="clear" w:pos="420"/>
          <w:tab w:val="clear" w:pos="9360"/>
        </w:tabs>
      </w:pPr>
      <w:r>
        <w:rPr>
          <w:szCs w:val="28"/>
        </w:rPr>
        <w:fldChar w:fldCharType="begin"/>
      </w:r>
      <w:r>
        <w:rPr>
          <w:szCs w:val="28"/>
        </w:rPr>
        <w:instrText xml:space="preserve"> HYPERLINK \l _Toc17489 </w:instrText>
      </w:r>
      <w:r>
        <w:rPr>
          <w:szCs w:val="28"/>
        </w:rPr>
        <w:fldChar w:fldCharType="separate"/>
      </w:r>
      <w:r>
        <w:rPr>
          <w:rFonts w:hint="eastAsia" w:ascii="微软雅黑" w:hAnsi="微软雅黑"/>
        </w:rPr>
        <w:t>7. 动态采光统计图</w:t>
      </w:r>
      <w:r>
        <w:tab/>
      </w:r>
      <w:r>
        <w:fldChar w:fldCharType="begin"/>
      </w:r>
      <w:r>
        <w:instrText xml:space="preserve"> PAGEREF _Toc17489 \h </w:instrText>
      </w:r>
      <w:r>
        <w:fldChar w:fldCharType="separate"/>
      </w:r>
      <w:r>
        <w:t>6</w:t>
      </w:r>
      <w:r>
        <w:fldChar w:fldCharType="end"/>
      </w:r>
      <w:r>
        <w:rPr>
          <w:szCs w:val="28"/>
        </w:rPr>
        <w:fldChar w:fldCharType="end"/>
      </w:r>
    </w:p>
    <w:p w14:paraId="3B4003E7">
      <w:pPr>
        <w:pStyle w:val="19"/>
        <w:tabs>
          <w:tab w:val="right" w:leader="dot" w:pos="9070"/>
          <w:tab w:val="clear" w:pos="180"/>
          <w:tab w:val="clear" w:pos="420"/>
          <w:tab w:val="clear" w:pos="9360"/>
        </w:tabs>
      </w:pPr>
      <w:r>
        <w:rPr>
          <w:szCs w:val="28"/>
        </w:rPr>
        <w:fldChar w:fldCharType="begin"/>
      </w:r>
      <w:r>
        <w:rPr>
          <w:szCs w:val="28"/>
        </w:rPr>
        <w:instrText xml:space="preserve"> HYPERLINK \l _Toc19262 </w:instrText>
      </w:r>
      <w:r>
        <w:rPr>
          <w:szCs w:val="28"/>
        </w:rPr>
        <w:fldChar w:fldCharType="separate"/>
      </w:r>
      <w:r>
        <w:rPr>
          <w:rFonts w:hint="eastAsia" w:ascii="微软雅黑" w:hAnsi="微软雅黑"/>
        </w:rPr>
        <w:t>8. 动态采光彩图</w:t>
      </w:r>
      <w:r>
        <w:tab/>
      </w:r>
      <w:r>
        <w:fldChar w:fldCharType="begin"/>
      </w:r>
      <w:r>
        <w:instrText xml:space="preserve"> PAGEREF _Toc19262 \h </w:instrText>
      </w:r>
      <w:r>
        <w:fldChar w:fldCharType="separate"/>
      </w:r>
      <w:r>
        <w:t>8</w:t>
      </w:r>
      <w:r>
        <w:fldChar w:fldCharType="end"/>
      </w:r>
      <w:r>
        <w:rPr>
          <w:szCs w:val="28"/>
        </w:rPr>
        <w:fldChar w:fldCharType="end"/>
      </w:r>
    </w:p>
    <w:p w14:paraId="0CCEB8F1">
      <w:pPr>
        <w:pStyle w:val="19"/>
        <w:tabs>
          <w:tab w:val="right" w:leader="dot" w:pos="9070"/>
          <w:tab w:val="clear" w:pos="180"/>
          <w:tab w:val="clear" w:pos="420"/>
          <w:tab w:val="clear" w:pos="9360"/>
        </w:tabs>
      </w:pPr>
      <w:r>
        <w:rPr>
          <w:szCs w:val="28"/>
        </w:rPr>
        <w:fldChar w:fldCharType="begin"/>
      </w:r>
      <w:r>
        <w:rPr>
          <w:szCs w:val="28"/>
        </w:rPr>
        <w:instrText xml:space="preserve"> HYPERLINK \l _Toc11432 </w:instrText>
      </w:r>
      <w:r>
        <w:rPr>
          <w:szCs w:val="28"/>
        </w:rPr>
        <w:fldChar w:fldCharType="separate"/>
      </w:r>
      <w:r>
        <w:rPr>
          <w:rFonts w:hint="eastAsia" w:ascii="微软雅黑" w:hAnsi="微软雅黑"/>
        </w:rPr>
        <w:t>9. 评价结论</w:t>
      </w:r>
      <w:r>
        <w:tab/>
      </w:r>
      <w:r>
        <w:fldChar w:fldCharType="begin"/>
      </w:r>
      <w:r>
        <w:instrText xml:space="preserve"> PAGEREF _Toc11432 \h </w:instrText>
      </w:r>
      <w:r>
        <w:fldChar w:fldCharType="separate"/>
      </w:r>
      <w:r>
        <w:t>8</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512608176"/>
      <w:bookmarkStart w:id="14" w:name="_Toc20312513"/>
      <w:bookmarkStart w:id="15" w:name="_Toc24972"/>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马鞍山</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IV</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1.10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1558.97</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6</w:t>
            </w:r>
            <w:bookmarkEnd w:id="21"/>
            <w:r>
              <w:rPr>
                <w:rFonts w:hint="eastAsia"/>
                <w:lang w:val="en-US"/>
              </w:rPr>
              <w:t xml:space="preserve">          地下 </w:t>
            </w:r>
            <w:bookmarkStart w:id="22" w:name="地下建筑层数"/>
            <w:r>
              <w:t>0</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19.90</w:t>
            </w:r>
            <w:bookmarkEnd w:id="23"/>
            <w:r>
              <w:rPr>
                <w:rFonts w:hint="eastAsia"/>
                <w:lang w:val="en-US"/>
              </w:rPr>
              <w:t xml:space="preserve"> m     地下  </w:t>
            </w:r>
            <w:bookmarkStart w:id="24" w:name="地下建筑高度"/>
            <w:r>
              <w:t>0.00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512608178"/>
      <w:bookmarkStart w:id="27" w:name="_Toc20312514"/>
      <w:bookmarkStart w:id="28" w:name="_Toc25490"/>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444"/>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19580"/>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50378-2019（2024年版）</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20312517"/>
      <w:bookmarkStart w:id="36" w:name="_Toc1718"/>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50378-2019（2024年版）</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53FC0C36">
      <w:pPr>
        <w:ind w:left="360" w:leftChars="200"/>
        <w:jc w:val="left"/>
        <w:rPr>
          <w:rFonts w:hint="eastAsia"/>
          <w:sz w:val="21"/>
          <w:szCs w:val="21"/>
        </w:rPr>
      </w:pPr>
      <w:r>
        <w:rPr>
          <w:rFonts w:hint="eastAsia"/>
          <w:sz w:val="21"/>
          <w:szCs w:val="21"/>
        </w:rPr>
        <w:t>5.2.8 充分利用天然光，评价总分值为12分，并按下列规则评分：</w:t>
      </w:r>
    </w:p>
    <w:p w14:paraId="25BBE358">
      <w:pPr>
        <w:ind w:left="360" w:leftChars="200"/>
        <w:jc w:val="left"/>
        <w:rPr>
          <w:rFonts w:hint="eastAsia"/>
          <w:sz w:val="21"/>
          <w:szCs w:val="21"/>
        </w:rPr>
      </w:pPr>
      <w:r>
        <w:rPr>
          <w:rFonts w:hint="eastAsia"/>
          <w:sz w:val="21"/>
          <w:szCs w:val="21"/>
        </w:rPr>
        <w:t>1住宅建筑室内主要功能空间至少60%面积比例区域，其采光照度值不低于300lx的小时数平均不少于</w:t>
      </w:r>
      <w:bookmarkStart w:id="38" w:name="居建动态采光评价要求"/>
      <w:r>
        <w:rPr>
          <w:rFonts w:hint="eastAsia"/>
          <w:sz w:val="21"/>
          <w:szCs w:val="21"/>
        </w:rPr>
        <w:t>8</w:t>
      </w:r>
      <w:bookmarkEnd w:id="38"/>
      <w:r>
        <w:rPr>
          <w:rFonts w:hint="eastAsia"/>
          <w:sz w:val="21"/>
          <w:szCs w:val="21"/>
        </w:rPr>
        <w:t>h/d，得</w:t>
      </w:r>
      <w:bookmarkStart w:id="39" w:name="居建动态采光评价分值"/>
      <w:r>
        <w:rPr>
          <w:rFonts w:hint="eastAsia"/>
          <w:sz w:val="21"/>
          <w:szCs w:val="21"/>
        </w:rPr>
        <w:t>12</w:t>
      </w:r>
      <w:bookmarkEnd w:id="39"/>
      <w:r>
        <w:rPr>
          <w:rFonts w:hint="eastAsia"/>
          <w:sz w:val="21"/>
          <w:szCs w:val="21"/>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264569232"/>
      <w:bookmarkStart w:id="43" w:name="_Toc20312518"/>
      <w:bookmarkStart w:id="44" w:name="_Toc290149054"/>
      <w:bookmarkStart w:id="45" w:name="_Toc290209312"/>
      <w:bookmarkStart w:id="46" w:name="_Toc290209336"/>
      <w:bookmarkStart w:id="47" w:name="_Toc512608180"/>
      <w:bookmarkStart w:id="48" w:name="_Toc264043625"/>
      <w:bookmarkStart w:id="49" w:name="_Toc275165382"/>
      <w:bookmarkStart w:id="50" w:name="_Toc312399791"/>
      <w:bookmarkStart w:id="51" w:name="_Toc10762"/>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264569237"/>
      <w:bookmarkStart w:id="53" w:name="_Toc312399796"/>
      <w:bookmarkStart w:id="54" w:name="_Toc275165387"/>
      <w:bookmarkStart w:id="55" w:name="_Toc264043630"/>
      <w:bookmarkStart w:id="56" w:name="_Toc290209317"/>
      <w:bookmarkStart w:id="57" w:name="_Toc290149059"/>
      <w:bookmarkStart w:id="58" w:name="_Toc290209341"/>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9653"/>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11953"/>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22775"/>
      <w:r>
        <w:rPr>
          <w:rFonts w:hint="eastAsia" w:ascii="微软雅黑" w:hAnsi="微软雅黑"/>
        </w:rPr>
        <w:t>计算参数选用</w:t>
      </w:r>
      <w:bookmarkEnd w:id="64"/>
    </w:p>
    <w:p w14:paraId="55FA6057">
      <w:pPr>
        <w:pStyle w:val="4"/>
        <w:rPr>
          <w:rFonts w:hint="eastAsia" w:ascii="微软雅黑" w:hAnsi="微软雅黑"/>
        </w:rPr>
      </w:pPr>
      <w:bookmarkStart w:id="65" w:name="_Toc7909"/>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《中国建筑热环境分析专用气象数据集》</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394"/>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0.30</w:t>
            </w:r>
            <w:bookmarkEnd w:id="77"/>
          </w:p>
        </w:tc>
        <w:tc>
          <w:tcPr>
            <w:tcW w:w="1732" w:type="dxa"/>
            <w:vAlign w:val="center"/>
          </w:tcPr>
          <w:p w14:paraId="3E9D52CA">
            <w:pPr>
              <w:jc w:val="center"/>
              <w:rPr>
                <w:rFonts w:hint="eastAsia"/>
              </w:rPr>
            </w:pPr>
            <w:bookmarkStart w:id="78" w:name="墙面反射比"/>
            <w:r>
              <w:rPr>
                <w:rFonts w:hint="eastAsia"/>
              </w:rPr>
              <w:t>0.60</w:t>
            </w:r>
            <w:bookmarkEnd w:id="78"/>
          </w:p>
        </w:tc>
        <w:tc>
          <w:tcPr>
            <w:tcW w:w="1732" w:type="dxa"/>
            <w:vAlign w:val="center"/>
          </w:tcPr>
          <w:p w14:paraId="347DEBD8">
            <w:pPr>
              <w:jc w:val="center"/>
              <w:rPr>
                <w:rFonts w:hint="eastAsia"/>
              </w:rPr>
            </w:pPr>
            <w:bookmarkStart w:id="79" w:name="外表面反射比"/>
            <w:r>
              <w:rPr>
                <w:rFonts w:hint="eastAsia"/>
              </w:rPr>
              <w:t>0.84</w:t>
            </w:r>
            <w:bookmarkEnd w:id="79"/>
          </w:p>
        </w:tc>
      </w:tr>
    </w:tbl>
    <w:p w14:paraId="144148D0">
      <w:pPr>
        <w:pStyle w:val="4"/>
        <w:rPr>
          <w:rFonts w:hint="eastAsia" w:ascii="微软雅黑" w:hAnsi="微软雅黑"/>
        </w:rPr>
      </w:pPr>
      <w:bookmarkStart w:id="80" w:name="_Toc29763"/>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25679"/>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C515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0D4421">
            <w:pPr>
              <w:jc w:val="center"/>
              <w:rPr>
                <w:sz w:val="18"/>
                <w:szCs w:val="18"/>
              </w:rPr>
            </w:pPr>
            <w:r>
              <w:rPr>
                <w:sz w:val="18"/>
                <w:szCs w:val="18"/>
              </w:rPr>
              <w:t>门窗编号</w:t>
            </w:r>
          </w:p>
        </w:tc>
        <w:tc>
          <w:tcPr>
            <w:shd w:val="clear" w:color="auto" w:fill="E6E6E6"/>
            <w:vAlign w:val="center"/>
          </w:tcPr>
          <w:p w14:paraId="729D5109">
            <w:pPr>
              <w:jc w:val="center"/>
              <w:rPr>
                <w:sz w:val="18"/>
                <w:szCs w:val="18"/>
              </w:rPr>
            </w:pPr>
            <w:r>
              <w:rPr>
                <w:sz w:val="18"/>
                <w:szCs w:val="18"/>
              </w:rPr>
              <w:t>宽度(mm)</w:t>
            </w:r>
          </w:p>
        </w:tc>
        <w:tc>
          <w:tcPr>
            <w:shd w:val="clear" w:color="auto" w:fill="E6E6E6"/>
            <w:vAlign w:val="center"/>
          </w:tcPr>
          <w:p w14:paraId="040727F3">
            <w:pPr>
              <w:jc w:val="center"/>
              <w:rPr>
                <w:sz w:val="18"/>
                <w:szCs w:val="18"/>
              </w:rPr>
            </w:pPr>
            <w:r>
              <w:rPr>
                <w:sz w:val="18"/>
                <w:szCs w:val="18"/>
              </w:rPr>
              <w:t>高度(mm)</w:t>
            </w:r>
          </w:p>
        </w:tc>
        <w:tc>
          <w:tcPr>
            <w:shd w:val="clear" w:color="auto" w:fill="E6E6E6"/>
            <w:vAlign w:val="center"/>
          </w:tcPr>
          <w:p w14:paraId="327B371E">
            <w:pPr>
              <w:jc w:val="center"/>
              <w:rPr>
                <w:sz w:val="18"/>
                <w:szCs w:val="18"/>
              </w:rPr>
            </w:pPr>
            <w:r>
              <w:rPr>
                <w:sz w:val="18"/>
                <w:szCs w:val="18"/>
              </w:rPr>
              <w:t>窗框类型</w:t>
            </w:r>
          </w:p>
        </w:tc>
        <w:tc>
          <w:tcPr>
            <w:shd w:val="clear" w:color="auto" w:fill="E6E6E6"/>
            <w:vAlign w:val="center"/>
          </w:tcPr>
          <w:p w14:paraId="19855630">
            <w:pPr>
              <w:jc w:val="center"/>
              <w:rPr>
                <w:sz w:val="18"/>
                <w:szCs w:val="18"/>
              </w:rPr>
            </w:pPr>
            <w:r>
              <w:rPr>
                <w:sz w:val="18"/>
                <w:szCs w:val="18"/>
              </w:rPr>
              <w:t>玻璃类型</w:t>
            </w:r>
          </w:p>
        </w:tc>
        <w:tc>
          <w:tcPr>
            <w:shd w:val="clear" w:color="auto" w:fill="E6E6E6"/>
            <w:vAlign w:val="center"/>
          </w:tcPr>
          <w:p w14:paraId="3EDAE559">
            <w:pPr>
              <w:jc w:val="center"/>
              <w:rPr>
                <w:sz w:val="18"/>
                <w:szCs w:val="18"/>
              </w:rPr>
            </w:pPr>
            <w:r>
              <w:rPr>
                <w:sz w:val="18"/>
                <w:szCs w:val="18"/>
              </w:rPr>
              <w:t>可见光透射比</w:t>
            </w:r>
          </w:p>
        </w:tc>
        <w:tc>
          <w:tcPr>
            <w:shd w:val="clear" w:color="auto" w:fill="E6E6E6"/>
            <w:vAlign w:val="center"/>
          </w:tcPr>
          <w:p w14:paraId="7F93DBDF">
            <w:pPr>
              <w:jc w:val="center"/>
              <w:rPr>
                <w:sz w:val="18"/>
                <w:szCs w:val="18"/>
              </w:rPr>
            </w:pPr>
            <w:r>
              <w:rPr>
                <w:sz w:val="18"/>
                <w:szCs w:val="18"/>
              </w:rPr>
              <w:t>玻璃反射比</w:t>
            </w:r>
          </w:p>
        </w:tc>
      </w:tr>
      <w:tr w14:paraId="5412B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8CB027">
            <w:pPr>
              <w:jc w:val="center"/>
              <w:rPr>
                <w:sz w:val="18"/>
                <w:szCs w:val="18"/>
              </w:rPr>
            </w:pPr>
            <w:r>
              <w:rPr>
                <w:sz w:val="18"/>
                <w:szCs w:val="18"/>
              </w:rPr>
              <w:t>C-1</w:t>
            </w:r>
          </w:p>
        </w:tc>
        <w:tc>
          <w:tcPr>
            <w:vAlign w:val="center"/>
          </w:tcPr>
          <w:p w14:paraId="639B0B4A">
            <w:pPr>
              <w:jc w:val="center"/>
              <w:rPr>
                <w:sz w:val="18"/>
                <w:szCs w:val="18"/>
              </w:rPr>
            </w:pPr>
            <w:r>
              <w:rPr>
                <w:sz w:val="18"/>
                <w:szCs w:val="18"/>
              </w:rPr>
              <w:t>1500</w:t>
            </w:r>
          </w:p>
        </w:tc>
        <w:tc>
          <w:tcPr>
            <w:vAlign w:val="center"/>
          </w:tcPr>
          <w:p w14:paraId="183C5D6A">
            <w:pPr>
              <w:jc w:val="center"/>
              <w:rPr>
                <w:sz w:val="18"/>
                <w:szCs w:val="18"/>
              </w:rPr>
            </w:pPr>
            <w:r>
              <w:rPr>
                <w:sz w:val="18"/>
                <w:szCs w:val="18"/>
              </w:rPr>
              <w:t>1600</w:t>
            </w:r>
          </w:p>
        </w:tc>
        <w:tc>
          <w:tcPr>
            <w:vAlign w:val="center"/>
          </w:tcPr>
          <w:p w14:paraId="1D73415C">
            <w:pPr>
              <w:jc w:val="center"/>
              <w:rPr>
                <w:sz w:val="18"/>
                <w:szCs w:val="18"/>
              </w:rPr>
            </w:pPr>
            <w:r>
              <w:rPr>
                <w:sz w:val="18"/>
                <w:szCs w:val="18"/>
              </w:rPr>
              <w:t>双层钢窗</w:t>
            </w:r>
          </w:p>
        </w:tc>
        <w:tc>
          <w:tcPr>
            <w:vAlign w:val="center"/>
          </w:tcPr>
          <w:p w14:paraId="71226A34">
            <w:pPr>
              <w:jc w:val="center"/>
              <w:rPr>
                <w:sz w:val="18"/>
                <w:szCs w:val="18"/>
              </w:rPr>
            </w:pPr>
            <w:r>
              <w:rPr>
                <w:sz w:val="18"/>
                <w:szCs w:val="18"/>
              </w:rPr>
              <w:t>高透Low-E</w:t>
            </w:r>
          </w:p>
        </w:tc>
        <w:tc>
          <w:tcPr>
            <w:vAlign w:val="center"/>
          </w:tcPr>
          <w:p w14:paraId="2BF83C81">
            <w:pPr>
              <w:jc w:val="center"/>
              <w:rPr>
                <w:sz w:val="18"/>
                <w:szCs w:val="18"/>
              </w:rPr>
            </w:pPr>
            <w:r>
              <w:rPr>
                <w:sz w:val="18"/>
                <w:szCs w:val="18"/>
              </w:rPr>
              <w:t>0.76</w:t>
            </w:r>
          </w:p>
        </w:tc>
        <w:tc>
          <w:tcPr>
            <w:vAlign w:val="center"/>
          </w:tcPr>
          <w:p w14:paraId="285C7E44">
            <w:pPr>
              <w:jc w:val="center"/>
              <w:rPr>
                <w:sz w:val="18"/>
                <w:szCs w:val="18"/>
              </w:rPr>
            </w:pPr>
            <w:r>
              <w:rPr>
                <w:sz w:val="18"/>
                <w:szCs w:val="18"/>
              </w:rPr>
              <w:t>0.08</w:t>
            </w:r>
          </w:p>
        </w:tc>
      </w:tr>
      <w:tr w14:paraId="5C3F0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36A766">
            <w:pPr>
              <w:jc w:val="center"/>
              <w:rPr>
                <w:sz w:val="18"/>
                <w:szCs w:val="18"/>
              </w:rPr>
            </w:pPr>
            <w:r>
              <w:rPr>
                <w:sz w:val="18"/>
                <w:szCs w:val="18"/>
              </w:rPr>
              <w:t>C-2</w:t>
            </w:r>
          </w:p>
        </w:tc>
        <w:tc>
          <w:tcPr>
            <w:vAlign w:val="center"/>
          </w:tcPr>
          <w:p w14:paraId="06E3C136">
            <w:pPr>
              <w:jc w:val="center"/>
              <w:rPr>
                <w:sz w:val="18"/>
                <w:szCs w:val="18"/>
              </w:rPr>
            </w:pPr>
            <w:r>
              <w:rPr>
                <w:sz w:val="18"/>
                <w:szCs w:val="18"/>
              </w:rPr>
              <w:t>1200</w:t>
            </w:r>
          </w:p>
        </w:tc>
        <w:tc>
          <w:tcPr>
            <w:vAlign w:val="center"/>
          </w:tcPr>
          <w:p w14:paraId="3C2E956E">
            <w:pPr>
              <w:jc w:val="center"/>
              <w:rPr>
                <w:sz w:val="18"/>
                <w:szCs w:val="18"/>
              </w:rPr>
            </w:pPr>
            <w:r>
              <w:rPr>
                <w:sz w:val="18"/>
                <w:szCs w:val="18"/>
              </w:rPr>
              <w:t>1600</w:t>
            </w:r>
          </w:p>
        </w:tc>
        <w:tc>
          <w:tcPr>
            <w:vAlign w:val="center"/>
          </w:tcPr>
          <w:p w14:paraId="25F2D4B4">
            <w:pPr>
              <w:jc w:val="center"/>
              <w:rPr>
                <w:sz w:val="18"/>
                <w:szCs w:val="18"/>
              </w:rPr>
            </w:pPr>
            <w:r>
              <w:rPr>
                <w:sz w:val="18"/>
                <w:szCs w:val="18"/>
              </w:rPr>
              <w:t>单层铝窗</w:t>
            </w:r>
          </w:p>
        </w:tc>
        <w:tc>
          <w:tcPr>
            <w:vAlign w:val="center"/>
          </w:tcPr>
          <w:p w14:paraId="67AD9672">
            <w:pPr>
              <w:jc w:val="center"/>
              <w:rPr>
                <w:sz w:val="18"/>
                <w:szCs w:val="18"/>
              </w:rPr>
            </w:pPr>
            <w:r>
              <w:rPr>
                <w:sz w:val="18"/>
                <w:szCs w:val="18"/>
              </w:rPr>
              <w:t>高透Low-E</w:t>
            </w:r>
          </w:p>
        </w:tc>
        <w:tc>
          <w:tcPr>
            <w:vAlign w:val="center"/>
          </w:tcPr>
          <w:p w14:paraId="448B299F">
            <w:pPr>
              <w:jc w:val="center"/>
              <w:rPr>
                <w:sz w:val="18"/>
                <w:szCs w:val="18"/>
              </w:rPr>
            </w:pPr>
            <w:r>
              <w:rPr>
                <w:sz w:val="18"/>
                <w:szCs w:val="18"/>
              </w:rPr>
              <w:t>0.76</w:t>
            </w:r>
          </w:p>
        </w:tc>
        <w:tc>
          <w:tcPr>
            <w:vAlign w:val="center"/>
          </w:tcPr>
          <w:p w14:paraId="16F28ABC">
            <w:pPr>
              <w:jc w:val="center"/>
              <w:rPr>
                <w:sz w:val="18"/>
                <w:szCs w:val="18"/>
              </w:rPr>
            </w:pPr>
            <w:r>
              <w:rPr>
                <w:sz w:val="18"/>
                <w:szCs w:val="18"/>
              </w:rPr>
              <w:t>0.08</w:t>
            </w:r>
          </w:p>
        </w:tc>
      </w:tr>
      <w:tr w14:paraId="5363C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99910D">
            <w:pPr>
              <w:jc w:val="center"/>
              <w:rPr>
                <w:sz w:val="18"/>
                <w:szCs w:val="18"/>
              </w:rPr>
            </w:pPr>
            <w:r>
              <w:rPr>
                <w:sz w:val="18"/>
                <w:szCs w:val="18"/>
              </w:rPr>
              <w:t>C-3</w:t>
            </w:r>
          </w:p>
        </w:tc>
        <w:tc>
          <w:tcPr>
            <w:vAlign w:val="center"/>
          </w:tcPr>
          <w:p w14:paraId="6BC09E7D">
            <w:pPr>
              <w:jc w:val="center"/>
              <w:rPr>
                <w:sz w:val="18"/>
                <w:szCs w:val="18"/>
              </w:rPr>
            </w:pPr>
            <w:r>
              <w:rPr>
                <w:sz w:val="18"/>
                <w:szCs w:val="18"/>
              </w:rPr>
              <w:t>800</w:t>
            </w:r>
          </w:p>
        </w:tc>
        <w:tc>
          <w:tcPr>
            <w:vAlign w:val="center"/>
          </w:tcPr>
          <w:p w14:paraId="65C18337">
            <w:pPr>
              <w:jc w:val="center"/>
              <w:rPr>
                <w:sz w:val="18"/>
                <w:szCs w:val="18"/>
              </w:rPr>
            </w:pPr>
            <w:r>
              <w:rPr>
                <w:sz w:val="18"/>
                <w:szCs w:val="18"/>
              </w:rPr>
              <w:t>800</w:t>
            </w:r>
          </w:p>
        </w:tc>
        <w:tc>
          <w:tcPr>
            <w:vAlign w:val="center"/>
          </w:tcPr>
          <w:p w14:paraId="3E6B08A5">
            <w:pPr>
              <w:jc w:val="center"/>
              <w:rPr>
                <w:sz w:val="18"/>
                <w:szCs w:val="18"/>
              </w:rPr>
            </w:pPr>
            <w:r>
              <w:rPr>
                <w:sz w:val="18"/>
                <w:szCs w:val="18"/>
              </w:rPr>
              <w:t>双层铝窗</w:t>
            </w:r>
          </w:p>
        </w:tc>
        <w:tc>
          <w:tcPr>
            <w:vAlign w:val="center"/>
          </w:tcPr>
          <w:p w14:paraId="4B78E199">
            <w:pPr>
              <w:jc w:val="center"/>
              <w:rPr>
                <w:sz w:val="18"/>
                <w:szCs w:val="18"/>
              </w:rPr>
            </w:pPr>
            <w:r>
              <w:rPr>
                <w:sz w:val="18"/>
                <w:szCs w:val="18"/>
              </w:rPr>
              <w:t>高透Low-E</w:t>
            </w:r>
          </w:p>
        </w:tc>
        <w:tc>
          <w:tcPr>
            <w:vAlign w:val="center"/>
          </w:tcPr>
          <w:p w14:paraId="537075FE">
            <w:pPr>
              <w:jc w:val="center"/>
              <w:rPr>
                <w:sz w:val="18"/>
                <w:szCs w:val="18"/>
              </w:rPr>
            </w:pPr>
            <w:r>
              <w:rPr>
                <w:sz w:val="18"/>
                <w:szCs w:val="18"/>
              </w:rPr>
              <w:t>0.76</w:t>
            </w:r>
          </w:p>
        </w:tc>
        <w:tc>
          <w:tcPr>
            <w:vAlign w:val="center"/>
          </w:tcPr>
          <w:p w14:paraId="7B068243">
            <w:pPr>
              <w:jc w:val="center"/>
              <w:rPr>
                <w:sz w:val="18"/>
                <w:szCs w:val="18"/>
              </w:rPr>
            </w:pPr>
            <w:r>
              <w:rPr>
                <w:sz w:val="18"/>
                <w:szCs w:val="18"/>
              </w:rPr>
              <w:t>0.08</w:t>
            </w:r>
          </w:p>
        </w:tc>
      </w:tr>
      <w:tr w14:paraId="389DB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0E1D47">
            <w:pPr>
              <w:jc w:val="center"/>
              <w:rPr>
                <w:sz w:val="18"/>
                <w:szCs w:val="18"/>
              </w:rPr>
            </w:pPr>
            <w:r>
              <w:rPr>
                <w:sz w:val="18"/>
                <w:szCs w:val="18"/>
              </w:rPr>
              <w:t>TC-1</w:t>
            </w:r>
          </w:p>
        </w:tc>
        <w:tc>
          <w:tcPr>
            <w:vAlign w:val="center"/>
          </w:tcPr>
          <w:p w14:paraId="1BBAD730">
            <w:pPr>
              <w:jc w:val="center"/>
              <w:rPr>
                <w:sz w:val="18"/>
                <w:szCs w:val="18"/>
              </w:rPr>
            </w:pPr>
            <w:r>
              <w:rPr>
                <w:sz w:val="18"/>
                <w:szCs w:val="18"/>
              </w:rPr>
              <w:t>2100</w:t>
            </w:r>
          </w:p>
        </w:tc>
        <w:tc>
          <w:tcPr>
            <w:vAlign w:val="center"/>
          </w:tcPr>
          <w:p w14:paraId="74B3F713">
            <w:pPr>
              <w:jc w:val="center"/>
              <w:rPr>
                <w:sz w:val="18"/>
                <w:szCs w:val="18"/>
              </w:rPr>
            </w:pPr>
            <w:r>
              <w:rPr>
                <w:sz w:val="18"/>
                <w:szCs w:val="18"/>
              </w:rPr>
              <w:t>1600</w:t>
            </w:r>
          </w:p>
        </w:tc>
        <w:tc>
          <w:tcPr>
            <w:vAlign w:val="center"/>
          </w:tcPr>
          <w:p w14:paraId="3A246446">
            <w:pPr>
              <w:jc w:val="center"/>
              <w:rPr>
                <w:sz w:val="18"/>
                <w:szCs w:val="18"/>
              </w:rPr>
            </w:pPr>
            <w:r>
              <w:rPr>
                <w:sz w:val="18"/>
                <w:szCs w:val="18"/>
              </w:rPr>
              <w:t>单层铝窗</w:t>
            </w:r>
          </w:p>
        </w:tc>
        <w:tc>
          <w:tcPr>
            <w:vAlign w:val="center"/>
          </w:tcPr>
          <w:p w14:paraId="6060F5E9">
            <w:pPr>
              <w:jc w:val="center"/>
              <w:rPr>
                <w:sz w:val="18"/>
                <w:szCs w:val="18"/>
              </w:rPr>
            </w:pPr>
            <w:r>
              <w:rPr>
                <w:sz w:val="18"/>
                <w:szCs w:val="18"/>
              </w:rPr>
              <w:t>高透Low-E</w:t>
            </w:r>
          </w:p>
        </w:tc>
        <w:tc>
          <w:tcPr>
            <w:vAlign w:val="center"/>
          </w:tcPr>
          <w:p w14:paraId="18699C9B">
            <w:pPr>
              <w:jc w:val="center"/>
              <w:rPr>
                <w:sz w:val="18"/>
                <w:szCs w:val="18"/>
              </w:rPr>
            </w:pPr>
            <w:r>
              <w:rPr>
                <w:sz w:val="18"/>
                <w:szCs w:val="18"/>
              </w:rPr>
              <w:t>0.76</w:t>
            </w:r>
          </w:p>
        </w:tc>
        <w:tc>
          <w:tcPr>
            <w:vAlign w:val="center"/>
          </w:tcPr>
          <w:p w14:paraId="13226A9D">
            <w:pPr>
              <w:jc w:val="center"/>
              <w:rPr>
                <w:sz w:val="18"/>
                <w:szCs w:val="18"/>
              </w:rPr>
            </w:pPr>
            <w:r>
              <w:rPr>
                <w:sz w:val="18"/>
                <w:szCs w:val="18"/>
              </w:rPr>
              <w:t>0.08</w:t>
            </w:r>
          </w:p>
        </w:tc>
      </w:tr>
      <w:tr w14:paraId="3D4A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1B328A">
            <w:pPr>
              <w:jc w:val="center"/>
              <w:rPr>
                <w:sz w:val="18"/>
                <w:szCs w:val="18"/>
              </w:rPr>
            </w:pPr>
            <w:r>
              <w:rPr>
                <w:sz w:val="18"/>
                <w:szCs w:val="18"/>
              </w:rPr>
              <w:t>TC-2</w:t>
            </w:r>
          </w:p>
        </w:tc>
        <w:tc>
          <w:tcPr>
            <w:vAlign w:val="center"/>
          </w:tcPr>
          <w:p w14:paraId="3005E1A5">
            <w:pPr>
              <w:jc w:val="center"/>
              <w:rPr>
                <w:sz w:val="18"/>
                <w:szCs w:val="18"/>
              </w:rPr>
            </w:pPr>
            <w:r>
              <w:rPr>
                <w:sz w:val="18"/>
                <w:szCs w:val="18"/>
              </w:rPr>
              <w:t>1800</w:t>
            </w:r>
          </w:p>
        </w:tc>
        <w:tc>
          <w:tcPr>
            <w:vAlign w:val="center"/>
          </w:tcPr>
          <w:p w14:paraId="76956E15">
            <w:pPr>
              <w:jc w:val="center"/>
              <w:rPr>
                <w:sz w:val="18"/>
                <w:szCs w:val="18"/>
              </w:rPr>
            </w:pPr>
            <w:r>
              <w:rPr>
                <w:sz w:val="18"/>
                <w:szCs w:val="18"/>
              </w:rPr>
              <w:t>1600</w:t>
            </w:r>
          </w:p>
        </w:tc>
        <w:tc>
          <w:tcPr>
            <w:vAlign w:val="center"/>
          </w:tcPr>
          <w:p w14:paraId="648D956D">
            <w:pPr>
              <w:jc w:val="center"/>
              <w:rPr>
                <w:sz w:val="18"/>
                <w:szCs w:val="18"/>
              </w:rPr>
            </w:pPr>
            <w:r>
              <w:rPr>
                <w:sz w:val="18"/>
                <w:szCs w:val="18"/>
              </w:rPr>
              <w:t>双层铝窗</w:t>
            </w:r>
          </w:p>
        </w:tc>
        <w:tc>
          <w:tcPr>
            <w:vAlign w:val="center"/>
          </w:tcPr>
          <w:p w14:paraId="27D12A4C">
            <w:pPr>
              <w:jc w:val="center"/>
              <w:rPr>
                <w:sz w:val="18"/>
                <w:szCs w:val="18"/>
              </w:rPr>
            </w:pPr>
            <w:r>
              <w:rPr>
                <w:sz w:val="18"/>
                <w:szCs w:val="18"/>
              </w:rPr>
              <w:t>高透Low-E</w:t>
            </w:r>
          </w:p>
        </w:tc>
        <w:tc>
          <w:tcPr>
            <w:vAlign w:val="center"/>
          </w:tcPr>
          <w:p w14:paraId="04C107B3">
            <w:pPr>
              <w:jc w:val="center"/>
              <w:rPr>
                <w:sz w:val="18"/>
                <w:szCs w:val="18"/>
              </w:rPr>
            </w:pPr>
            <w:r>
              <w:rPr>
                <w:sz w:val="18"/>
                <w:szCs w:val="18"/>
              </w:rPr>
              <w:t>0.76</w:t>
            </w:r>
          </w:p>
        </w:tc>
        <w:tc>
          <w:tcPr>
            <w:vAlign w:val="center"/>
          </w:tcPr>
          <w:p w14:paraId="3FBC3B59">
            <w:pPr>
              <w:jc w:val="center"/>
              <w:rPr>
                <w:sz w:val="18"/>
                <w:szCs w:val="18"/>
              </w:rPr>
            </w:pPr>
            <w:r>
              <w:rPr>
                <w:sz w:val="18"/>
                <w:szCs w:val="18"/>
              </w:rPr>
              <w:t>0.08</w:t>
            </w:r>
          </w:p>
        </w:tc>
      </w:tr>
      <w:tr w14:paraId="78538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6FD7EB">
            <w:pPr>
              <w:jc w:val="center"/>
              <w:rPr>
                <w:sz w:val="18"/>
                <w:szCs w:val="18"/>
              </w:rPr>
            </w:pPr>
            <w:r>
              <w:rPr>
                <w:sz w:val="18"/>
                <w:szCs w:val="18"/>
              </w:rPr>
              <w:t>TC-3</w:t>
            </w:r>
          </w:p>
        </w:tc>
        <w:tc>
          <w:tcPr>
            <w:vAlign w:val="center"/>
          </w:tcPr>
          <w:p w14:paraId="2C231502">
            <w:pPr>
              <w:jc w:val="center"/>
              <w:rPr>
                <w:sz w:val="18"/>
                <w:szCs w:val="18"/>
              </w:rPr>
            </w:pPr>
            <w:r>
              <w:rPr>
                <w:sz w:val="18"/>
                <w:szCs w:val="18"/>
              </w:rPr>
              <w:t>1500</w:t>
            </w:r>
          </w:p>
        </w:tc>
        <w:tc>
          <w:tcPr>
            <w:vAlign w:val="center"/>
          </w:tcPr>
          <w:p w14:paraId="7C3AECD6">
            <w:pPr>
              <w:jc w:val="center"/>
              <w:rPr>
                <w:sz w:val="18"/>
                <w:szCs w:val="18"/>
              </w:rPr>
            </w:pPr>
            <w:r>
              <w:rPr>
                <w:sz w:val="18"/>
                <w:szCs w:val="18"/>
              </w:rPr>
              <w:t>1600</w:t>
            </w:r>
          </w:p>
        </w:tc>
        <w:tc>
          <w:tcPr>
            <w:vAlign w:val="center"/>
          </w:tcPr>
          <w:p w14:paraId="0D6E110E">
            <w:pPr>
              <w:jc w:val="center"/>
              <w:rPr>
                <w:sz w:val="18"/>
                <w:szCs w:val="18"/>
              </w:rPr>
            </w:pPr>
            <w:r>
              <w:rPr>
                <w:sz w:val="18"/>
                <w:szCs w:val="18"/>
              </w:rPr>
              <w:t>双层塑料窗</w:t>
            </w:r>
          </w:p>
        </w:tc>
        <w:tc>
          <w:tcPr>
            <w:vAlign w:val="center"/>
          </w:tcPr>
          <w:p w14:paraId="723234A3">
            <w:pPr>
              <w:jc w:val="center"/>
              <w:rPr>
                <w:sz w:val="18"/>
                <w:szCs w:val="18"/>
              </w:rPr>
            </w:pPr>
            <w:r>
              <w:rPr>
                <w:sz w:val="18"/>
                <w:szCs w:val="18"/>
              </w:rPr>
              <w:t>高透Low-E</w:t>
            </w:r>
          </w:p>
        </w:tc>
        <w:tc>
          <w:tcPr>
            <w:vAlign w:val="center"/>
          </w:tcPr>
          <w:p w14:paraId="340DE6D6">
            <w:pPr>
              <w:jc w:val="center"/>
              <w:rPr>
                <w:sz w:val="18"/>
                <w:szCs w:val="18"/>
              </w:rPr>
            </w:pPr>
            <w:r>
              <w:rPr>
                <w:sz w:val="18"/>
                <w:szCs w:val="18"/>
              </w:rPr>
              <w:t>0.76</w:t>
            </w:r>
          </w:p>
        </w:tc>
        <w:tc>
          <w:tcPr>
            <w:vAlign w:val="center"/>
          </w:tcPr>
          <w:p w14:paraId="0BF4AEF9">
            <w:pPr>
              <w:jc w:val="center"/>
              <w:rPr>
                <w:sz w:val="18"/>
                <w:szCs w:val="18"/>
              </w:rPr>
            </w:pPr>
            <w:r>
              <w:rPr>
                <w:sz w:val="18"/>
                <w:szCs w:val="18"/>
              </w:rPr>
              <w:t>0.08</w:t>
            </w:r>
          </w:p>
        </w:tc>
      </w:tr>
      <w:tr w14:paraId="6B3A0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166C61">
            <w:pPr>
              <w:jc w:val="center"/>
              <w:rPr>
                <w:sz w:val="18"/>
                <w:szCs w:val="18"/>
              </w:rPr>
            </w:pPr>
            <w:r>
              <w:rPr>
                <w:sz w:val="18"/>
                <w:szCs w:val="18"/>
              </w:rPr>
              <w:t>TC-4</w:t>
            </w:r>
          </w:p>
        </w:tc>
        <w:tc>
          <w:tcPr>
            <w:vAlign w:val="center"/>
          </w:tcPr>
          <w:p w14:paraId="782B9AEE">
            <w:pPr>
              <w:jc w:val="center"/>
              <w:rPr>
                <w:sz w:val="18"/>
                <w:szCs w:val="18"/>
              </w:rPr>
            </w:pPr>
            <w:r>
              <w:rPr>
                <w:sz w:val="18"/>
                <w:szCs w:val="18"/>
              </w:rPr>
              <w:t>1200</w:t>
            </w:r>
          </w:p>
        </w:tc>
        <w:tc>
          <w:tcPr>
            <w:vAlign w:val="center"/>
          </w:tcPr>
          <w:p w14:paraId="370AFA14">
            <w:pPr>
              <w:jc w:val="center"/>
              <w:rPr>
                <w:sz w:val="18"/>
                <w:szCs w:val="18"/>
              </w:rPr>
            </w:pPr>
            <w:r>
              <w:rPr>
                <w:sz w:val="18"/>
                <w:szCs w:val="18"/>
              </w:rPr>
              <w:t>1600</w:t>
            </w:r>
          </w:p>
        </w:tc>
        <w:tc>
          <w:tcPr>
            <w:vAlign w:val="center"/>
          </w:tcPr>
          <w:p w14:paraId="6ACC2B83">
            <w:pPr>
              <w:jc w:val="center"/>
              <w:rPr>
                <w:sz w:val="18"/>
                <w:szCs w:val="18"/>
              </w:rPr>
            </w:pPr>
            <w:r>
              <w:rPr>
                <w:sz w:val="18"/>
                <w:szCs w:val="18"/>
              </w:rPr>
              <w:t>单层铝窗</w:t>
            </w:r>
          </w:p>
        </w:tc>
        <w:tc>
          <w:tcPr>
            <w:vAlign w:val="center"/>
          </w:tcPr>
          <w:p w14:paraId="7F1461C5">
            <w:pPr>
              <w:jc w:val="center"/>
              <w:rPr>
                <w:sz w:val="18"/>
                <w:szCs w:val="18"/>
              </w:rPr>
            </w:pPr>
            <w:r>
              <w:rPr>
                <w:sz w:val="18"/>
                <w:szCs w:val="18"/>
              </w:rPr>
              <w:t>高透Low-E</w:t>
            </w:r>
          </w:p>
        </w:tc>
        <w:tc>
          <w:tcPr>
            <w:vAlign w:val="center"/>
          </w:tcPr>
          <w:p w14:paraId="674EDE81">
            <w:pPr>
              <w:jc w:val="center"/>
              <w:rPr>
                <w:sz w:val="18"/>
                <w:szCs w:val="18"/>
              </w:rPr>
            </w:pPr>
            <w:r>
              <w:rPr>
                <w:sz w:val="18"/>
                <w:szCs w:val="18"/>
              </w:rPr>
              <w:t>0.76</w:t>
            </w:r>
          </w:p>
        </w:tc>
        <w:tc>
          <w:tcPr>
            <w:vAlign w:val="center"/>
          </w:tcPr>
          <w:p w14:paraId="32DB88E4">
            <w:pPr>
              <w:jc w:val="center"/>
              <w:rPr>
                <w:sz w:val="18"/>
                <w:szCs w:val="18"/>
              </w:rPr>
            </w:pPr>
            <w:r>
              <w:rPr>
                <w:sz w:val="18"/>
                <w:szCs w:val="18"/>
              </w:rPr>
              <w:t>0.08</w:t>
            </w:r>
          </w:p>
        </w:tc>
      </w:tr>
      <w:tr w14:paraId="64997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4AC10E">
            <w:pPr>
              <w:jc w:val="center"/>
              <w:rPr>
                <w:sz w:val="18"/>
                <w:szCs w:val="18"/>
              </w:rPr>
            </w:pPr>
            <w:r>
              <w:rPr>
                <w:sz w:val="18"/>
                <w:szCs w:val="18"/>
              </w:rPr>
              <w:t>TC-5</w:t>
            </w:r>
          </w:p>
        </w:tc>
        <w:tc>
          <w:tcPr>
            <w:vAlign w:val="center"/>
          </w:tcPr>
          <w:p w14:paraId="1E56B8CD">
            <w:pPr>
              <w:jc w:val="center"/>
              <w:rPr>
                <w:sz w:val="18"/>
                <w:szCs w:val="18"/>
              </w:rPr>
            </w:pPr>
            <w:r>
              <w:rPr>
                <w:sz w:val="18"/>
                <w:szCs w:val="18"/>
              </w:rPr>
              <w:t>900</w:t>
            </w:r>
          </w:p>
        </w:tc>
        <w:tc>
          <w:tcPr>
            <w:vAlign w:val="center"/>
          </w:tcPr>
          <w:p w14:paraId="7584B75C">
            <w:pPr>
              <w:jc w:val="center"/>
              <w:rPr>
                <w:sz w:val="18"/>
                <w:szCs w:val="18"/>
              </w:rPr>
            </w:pPr>
            <w:r>
              <w:rPr>
                <w:sz w:val="18"/>
                <w:szCs w:val="18"/>
              </w:rPr>
              <w:t>1600</w:t>
            </w:r>
          </w:p>
        </w:tc>
        <w:tc>
          <w:tcPr>
            <w:vAlign w:val="center"/>
          </w:tcPr>
          <w:p w14:paraId="79D64B57">
            <w:pPr>
              <w:jc w:val="center"/>
              <w:rPr>
                <w:sz w:val="18"/>
                <w:szCs w:val="18"/>
              </w:rPr>
            </w:pPr>
            <w:r>
              <w:rPr>
                <w:sz w:val="18"/>
                <w:szCs w:val="18"/>
              </w:rPr>
              <w:t>双层铝窗</w:t>
            </w:r>
          </w:p>
        </w:tc>
        <w:tc>
          <w:tcPr>
            <w:vAlign w:val="center"/>
          </w:tcPr>
          <w:p w14:paraId="51D9EEBC">
            <w:pPr>
              <w:jc w:val="center"/>
              <w:rPr>
                <w:sz w:val="18"/>
                <w:szCs w:val="18"/>
              </w:rPr>
            </w:pPr>
            <w:r>
              <w:rPr>
                <w:sz w:val="18"/>
                <w:szCs w:val="18"/>
              </w:rPr>
              <w:t>高透Low-E</w:t>
            </w:r>
          </w:p>
        </w:tc>
        <w:tc>
          <w:tcPr>
            <w:vAlign w:val="center"/>
          </w:tcPr>
          <w:p w14:paraId="464DC715">
            <w:pPr>
              <w:jc w:val="center"/>
              <w:rPr>
                <w:sz w:val="18"/>
                <w:szCs w:val="18"/>
              </w:rPr>
            </w:pPr>
            <w:r>
              <w:rPr>
                <w:sz w:val="18"/>
                <w:szCs w:val="18"/>
              </w:rPr>
              <w:t>0.76</w:t>
            </w:r>
          </w:p>
        </w:tc>
        <w:tc>
          <w:tcPr>
            <w:vAlign w:val="center"/>
          </w:tcPr>
          <w:p w14:paraId="6FBE2ADA">
            <w:pPr>
              <w:jc w:val="center"/>
              <w:rPr>
                <w:sz w:val="18"/>
                <w:szCs w:val="18"/>
              </w:rPr>
            </w:pPr>
            <w:r>
              <w:rPr>
                <w:sz w:val="18"/>
                <w:szCs w:val="18"/>
              </w:rPr>
              <w:t>0.08</w:t>
            </w:r>
          </w:p>
        </w:tc>
      </w:tr>
      <w:tr w14:paraId="4E593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8ABEB0">
            <w:pPr>
              <w:jc w:val="center"/>
              <w:rPr>
                <w:sz w:val="18"/>
                <w:szCs w:val="18"/>
              </w:rPr>
            </w:pPr>
            <w:r>
              <w:rPr>
                <w:sz w:val="18"/>
                <w:szCs w:val="18"/>
              </w:rPr>
              <w:t>TC-6</w:t>
            </w:r>
          </w:p>
        </w:tc>
        <w:tc>
          <w:tcPr>
            <w:vAlign w:val="center"/>
          </w:tcPr>
          <w:p w14:paraId="5F701B61">
            <w:pPr>
              <w:jc w:val="center"/>
              <w:rPr>
                <w:sz w:val="18"/>
                <w:szCs w:val="18"/>
              </w:rPr>
            </w:pPr>
            <w:r>
              <w:rPr>
                <w:sz w:val="18"/>
                <w:szCs w:val="18"/>
              </w:rPr>
              <w:t>600</w:t>
            </w:r>
          </w:p>
        </w:tc>
        <w:tc>
          <w:tcPr>
            <w:vAlign w:val="center"/>
          </w:tcPr>
          <w:p w14:paraId="5E37B84E">
            <w:pPr>
              <w:jc w:val="center"/>
              <w:rPr>
                <w:sz w:val="18"/>
                <w:szCs w:val="18"/>
              </w:rPr>
            </w:pPr>
            <w:r>
              <w:rPr>
                <w:sz w:val="18"/>
                <w:szCs w:val="18"/>
              </w:rPr>
              <w:t>900</w:t>
            </w:r>
          </w:p>
        </w:tc>
        <w:tc>
          <w:tcPr>
            <w:vAlign w:val="center"/>
          </w:tcPr>
          <w:p w14:paraId="694012F2">
            <w:pPr>
              <w:jc w:val="center"/>
              <w:rPr>
                <w:sz w:val="18"/>
                <w:szCs w:val="18"/>
              </w:rPr>
            </w:pPr>
            <w:r>
              <w:rPr>
                <w:sz w:val="18"/>
                <w:szCs w:val="18"/>
              </w:rPr>
              <w:t>双层铝窗</w:t>
            </w:r>
          </w:p>
        </w:tc>
        <w:tc>
          <w:tcPr>
            <w:vAlign w:val="center"/>
          </w:tcPr>
          <w:p w14:paraId="3191470E">
            <w:pPr>
              <w:jc w:val="center"/>
              <w:rPr>
                <w:sz w:val="18"/>
                <w:szCs w:val="18"/>
              </w:rPr>
            </w:pPr>
            <w:r>
              <w:rPr>
                <w:sz w:val="18"/>
                <w:szCs w:val="18"/>
              </w:rPr>
              <w:t>高透Low-E</w:t>
            </w:r>
          </w:p>
        </w:tc>
        <w:tc>
          <w:tcPr>
            <w:vAlign w:val="center"/>
          </w:tcPr>
          <w:p w14:paraId="7682FDC3">
            <w:pPr>
              <w:jc w:val="center"/>
              <w:rPr>
                <w:sz w:val="18"/>
                <w:szCs w:val="18"/>
              </w:rPr>
            </w:pPr>
            <w:r>
              <w:rPr>
                <w:sz w:val="18"/>
                <w:szCs w:val="18"/>
              </w:rPr>
              <w:t>0.76</w:t>
            </w:r>
          </w:p>
        </w:tc>
        <w:tc>
          <w:tcPr>
            <w:vAlign w:val="center"/>
          </w:tcPr>
          <w:p w14:paraId="37FFFC14">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61F3FF78">
      <w:pPr>
        <w:pStyle w:val="3"/>
        <w:rPr>
          <w:rFonts w:hint="eastAsia"/>
          <w:sz w:val="18"/>
          <w:szCs w:val="18"/>
          <w:lang w:val="en-US"/>
        </w:rPr>
      </w:pPr>
    </w:p>
    <w:p w14:paraId="2158F191">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3" w:name="窗污染折减系数"/>
      <w:bookmarkEnd w:id="83"/>
    </w:p>
    <w:p w14:paraId="0A3DB5F2">
      <w:pPr>
        <w:pStyle w:val="2"/>
        <w:rPr>
          <w:rFonts w:hint="eastAsia" w:ascii="微软雅黑" w:hAnsi="微软雅黑"/>
        </w:rPr>
      </w:pPr>
      <w:bookmarkStart w:id="84" w:name="_Toc13046"/>
      <w:r>
        <w:rPr>
          <w:rFonts w:hint="eastAsia" w:ascii="微软雅黑" w:hAnsi="微软雅黑"/>
        </w:rPr>
        <w:t>动态采光达标统计</w:t>
      </w:r>
      <w:bookmarkEnd w:id="84"/>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3F48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E5C07B">
            <w:pPr>
              <w:jc w:val="center"/>
              <w:rPr>
                <w:sz w:val="18"/>
                <w:szCs w:val="18"/>
              </w:rPr>
            </w:pPr>
            <w:r>
              <w:rPr>
                <w:sz w:val="18"/>
                <w:szCs w:val="18"/>
              </w:rPr>
              <w:t>楼层</w:t>
            </w:r>
          </w:p>
        </w:tc>
        <w:tc>
          <w:tcPr>
            <w:gridSpan w:val="2"/>
            <w:shd w:val="clear" w:color="auto" w:fill="E6E6E6"/>
            <w:vAlign w:val="center"/>
          </w:tcPr>
          <w:p w14:paraId="2F8CA46D">
            <w:pPr>
              <w:jc w:val="center"/>
              <w:rPr>
                <w:sz w:val="18"/>
                <w:szCs w:val="18"/>
              </w:rPr>
            </w:pPr>
            <w:r>
              <w:rPr>
                <w:sz w:val="18"/>
                <w:szCs w:val="18"/>
              </w:rPr>
              <w:t>房间</w:t>
            </w:r>
          </w:p>
        </w:tc>
        <w:tc>
          <w:tcPr>
            <w:gridSpan w:val="2"/>
            <w:shd w:val="clear" w:color="auto" w:fill="E6E6E6"/>
            <w:vAlign w:val="center"/>
          </w:tcPr>
          <w:p w14:paraId="2951FDC5">
            <w:pPr>
              <w:jc w:val="center"/>
              <w:rPr>
                <w:sz w:val="18"/>
                <w:szCs w:val="18"/>
              </w:rPr>
            </w:pPr>
            <w:r>
              <w:rPr>
                <w:sz w:val="18"/>
                <w:szCs w:val="18"/>
              </w:rPr>
              <w:t>对标功能</w:t>
            </w:r>
          </w:p>
        </w:tc>
        <w:tc>
          <w:tcPr>
            <w:gridSpan w:val="2"/>
            <w:shd w:val="clear" w:color="auto" w:fill="E6E6E6"/>
            <w:vAlign w:val="center"/>
          </w:tcPr>
          <w:p w14:paraId="6362F13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F8F0D60">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FE4FFCF">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B94965E">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20F1C6F1">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71FAF59">
            <w:pPr>
              <w:jc w:val="center"/>
              <w:rPr>
                <w:sz w:val="18"/>
                <w:szCs w:val="18"/>
              </w:rPr>
            </w:pPr>
            <w:r>
              <w:rPr>
                <w:sz w:val="18"/>
                <w:szCs w:val="18"/>
              </w:rPr>
              <w:t>结论</w:t>
            </w:r>
          </w:p>
        </w:tc>
      </w:tr>
      <w:tr w14:paraId="408D5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0238A48">
            <w:pPr>
              <w:jc w:val="center"/>
              <w:rPr>
                <w:sz w:val="18"/>
                <w:szCs w:val="18"/>
              </w:rPr>
            </w:pPr>
            <w:r>
              <w:rPr>
                <w:sz w:val="18"/>
                <w:szCs w:val="18"/>
              </w:rPr>
              <w:t>2</w:t>
            </w:r>
          </w:p>
        </w:tc>
        <w:tc>
          <w:tcPr>
            <w:gridSpan w:val="2"/>
            <w:vAlign w:val="center"/>
          </w:tcPr>
          <w:p w14:paraId="21760414">
            <w:pPr>
              <w:jc w:val="center"/>
              <w:rPr>
                <w:sz w:val="18"/>
                <w:szCs w:val="18"/>
              </w:rPr>
            </w:pPr>
            <w:r>
              <w:rPr>
                <w:sz w:val="18"/>
                <w:szCs w:val="18"/>
              </w:rPr>
              <w:t>2004[楼梯间]</w:t>
            </w:r>
          </w:p>
        </w:tc>
        <w:tc>
          <w:tcPr>
            <w:gridSpan w:val="2"/>
            <w:vAlign w:val="center"/>
          </w:tcPr>
          <w:p w14:paraId="4F4B9C3C">
            <w:pPr>
              <w:jc w:val="center"/>
              <w:rPr>
                <w:sz w:val="18"/>
                <w:szCs w:val="18"/>
              </w:rPr>
            </w:pPr>
            <w:r>
              <w:rPr>
                <w:sz w:val="18"/>
                <w:szCs w:val="18"/>
              </w:rPr>
              <w:t>楼梯间</w:t>
            </w:r>
          </w:p>
        </w:tc>
        <w:tc>
          <w:tcPr>
            <w:gridSpan w:val="2"/>
            <w:vAlign w:val="center"/>
          </w:tcPr>
          <w:p w14:paraId="5974E917">
            <w:pPr>
              <w:jc w:val="center"/>
              <w:rPr>
                <w:sz w:val="18"/>
                <w:szCs w:val="18"/>
              </w:rPr>
            </w:pPr>
            <w:r>
              <w:rPr>
                <w:sz w:val="18"/>
                <w:szCs w:val="18"/>
              </w:rPr>
              <w:t>V</w:t>
            </w:r>
          </w:p>
        </w:tc>
        <w:tc>
          <w:tcPr>
            <w:vAlign w:val="center"/>
          </w:tcPr>
          <w:p w14:paraId="2C7F891A">
            <w:pPr>
              <w:jc w:val="center"/>
              <w:rPr>
                <w:sz w:val="18"/>
                <w:szCs w:val="18"/>
              </w:rPr>
            </w:pPr>
            <w:r>
              <w:rPr>
                <w:sz w:val="18"/>
                <w:szCs w:val="18"/>
              </w:rPr>
              <w:t>侧面</w:t>
            </w:r>
          </w:p>
        </w:tc>
        <w:tc>
          <w:tcPr>
            <w:gridSpan w:val="2"/>
            <w:vAlign w:val="center"/>
          </w:tcPr>
          <w:p w14:paraId="622B7302">
            <w:pPr>
              <w:jc w:val="center"/>
              <w:rPr>
                <w:sz w:val="18"/>
                <w:szCs w:val="18"/>
              </w:rPr>
            </w:pPr>
            <w:r>
              <w:rPr>
                <w:sz w:val="18"/>
                <w:szCs w:val="18"/>
              </w:rPr>
              <w:t>150</w:t>
            </w:r>
          </w:p>
        </w:tc>
        <w:tc>
          <w:tcPr>
            <w:vAlign w:val="center"/>
          </w:tcPr>
          <w:p w14:paraId="49AE887F">
            <w:pPr>
              <w:jc w:val="center"/>
              <w:rPr>
                <w:sz w:val="18"/>
                <w:szCs w:val="18"/>
              </w:rPr>
            </w:pPr>
            <w:r>
              <w:rPr>
                <w:sz w:val="18"/>
                <w:szCs w:val="18"/>
              </w:rPr>
              <w:t>44.30</w:t>
            </w:r>
          </w:p>
        </w:tc>
        <w:tc>
          <w:tcPr>
            <w:gridSpan w:val="2"/>
            <w:vAlign w:val="center"/>
          </w:tcPr>
          <w:p w14:paraId="67A21F00">
            <w:pPr>
              <w:jc w:val="center"/>
              <w:rPr>
                <w:sz w:val="18"/>
                <w:szCs w:val="18"/>
              </w:rPr>
            </w:pPr>
            <w:r>
              <w:rPr>
                <w:sz w:val="18"/>
                <w:szCs w:val="18"/>
              </w:rPr>
              <w:t>100</w:t>
            </w:r>
          </w:p>
        </w:tc>
        <w:tc>
          <w:tcPr>
            <w:vAlign w:val="center"/>
          </w:tcPr>
          <w:p w14:paraId="1F5A2E8E">
            <w:pPr>
              <w:jc w:val="center"/>
              <w:rPr>
                <w:sz w:val="18"/>
                <w:szCs w:val="18"/>
              </w:rPr>
            </w:pPr>
            <w:r>
              <w:rPr>
                <w:sz w:val="18"/>
                <w:szCs w:val="18"/>
              </w:rPr>
              <w:t>满足</w:t>
            </w:r>
          </w:p>
        </w:tc>
      </w:tr>
      <w:tr w14:paraId="48238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AE7A1F">
            <w:pPr>
              <w:jc w:val="center"/>
              <w:rPr>
                <w:sz w:val="18"/>
                <w:szCs w:val="18"/>
              </w:rPr>
            </w:pPr>
          </w:p>
        </w:tc>
        <w:tc>
          <w:tcPr>
            <w:gridSpan w:val="2"/>
            <w:vAlign w:val="center"/>
          </w:tcPr>
          <w:p w14:paraId="55FDC2DE">
            <w:pPr>
              <w:jc w:val="center"/>
              <w:rPr>
                <w:sz w:val="18"/>
                <w:szCs w:val="18"/>
              </w:rPr>
            </w:pPr>
            <w:r>
              <w:rPr>
                <w:sz w:val="18"/>
                <w:szCs w:val="18"/>
              </w:rPr>
              <w:t>2005[楼梯间]</w:t>
            </w:r>
          </w:p>
        </w:tc>
        <w:tc>
          <w:tcPr>
            <w:gridSpan w:val="2"/>
            <w:vAlign w:val="center"/>
          </w:tcPr>
          <w:p w14:paraId="1B346ACC">
            <w:pPr>
              <w:jc w:val="center"/>
              <w:rPr>
                <w:sz w:val="18"/>
                <w:szCs w:val="18"/>
              </w:rPr>
            </w:pPr>
            <w:r>
              <w:rPr>
                <w:sz w:val="18"/>
                <w:szCs w:val="18"/>
              </w:rPr>
              <w:t>楼梯间</w:t>
            </w:r>
          </w:p>
        </w:tc>
        <w:tc>
          <w:tcPr>
            <w:gridSpan w:val="2"/>
            <w:vAlign w:val="center"/>
          </w:tcPr>
          <w:p w14:paraId="4A9F695C">
            <w:pPr>
              <w:jc w:val="center"/>
              <w:rPr>
                <w:sz w:val="18"/>
                <w:szCs w:val="18"/>
              </w:rPr>
            </w:pPr>
            <w:r>
              <w:rPr>
                <w:sz w:val="18"/>
                <w:szCs w:val="18"/>
              </w:rPr>
              <w:t>V</w:t>
            </w:r>
          </w:p>
        </w:tc>
        <w:tc>
          <w:tcPr>
            <w:vAlign w:val="center"/>
          </w:tcPr>
          <w:p w14:paraId="7F5B944B">
            <w:pPr>
              <w:jc w:val="center"/>
              <w:rPr>
                <w:sz w:val="18"/>
                <w:szCs w:val="18"/>
              </w:rPr>
            </w:pPr>
            <w:r>
              <w:rPr>
                <w:sz w:val="18"/>
                <w:szCs w:val="18"/>
              </w:rPr>
              <w:t>侧面</w:t>
            </w:r>
          </w:p>
        </w:tc>
        <w:tc>
          <w:tcPr>
            <w:gridSpan w:val="2"/>
            <w:vAlign w:val="center"/>
          </w:tcPr>
          <w:p w14:paraId="3BAF6565">
            <w:pPr>
              <w:jc w:val="center"/>
              <w:rPr>
                <w:sz w:val="18"/>
                <w:szCs w:val="18"/>
              </w:rPr>
            </w:pPr>
            <w:r>
              <w:rPr>
                <w:sz w:val="18"/>
                <w:szCs w:val="18"/>
              </w:rPr>
              <w:t>150</w:t>
            </w:r>
          </w:p>
        </w:tc>
        <w:tc>
          <w:tcPr>
            <w:vAlign w:val="center"/>
          </w:tcPr>
          <w:p w14:paraId="3EACD014">
            <w:pPr>
              <w:jc w:val="center"/>
              <w:rPr>
                <w:sz w:val="18"/>
                <w:szCs w:val="18"/>
              </w:rPr>
            </w:pPr>
            <w:r>
              <w:rPr>
                <w:sz w:val="18"/>
                <w:szCs w:val="18"/>
              </w:rPr>
              <w:t>44.07</w:t>
            </w:r>
          </w:p>
        </w:tc>
        <w:tc>
          <w:tcPr>
            <w:gridSpan w:val="2"/>
            <w:vAlign w:val="center"/>
          </w:tcPr>
          <w:p w14:paraId="58DBD339">
            <w:pPr>
              <w:jc w:val="center"/>
              <w:rPr>
                <w:sz w:val="18"/>
                <w:szCs w:val="18"/>
              </w:rPr>
            </w:pPr>
            <w:r>
              <w:rPr>
                <w:sz w:val="18"/>
                <w:szCs w:val="18"/>
              </w:rPr>
              <w:t>100</w:t>
            </w:r>
          </w:p>
        </w:tc>
        <w:tc>
          <w:tcPr>
            <w:vAlign w:val="center"/>
          </w:tcPr>
          <w:p w14:paraId="2F668E14">
            <w:pPr>
              <w:jc w:val="center"/>
              <w:rPr>
                <w:sz w:val="18"/>
                <w:szCs w:val="18"/>
              </w:rPr>
            </w:pPr>
            <w:r>
              <w:rPr>
                <w:sz w:val="18"/>
                <w:szCs w:val="18"/>
              </w:rPr>
              <w:t>满足</w:t>
            </w:r>
          </w:p>
        </w:tc>
      </w:tr>
      <w:tr w14:paraId="3FB0E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353342">
            <w:pPr>
              <w:jc w:val="center"/>
              <w:rPr>
                <w:sz w:val="18"/>
                <w:szCs w:val="18"/>
              </w:rPr>
            </w:pPr>
          </w:p>
        </w:tc>
        <w:tc>
          <w:tcPr>
            <w:gridSpan w:val="2"/>
            <w:vAlign w:val="center"/>
          </w:tcPr>
          <w:p w14:paraId="04FB84C2">
            <w:pPr>
              <w:jc w:val="center"/>
              <w:rPr>
                <w:sz w:val="18"/>
                <w:szCs w:val="18"/>
              </w:rPr>
            </w:pPr>
            <w:r>
              <w:rPr>
                <w:sz w:val="18"/>
                <w:szCs w:val="18"/>
              </w:rPr>
              <w:t>2010[楼梯间]</w:t>
            </w:r>
          </w:p>
        </w:tc>
        <w:tc>
          <w:tcPr>
            <w:gridSpan w:val="2"/>
            <w:vAlign w:val="center"/>
          </w:tcPr>
          <w:p w14:paraId="595F4FCA">
            <w:pPr>
              <w:jc w:val="center"/>
              <w:rPr>
                <w:sz w:val="18"/>
                <w:szCs w:val="18"/>
              </w:rPr>
            </w:pPr>
            <w:r>
              <w:rPr>
                <w:sz w:val="18"/>
                <w:szCs w:val="18"/>
              </w:rPr>
              <w:t>楼梯间</w:t>
            </w:r>
          </w:p>
        </w:tc>
        <w:tc>
          <w:tcPr>
            <w:gridSpan w:val="2"/>
            <w:vAlign w:val="center"/>
          </w:tcPr>
          <w:p w14:paraId="15415D25">
            <w:pPr>
              <w:jc w:val="center"/>
              <w:rPr>
                <w:sz w:val="18"/>
                <w:szCs w:val="18"/>
              </w:rPr>
            </w:pPr>
            <w:r>
              <w:rPr>
                <w:sz w:val="18"/>
                <w:szCs w:val="18"/>
              </w:rPr>
              <w:t>V</w:t>
            </w:r>
          </w:p>
        </w:tc>
        <w:tc>
          <w:tcPr>
            <w:vAlign w:val="center"/>
          </w:tcPr>
          <w:p w14:paraId="4934CC20">
            <w:pPr>
              <w:jc w:val="center"/>
              <w:rPr>
                <w:sz w:val="18"/>
                <w:szCs w:val="18"/>
              </w:rPr>
            </w:pPr>
            <w:r>
              <w:rPr>
                <w:sz w:val="18"/>
                <w:szCs w:val="18"/>
              </w:rPr>
              <w:t>侧面</w:t>
            </w:r>
          </w:p>
        </w:tc>
        <w:tc>
          <w:tcPr>
            <w:gridSpan w:val="2"/>
            <w:vAlign w:val="center"/>
          </w:tcPr>
          <w:p w14:paraId="7E16CD63">
            <w:pPr>
              <w:jc w:val="center"/>
              <w:rPr>
                <w:sz w:val="18"/>
                <w:szCs w:val="18"/>
              </w:rPr>
            </w:pPr>
            <w:r>
              <w:rPr>
                <w:sz w:val="18"/>
                <w:szCs w:val="18"/>
              </w:rPr>
              <w:t>150</w:t>
            </w:r>
          </w:p>
        </w:tc>
        <w:tc>
          <w:tcPr>
            <w:vAlign w:val="center"/>
          </w:tcPr>
          <w:p w14:paraId="5531C02C">
            <w:pPr>
              <w:jc w:val="center"/>
              <w:rPr>
                <w:sz w:val="18"/>
                <w:szCs w:val="18"/>
              </w:rPr>
            </w:pPr>
            <w:r>
              <w:rPr>
                <w:sz w:val="18"/>
                <w:szCs w:val="18"/>
              </w:rPr>
              <w:t>30.45</w:t>
            </w:r>
          </w:p>
        </w:tc>
        <w:tc>
          <w:tcPr>
            <w:gridSpan w:val="2"/>
            <w:vAlign w:val="center"/>
          </w:tcPr>
          <w:p w14:paraId="2FE4F13B">
            <w:pPr>
              <w:jc w:val="center"/>
              <w:rPr>
                <w:sz w:val="18"/>
                <w:szCs w:val="18"/>
              </w:rPr>
            </w:pPr>
            <w:r>
              <w:rPr>
                <w:sz w:val="18"/>
                <w:szCs w:val="18"/>
              </w:rPr>
              <w:t>100</w:t>
            </w:r>
          </w:p>
        </w:tc>
        <w:tc>
          <w:tcPr>
            <w:vAlign w:val="center"/>
          </w:tcPr>
          <w:p w14:paraId="524D486B">
            <w:pPr>
              <w:jc w:val="center"/>
              <w:rPr>
                <w:sz w:val="18"/>
                <w:szCs w:val="18"/>
              </w:rPr>
            </w:pPr>
            <w:r>
              <w:rPr>
                <w:sz w:val="18"/>
                <w:szCs w:val="18"/>
              </w:rPr>
              <w:t>满足</w:t>
            </w:r>
          </w:p>
        </w:tc>
      </w:tr>
      <w:tr w14:paraId="5E589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42ADFAD">
            <w:pPr>
              <w:jc w:val="center"/>
            </w:pPr>
            <w:r>
              <w:t>房间类型</w:t>
            </w:r>
          </w:p>
        </w:tc>
        <w:tc>
          <w:tcPr>
            <w:gridSpan w:val="2"/>
            <w:shd w:val="clear" w:color="auto" w:fill="E6E6E6"/>
            <w:vAlign w:val="center"/>
          </w:tcPr>
          <w:p w14:paraId="59712773">
            <w:pPr>
              <w:jc w:val="center"/>
            </w:pPr>
            <w:r>
              <w:t>采光类型</w:t>
            </w:r>
          </w:p>
        </w:tc>
        <w:tc>
          <w:tcPr>
            <w:gridSpan w:val="2"/>
            <w:shd w:val="clear" w:color="auto" w:fill="E6E6E6"/>
            <w:vAlign w:val="center"/>
          </w:tcPr>
          <w:p w14:paraId="06EE9247">
            <w:pPr>
              <w:jc w:val="center"/>
            </w:pPr>
            <w:r>
              <w:t>设计照度(Lx)</w:t>
            </w:r>
          </w:p>
        </w:tc>
        <w:tc>
          <w:tcPr>
            <w:gridSpan w:val="3"/>
            <w:shd w:val="clear" w:color="auto" w:fill="E6E6E6"/>
            <w:vAlign w:val="center"/>
          </w:tcPr>
          <w:p w14:paraId="455100A8">
            <w:pPr>
              <w:jc w:val="center"/>
            </w:pPr>
            <w:r>
              <w:t>总面积(m2)</w:t>
            </w:r>
          </w:p>
        </w:tc>
        <w:tc>
          <w:tcPr>
            <w:gridSpan w:val="3"/>
            <w:shd w:val="clear" w:color="auto" w:fill="E6E6E6"/>
            <w:vAlign w:val="center"/>
          </w:tcPr>
          <w:p w14:paraId="4BA190DC">
            <w:pPr>
              <w:jc w:val="center"/>
            </w:pPr>
            <w:r>
              <w:t>达标面积比例(%)</w:t>
            </w:r>
          </w:p>
        </w:tc>
        <w:tc>
          <w:tcPr>
            <w:gridSpan w:val="3"/>
            <w:shd w:val="clear" w:color="auto" w:fill="E6E6E6"/>
            <w:vAlign w:val="center"/>
          </w:tcPr>
          <w:p w14:paraId="1C3DB946">
            <w:pPr>
              <w:jc w:val="center"/>
            </w:pPr>
            <w:r>
              <w:t>结论</w:t>
            </w:r>
          </w:p>
        </w:tc>
      </w:tr>
      <w:tr w14:paraId="592DC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10AB226">
            <w:pPr>
              <w:jc w:val="center"/>
            </w:pPr>
            <w:r>
              <w:t>楼梯间</w:t>
            </w:r>
          </w:p>
        </w:tc>
        <w:tc>
          <w:tcPr>
            <w:gridSpan w:val="2"/>
            <w:vAlign w:val="center"/>
          </w:tcPr>
          <w:p w14:paraId="50315DDC">
            <w:pPr>
              <w:jc w:val="center"/>
            </w:pPr>
            <w:r>
              <w:t>侧面</w:t>
            </w:r>
          </w:p>
        </w:tc>
        <w:tc>
          <w:tcPr>
            <w:gridSpan w:val="2"/>
            <w:vAlign w:val="center"/>
          </w:tcPr>
          <w:p w14:paraId="2DECCD7C">
            <w:pPr>
              <w:jc w:val="center"/>
            </w:pPr>
            <w:r>
              <w:t>150</w:t>
            </w:r>
          </w:p>
        </w:tc>
        <w:tc>
          <w:tcPr>
            <w:gridSpan w:val="3"/>
            <w:vAlign w:val="center"/>
          </w:tcPr>
          <w:p w14:paraId="3777A939">
            <w:pPr>
              <w:jc w:val="center"/>
            </w:pPr>
            <w:r>
              <w:t>118.82</w:t>
            </w:r>
          </w:p>
        </w:tc>
        <w:tc>
          <w:tcPr>
            <w:gridSpan w:val="3"/>
            <w:vAlign w:val="center"/>
          </w:tcPr>
          <w:p w14:paraId="605D324A">
            <w:pPr>
              <w:jc w:val="center"/>
            </w:pPr>
            <w:r>
              <w:t>100</w:t>
            </w:r>
          </w:p>
        </w:tc>
        <w:tc>
          <w:tcPr>
            <w:gridSpan w:val="3"/>
            <w:vAlign w:val="center"/>
          </w:tcPr>
          <w:p w14:paraId="446AA01F">
            <w:pPr>
              <w:jc w:val="center"/>
            </w:pPr>
            <w:r>
              <w:t>满足</w:t>
            </w:r>
          </w:p>
        </w:tc>
      </w:tr>
      <w:tr w14:paraId="75B62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F183B3F">
            <w:pPr>
              <w:jc w:val="center"/>
            </w:pPr>
            <w:r>
              <w:t>多区域面积加权平均</w:t>
            </w:r>
          </w:p>
        </w:tc>
        <w:tc>
          <w:tcPr>
            <w:gridSpan w:val="3"/>
            <w:vAlign w:val="center"/>
          </w:tcPr>
          <w:p w14:paraId="3E052419">
            <w:pPr>
              <w:jc w:val="center"/>
            </w:pPr>
            <w:r>
              <w:t>100</w:t>
            </w:r>
          </w:p>
        </w:tc>
        <w:tc>
          <w:tcPr>
            <w:gridSpan w:val="3"/>
            <w:vAlign w:val="center"/>
          </w:tcPr>
          <w:p w14:paraId="33F6E093">
            <w:pPr>
              <w:jc w:val="center"/>
            </w:pPr>
            <w:r>
              <w:rPr>
                <w:b/>
              </w:rPr>
              <w:t>12分</w:t>
            </w:r>
          </w:p>
        </w:tc>
      </w:tr>
    </w:tbl>
    <w:p w14:paraId="57DAB0CF">
      <w:pPr>
        <w:pStyle w:val="3"/>
        <w:jc w:val="center"/>
        <w:rPr>
          <w:rFonts w:hint="eastAsia"/>
          <w:sz w:val="18"/>
          <w:szCs w:val="18"/>
          <w:lang w:val="en-US"/>
        </w:rPr>
      </w:pPr>
      <w:bookmarkStart w:id="85" w:name="达标率表格"/>
      <w:bookmarkEnd w:id="85"/>
    </w:p>
    <w:p w14:paraId="4E5F4A04">
      <w:pPr>
        <w:pStyle w:val="2"/>
        <w:rPr>
          <w:rFonts w:hint="eastAsia" w:ascii="微软雅黑" w:hAnsi="微软雅黑"/>
        </w:rPr>
      </w:pPr>
      <w:bookmarkStart w:id="86" w:name="_Toc513555457"/>
      <w:bookmarkStart w:id="87" w:name="_Toc38990802"/>
      <w:bookmarkStart w:id="88" w:name="_Toc17489"/>
      <w:r>
        <w:rPr>
          <w:rFonts w:hint="eastAsia" w:ascii="微软雅黑" w:hAnsi="微软雅黑"/>
        </w:rPr>
        <w:t>动态采光</w:t>
      </w:r>
      <w:bookmarkEnd w:id="86"/>
      <w:r>
        <w:rPr>
          <w:rFonts w:hint="eastAsia" w:ascii="微软雅黑" w:hAnsi="微软雅黑"/>
        </w:rPr>
        <w:t>统计图</w:t>
      </w:r>
      <w:bookmarkEnd w:id="87"/>
      <w:bookmarkEnd w:id="88"/>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89" w:name="逐日统计图"/>
      <w:bookmarkEnd w:id="89"/>
      <w:r>
        <w:drawing>
          <wp:inline distT="0" distB="0" distL="0" distR="0">
            <wp:extent cx="5667375" cy="30861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308610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0" w:name="逐月统计图"/>
      <w:bookmarkEnd w:id="90"/>
      <w:r>
        <w:drawing>
          <wp:inline distT="0" distB="0" distL="0" distR="0">
            <wp:extent cx="5667375" cy="3114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311467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1" w:name="动态采光彩图"/>
      <w:bookmarkStart w:id="92" w:name="_Toc144901111"/>
      <w:bookmarkStart w:id="93" w:name="_Toc19262"/>
      <w:r>
        <w:rPr>
          <w:rFonts w:hint="eastAsia" w:ascii="微软雅黑" w:hAnsi="微软雅黑"/>
        </w:rPr>
        <w:t>动态采光彩图</w:t>
      </w:r>
      <w:bookmarkEnd w:id="91"/>
      <w:bookmarkEnd w:id="92"/>
      <w:bookmarkEnd w:id="93"/>
    </w:p>
    <w:p w14:paraId="448FFA0E">
      <w:pPr>
        <w:pStyle w:val="3"/>
        <w:jc w:val="center"/>
        <w:rPr>
          <w:rFonts w:hint="eastAsia"/>
          <w:b/>
          <w:bCs/>
          <w:lang w:val="en-US"/>
        </w:rPr>
      </w:pPr>
      <w:r>
        <w:drawing>
          <wp:inline distT="0" distB="0" distL="0" distR="0">
            <wp:extent cx="5667375" cy="2162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2162175"/>
                    </a:xfrm>
                    <a:prstGeom prst="rect">
                      <a:avLst/>
                    </a:prstGeom>
                  </pic:spPr>
                </pic:pic>
              </a:graphicData>
            </a:graphic>
          </wp:inline>
        </w:drawing>
      </w:r>
    </w:p>
    <w:p w14:paraId="67FC7206">
      <w:pPr>
        <w:pStyle w:val="3"/>
        <w:jc w:val="center"/>
        <w:rPr>
          <w:rFonts w:hint="eastAsia"/>
          <w:b/>
          <w:bCs/>
          <w:lang w:val="en-US"/>
        </w:rPr>
      </w:pPr>
      <w:r>
        <w:rPr>
          <w:rFonts w:hint="eastAsia"/>
          <w:b/>
          <w:bCs/>
          <w:lang w:val="en-US"/>
        </w:rPr>
        <w:t>2层</w:t>
      </w:r>
    </w:p>
    <w:p w14:paraId="40B9DC91">
      <w:pPr>
        <w:pStyle w:val="3"/>
        <w:jc w:val="center"/>
        <w:rPr>
          <w:rFonts w:hint="eastAsia"/>
          <w:b/>
          <w:bCs/>
          <w:lang w:val="en-US"/>
        </w:rPr>
      </w:pPr>
    </w:p>
    <w:p w14:paraId="2A4AEF89">
      <w:pPr>
        <w:pStyle w:val="2"/>
        <w:rPr>
          <w:rFonts w:hint="eastAsia" w:ascii="微软雅黑" w:hAnsi="微软雅黑"/>
        </w:rPr>
      </w:pPr>
      <w:bookmarkStart w:id="94" w:name="_Toc11432"/>
      <w:r>
        <w:rPr>
          <w:rFonts w:hint="eastAsia" w:ascii="微软雅黑" w:hAnsi="微软雅黑"/>
        </w:rPr>
        <w:t>评价结论</w:t>
      </w:r>
      <w:bookmarkEnd w:id="94"/>
    </w:p>
    <w:p w14:paraId="6529A0AD">
      <w:pPr>
        <w:pStyle w:val="3"/>
        <w:ind w:firstLine="420" w:firstLineChars="200"/>
      </w:pPr>
      <w:bookmarkStart w:id="95" w:name="标准名称3"/>
      <w:r>
        <w:t>《绿色建筑评价标准》GB/T 50378-2019（2024年版）</w:t>
      </w:r>
      <w:bookmarkEnd w:id="95"/>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6" w:name="动态评价指标"/>
            <w:r>
              <w:rPr>
                <w:rFonts w:hint="eastAsia"/>
              </w:rPr>
              <w:t>达标面积比例(%)</w:t>
            </w:r>
            <w:bookmarkEnd w:id="96"/>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98" w:name="采光面积"/>
            <w:r>
              <w:t>118.82</w:t>
            </w:r>
            <w:bookmarkEnd w:id="98"/>
          </w:p>
        </w:tc>
        <w:tc>
          <w:tcPr>
            <w:tcW w:w="2255" w:type="dxa"/>
            <w:vAlign w:val="center"/>
          </w:tcPr>
          <w:p w14:paraId="77BA635B">
            <w:pPr>
              <w:pStyle w:val="3"/>
              <w:jc w:val="center"/>
              <w:rPr>
                <w:rFonts w:hint="eastAsia"/>
              </w:rPr>
            </w:pPr>
            <w:bookmarkStart w:id="99" w:name="平均时数"/>
            <w:r>
              <w:t>100</w:t>
            </w:r>
            <w:bookmarkEnd w:id="99"/>
          </w:p>
        </w:tc>
        <w:tc>
          <w:tcPr>
            <w:tcW w:w="2255" w:type="dxa"/>
            <w:vAlign w:val="center"/>
          </w:tcPr>
          <w:p w14:paraId="44828CEC">
            <w:pPr>
              <w:pStyle w:val="3"/>
              <w:jc w:val="center"/>
              <w:rPr>
                <w:rFonts w:hint="eastAsia"/>
              </w:rPr>
            </w:pPr>
            <w:bookmarkStart w:id="100" w:name="动态评价指标要求"/>
            <w:r>
              <w:t>60</w:t>
            </w:r>
            <w:bookmarkEnd w:id="100"/>
          </w:p>
        </w:tc>
        <w:tc>
          <w:tcPr>
            <w:tcW w:w="2258" w:type="dxa"/>
            <w:vAlign w:val="center"/>
          </w:tcPr>
          <w:p w14:paraId="5F65251B">
            <w:pPr>
              <w:pStyle w:val="3"/>
              <w:jc w:val="center"/>
              <w:rPr>
                <w:rFonts w:hint="eastAsia"/>
              </w:rPr>
            </w:pPr>
            <w:bookmarkStart w:id="101" w:name="动态采光得分"/>
            <w:r>
              <w:t>12</w:t>
            </w:r>
            <w:bookmarkEnd w:id="101"/>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2" w:name="总平面图"/>
      <w:bookmarkEnd w:id="102"/>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8AA1C43"/>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346024EB"/>
    <w:rsid w:val="43D4345C"/>
    <w:rsid w:val="48AA1C43"/>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63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tmp9.dotx</Template>
  <Pages>9</Pages>
  <Words>3024</Words>
  <Characters>3630</Characters>
  <Lines>31</Lines>
  <Paragraphs>8</Paragraphs>
  <TotalTime>0</TotalTime>
  <ScaleCrop>false</ScaleCrop>
  <LinksUpToDate>false</LinksUpToDate>
  <CharactersWithSpaces>4985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2025-12-22T06:51:00Z</dcterms:created>
  <dc:creator>middle</dc:creator>
  <cp:lastModifiedBy>middle</cp:lastModifiedBy>
  <dcterms:modified xsi:type="dcterms:W3CDTF">2025-12-22T06:51:31Z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CCF26F24822E4FB2891FF5E0185706E4_11</vt:lpwstr>
  </property>
  <property fmtid="{D5CDD505-2E9C-101B-9397-08002B2CF9AE}" pid="4" name="KSOTemplateDocerSaveRecord">
    <vt:lpwstr>eyJoZGlkIjoiYzhjYjQ3YTYwODY5MzgwZTI1MGI1NjU2MzU2YzcyMTQiLCJ1c2VySWQiOiIxNTMyMTAyNTA0In0=</vt:lpwstr>
  </property>
</Properties>
</file>