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C897">
      <w:pPr>
        <w:pStyle w:val="2"/>
        <w:jc w:val="left"/>
      </w:pPr>
      <w:bookmarkStart w:id="0" w:name="_GoBack"/>
      <w:bookmarkEnd w:id="0"/>
      <w:r>
        <w:t>建筑日平均用水量计算书</w:t>
      </w:r>
    </w:p>
    <w:p w14:paraId="05C80DCD">
      <w:r>
        <w:t>建筑平均日用水量计算书</w:t>
      </w:r>
    </w:p>
    <w:p w14:paraId="1FC73D76">
      <w:r>
        <w:t xml:space="preserve"> </w:t>
      </w:r>
    </w:p>
    <w:p w14:paraId="170CC7FC">
      <w:r>
        <w:t>项目名称：绿智共生：旧里焕新——马鞍山XX老旧小区绿色化智能化一体改造</w:t>
      </w:r>
    </w:p>
    <w:p w14:paraId="2380161B">
      <w:r>
        <w:t>编制日期：2026年03月25日</w:t>
      </w:r>
    </w:p>
    <w:p w14:paraId="5C74D5DF">
      <w:r>
        <w:t xml:space="preserve"> </w:t>
      </w:r>
    </w:p>
    <w:p w14:paraId="5F2D7733"/>
    <w:p w14:paraId="38457B79">
      <w:r>
        <w:t xml:space="preserve"> </w:t>
      </w:r>
    </w:p>
    <w:p w14:paraId="6937DDC9">
      <w:r>
        <w:t>一、计算依据</w:t>
      </w:r>
    </w:p>
    <w:p w14:paraId="103F4684">
      <w:r>
        <w:t xml:space="preserve"> </w:t>
      </w:r>
    </w:p>
    <w:p w14:paraId="291155EE">
      <w:r>
        <w:t>1.《建筑给水排水设计标准》GB 50015-2019</w:t>
      </w:r>
    </w:p>
    <w:p w14:paraId="6D82126B">
      <w:r>
        <w:t>2.《民用建筑节水设计标准》GB 50555-2010</w:t>
      </w:r>
    </w:p>
    <w:p w14:paraId="3176F6EF">
      <w:r>
        <w:t>3.《安徽省生活用水定额》（2023版）</w:t>
      </w:r>
    </w:p>
    <w:p w14:paraId="1BAB493D">
      <w:r>
        <w:t>4.项目建筑专业图纸、户型统计及居住人口数据</w:t>
      </w:r>
    </w:p>
    <w:p w14:paraId="1F1A9973">
      <w:r>
        <w:t xml:space="preserve"> </w:t>
      </w:r>
    </w:p>
    <w:p w14:paraId="6B1E1A2F"/>
    <w:p w14:paraId="31CA12F5">
      <w:r>
        <w:t xml:space="preserve"> </w:t>
      </w:r>
    </w:p>
    <w:p w14:paraId="7F194C6C">
      <w:r>
        <w:t>二、基础参数</w:t>
      </w:r>
    </w:p>
    <w:p w14:paraId="7FBE3513">
      <w:r>
        <w:t xml:space="preserve"> </w:t>
      </w:r>
    </w:p>
    <w:p w14:paraId="2960FA3D">
      <w:r>
        <w:t xml:space="preserve">项目 数值 说明 </w:t>
      </w:r>
    </w:p>
    <w:p w14:paraId="284356E6">
      <w:r>
        <w:t xml:space="preserve">建筑类型 多层住宅 6层砖混结构，共4栋 </w:t>
      </w:r>
    </w:p>
    <w:p w14:paraId="5A1E9562">
      <w:r>
        <w:t xml:space="preserve">总户数 120户 平均每户3人 </w:t>
      </w:r>
    </w:p>
    <w:p w14:paraId="5055200D">
      <w:r>
        <w:t xml:space="preserve">居住总人口 360人 120户 × 3人/户 </w:t>
      </w:r>
    </w:p>
    <w:p w14:paraId="6583C3C8">
      <w:r>
        <w:t xml:space="preserve">生活用水定额 120 L/(人·d) 安徽省住宅用水定额，节水型器具工况 </w:t>
      </w:r>
    </w:p>
    <w:p w14:paraId="6CBBB3DA">
      <w:r>
        <w:t xml:space="preserve">未预见用水及管网漏损系数 1.10~1.15 取1.12 </w:t>
      </w:r>
    </w:p>
    <w:p w14:paraId="32EF2765">
      <w:r>
        <w:t xml:space="preserve"> 、校核与说明</w:t>
      </w:r>
    </w:p>
    <w:p w14:paraId="5B0E47EB">
      <w:r>
        <w:t xml:space="preserve"> </w:t>
      </w:r>
    </w:p>
    <w:p w14:paraId="6A9EB890">
      <w:r>
        <w:t>1.节水校核：本项目采用一级水效节水器具，实际用水定额较规范推荐值（130~150 L/(人·d)）降低约8%，符合节水要求。</w:t>
      </w:r>
    </w:p>
    <w:p w14:paraId="67E3C77D">
      <w:r>
        <w:t>2.时变化系数：时变化系数 K_h = 2.5，则最高日最大时用水量</w:t>
      </w:r>
    </w:p>
    <w:p w14:paraId="45E50803"/>
    <w:p w14:paraId="1C2619FB">
      <w:r>
        <w:t xml:space="preserve"> </w:t>
      </w:r>
    </w:p>
    <w:p w14:paraId="5212E0BB">
      <w:r>
        <w:t>满足小区给水泵及管网设计能力。</w:t>
      </w:r>
    </w:p>
    <w:p w14:paraId="57662CF7">
      <w:r>
        <w:t>3.非传统水源利用：若计入雨水/中水回用（日均约10 m³/d），则市政自来水日均消耗量可降至约38.38 m³/d，进一步降低水资源消耗。</w:t>
      </w:r>
    </w:p>
    <w:p w14:paraId="488455C0">
      <w:r>
        <w:t xml:space="preserve"> </w:t>
      </w:r>
    </w:p>
    <w:p w14:paraId="32BD256F"/>
    <w:p w14:paraId="5DB41F9C">
      <w:r>
        <w:t xml:space="preserve"> </w:t>
      </w:r>
    </w:p>
    <w:p w14:paraId="7B909E93">
      <w:r>
        <w:t>五、结论</w:t>
      </w:r>
    </w:p>
    <w:p w14:paraId="4D76E8AE">
      <w:r>
        <w:t xml:space="preserve"> </w:t>
      </w:r>
    </w:p>
    <w:p w14:paraId="35283A76">
      <w:r>
        <w:t>本项目建筑平均日生活用水量为 48.38\立方米每（含未预见用水及管网漏损），符合《建筑给水排水设计标准》及节水规范要求，可作为给水系统设计、水资源利用方案编制的依据。</w:t>
      </w:r>
    </w:p>
    <w:p w14:paraId="69173312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B3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474</Words>
  <Characters>562</Characters>
  <TotalTime>0</TotalTime>
  <ScaleCrop>false</ScaleCrop>
  <LinksUpToDate>false</LinksUpToDate>
  <CharactersWithSpaces>606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2026-03-25T21:04:00Z</dcterms:created>
  <dc:creator>34794</dc:creator>
  <cp:lastModifiedBy>ý</cp:lastModifiedBy>
  <dcterms:modified xsi:type="dcterms:W3CDTF">2026-03-25T13:05:09Z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7A8B1CDEA85541D3A95361CDCEC5FC37_13</vt:lpwstr>
  </property>
</Properties>
</file>