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5F9EA4">
      <w:pPr>
        <w:spacing w:line="265" w:lineRule="auto"/>
        <w:rPr>
          <w:rFonts w:ascii="Arial"/>
          <w:sz w:val="21"/>
        </w:rPr>
      </w:pPr>
    </w:p>
    <w:p w14:paraId="37D24CCE">
      <w:pPr>
        <w:spacing w:line="265" w:lineRule="auto"/>
        <w:rPr>
          <w:rFonts w:ascii="Arial"/>
          <w:sz w:val="21"/>
        </w:rPr>
      </w:pPr>
    </w:p>
    <w:p w14:paraId="2BB03E8B">
      <w:pPr>
        <w:spacing w:line="265" w:lineRule="auto"/>
        <w:rPr>
          <w:rFonts w:ascii="Arial"/>
          <w:sz w:val="21"/>
        </w:rPr>
      </w:pPr>
    </w:p>
    <w:p w14:paraId="28CE2046">
      <w:pPr>
        <w:spacing w:line="265" w:lineRule="auto"/>
        <w:rPr>
          <w:rFonts w:ascii="Arial"/>
          <w:sz w:val="21"/>
        </w:rPr>
      </w:pPr>
    </w:p>
    <w:p w14:paraId="4C0E7DA9">
      <w:pPr>
        <w:spacing w:line="265" w:lineRule="auto"/>
        <w:rPr>
          <w:rFonts w:ascii="Arial"/>
          <w:sz w:val="21"/>
        </w:rPr>
      </w:pPr>
    </w:p>
    <w:p w14:paraId="19BD92C4">
      <w:pPr>
        <w:spacing w:line="266" w:lineRule="auto"/>
        <w:rPr>
          <w:rFonts w:ascii="Arial"/>
          <w:sz w:val="21"/>
        </w:rPr>
      </w:pPr>
    </w:p>
    <w:p w14:paraId="7C9DF308">
      <w:pPr>
        <w:spacing w:line="266" w:lineRule="auto"/>
        <w:rPr>
          <w:rFonts w:ascii="Arial"/>
          <w:sz w:val="21"/>
        </w:rPr>
      </w:pPr>
    </w:p>
    <w:p w14:paraId="0CF63A8C">
      <w:pPr>
        <w:spacing w:before="206" w:line="193" w:lineRule="auto"/>
        <w:ind w:left="1764"/>
        <w:outlineLvl w:val="0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spacing w:val="-1"/>
          <w:sz w:val="48"/>
          <w:szCs w:val="48"/>
        </w:rPr>
        <w:t>公共交通设施布局说明</w:t>
      </w:r>
    </w:p>
    <w:p w14:paraId="2ECF3B1E">
      <w:pPr>
        <w:spacing w:line="193" w:lineRule="auto"/>
        <w:rPr>
          <w:rFonts w:ascii="微软雅黑" w:hAnsi="微软雅黑" w:eastAsia="微软雅黑" w:cs="微软雅黑"/>
          <w:sz w:val="48"/>
          <w:szCs w:val="48"/>
        </w:rPr>
        <w:sectPr>
          <w:pgSz w:w="11910" w:h="16840"/>
          <w:pgMar w:top="1431" w:right="1786" w:bottom="0" w:left="1786" w:header="0" w:footer="0" w:gutter="0"/>
          <w:cols w:space="720" w:num="1"/>
        </w:sectPr>
      </w:pPr>
    </w:p>
    <w:p w14:paraId="752FAEF8">
      <w:pPr>
        <w:spacing w:line="295" w:lineRule="auto"/>
        <w:rPr>
          <w:rFonts w:ascii="Arial"/>
          <w:sz w:val="21"/>
        </w:rPr>
      </w:pPr>
    </w:p>
    <w:p w14:paraId="795F9198">
      <w:pPr>
        <w:spacing w:line="296" w:lineRule="auto"/>
        <w:rPr>
          <w:rFonts w:ascii="Arial"/>
          <w:sz w:val="21"/>
        </w:rPr>
      </w:pPr>
    </w:p>
    <w:p w14:paraId="5F9684EF">
      <w:pPr>
        <w:pStyle w:val="2"/>
        <w:spacing w:before="78" w:line="220" w:lineRule="auto"/>
        <w:ind w:left="247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项目名称：</w:t>
      </w:r>
      <w:r>
        <w:rPr>
          <w:sz w:val="24"/>
          <w:szCs w:val="24"/>
          <w:u w:val="single" w:color="auto"/>
        </w:rPr>
        <w:t xml:space="preserve">   </w:t>
      </w:r>
      <w:r>
        <w:rPr>
          <w:rFonts w:hint="eastAsia"/>
          <w:sz w:val="24"/>
          <w:szCs w:val="24"/>
          <w:u w:val="single" w:color="auto"/>
        </w:rPr>
        <w:t>汇绿社区·江畔共生</w:t>
      </w:r>
      <w:r>
        <w:rPr>
          <w:sz w:val="24"/>
          <w:szCs w:val="24"/>
          <w:u w:val="single" w:color="auto"/>
        </w:rPr>
        <w:t xml:space="preserve">      </w:t>
      </w:r>
    </w:p>
    <w:p w14:paraId="74988FD5">
      <w:pPr>
        <w:pStyle w:val="2"/>
        <w:spacing w:before="53" w:line="220" w:lineRule="auto"/>
        <w:ind w:left="242"/>
        <w:rPr>
          <w:sz w:val="24"/>
          <w:szCs w:val="24"/>
        </w:rPr>
      </w:pPr>
      <w:r>
        <w:rPr>
          <w:b/>
          <w:bCs/>
          <w:spacing w:val="-11"/>
          <w:sz w:val="24"/>
          <w:szCs w:val="24"/>
        </w:rPr>
        <w:t>对标条文：</w:t>
      </w:r>
    </w:p>
    <w:p w14:paraId="5B585614">
      <w:pPr>
        <w:pStyle w:val="2"/>
        <w:spacing w:before="18" w:line="230" w:lineRule="auto"/>
        <w:ind w:left="1343"/>
      </w:pPr>
      <w:r>
        <w:rPr>
          <w:b/>
          <w:bCs/>
          <w:spacing w:val="-1"/>
        </w:rPr>
        <w:t>6.1.2</w:t>
      </w:r>
      <w:r>
        <w:rPr>
          <w:spacing w:val="-1"/>
        </w:rPr>
        <w:t xml:space="preserve">   场地人行出入口</w:t>
      </w:r>
      <w:r>
        <w:rPr>
          <w:spacing w:val="-37"/>
        </w:rPr>
        <w:t xml:space="preserve"> </w:t>
      </w:r>
      <w:r>
        <w:rPr>
          <w:spacing w:val="-1"/>
        </w:rPr>
        <w:t>500m</w:t>
      </w:r>
      <w:r>
        <w:rPr>
          <w:spacing w:val="-18"/>
        </w:rPr>
        <w:t xml:space="preserve"> </w:t>
      </w:r>
      <w:r>
        <w:rPr>
          <w:spacing w:val="-1"/>
        </w:rPr>
        <w:t>内应设</w:t>
      </w:r>
      <w:r>
        <w:rPr>
          <w:spacing w:val="-2"/>
        </w:rPr>
        <w:t>有公共交通站点或配备联系公共交通站点的</w:t>
      </w:r>
      <w:r>
        <w:t xml:space="preserve"> </w:t>
      </w:r>
      <w:r>
        <w:rPr>
          <w:spacing w:val="-6"/>
        </w:rPr>
        <w:t>专用接驳车。</w:t>
      </w:r>
    </w:p>
    <w:p w14:paraId="4C0273D2">
      <w:pPr>
        <w:pStyle w:val="2"/>
        <w:spacing w:before="21" w:line="230" w:lineRule="auto"/>
        <w:ind w:left="1342" w:right="99" w:firstLine="2"/>
      </w:pPr>
      <w:r>
        <w:rPr>
          <w:b/>
          <w:bCs/>
          <w:spacing w:val="-1"/>
        </w:rPr>
        <w:t>6.2.1</w:t>
      </w:r>
      <w:r>
        <w:rPr>
          <w:spacing w:val="-1"/>
        </w:rPr>
        <w:t xml:space="preserve">   场地与公共交通站点联系便捷，评价总分值为</w:t>
      </w:r>
      <w:r>
        <w:rPr>
          <w:spacing w:val="-31"/>
        </w:rPr>
        <w:t xml:space="preserve"> </w:t>
      </w:r>
      <w:r>
        <w:rPr>
          <w:spacing w:val="-1"/>
        </w:rPr>
        <w:t>8</w:t>
      </w:r>
      <w:r>
        <w:rPr>
          <w:spacing w:val="-45"/>
        </w:rPr>
        <w:t xml:space="preserve"> </w:t>
      </w:r>
      <w:r>
        <w:rPr>
          <w:spacing w:val="-1"/>
        </w:rPr>
        <w:t>分，并按下列规则分别</w:t>
      </w:r>
      <w:r>
        <w:t xml:space="preserve"> </w:t>
      </w:r>
      <w:r>
        <w:rPr>
          <w:spacing w:val="-8"/>
        </w:rPr>
        <w:t>评分并累计：</w:t>
      </w:r>
    </w:p>
    <w:p w14:paraId="3AFC67BD">
      <w:pPr>
        <w:pStyle w:val="2"/>
        <w:spacing w:before="21" w:line="232" w:lineRule="auto"/>
        <w:ind w:left="1343" w:right="55" w:firstLine="119"/>
      </w:pPr>
      <w:r>
        <w:rPr>
          <w:spacing w:val="-1"/>
        </w:rPr>
        <w:t>1   场地出入口到达公共交通站点的步行距离不超过</w:t>
      </w:r>
      <w:r>
        <w:rPr>
          <w:spacing w:val="-36"/>
        </w:rPr>
        <w:t xml:space="preserve"> </w:t>
      </w:r>
      <w:r>
        <w:rPr>
          <w:spacing w:val="-1"/>
        </w:rPr>
        <w:t>500m</w:t>
      </w:r>
      <w:r>
        <w:rPr>
          <w:spacing w:val="-2"/>
        </w:rPr>
        <w:t>，或到达轨道交通站</w:t>
      </w:r>
      <w:r>
        <w:t xml:space="preserve">  </w:t>
      </w:r>
      <w:r>
        <w:rPr>
          <w:spacing w:val="-1"/>
        </w:rPr>
        <w:t>的步行距离不大于</w:t>
      </w:r>
      <w:r>
        <w:rPr>
          <w:spacing w:val="-41"/>
        </w:rPr>
        <w:t xml:space="preserve"> </w:t>
      </w:r>
      <w:r>
        <w:rPr>
          <w:spacing w:val="-1"/>
        </w:rPr>
        <w:t>800m，得</w:t>
      </w:r>
      <w:r>
        <w:rPr>
          <w:spacing w:val="-31"/>
        </w:rPr>
        <w:t xml:space="preserve"> </w:t>
      </w:r>
      <w:r>
        <w:rPr>
          <w:spacing w:val="-1"/>
        </w:rPr>
        <w:t>2</w:t>
      </w:r>
      <w:r>
        <w:rPr>
          <w:spacing w:val="-40"/>
        </w:rPr>
        <w:t xml:space="preserve"> </w:t>
      </w:r>
      <w:r>
        <w:rPr>
          <w:spacing w:val="-1"/>
        </w:rPr>
        <w:t>分；场地出入口到达公共交</w:t>
      </w:r>
      <w:r>
        <w:rPr>
          <w:spacing w:val="-2"/>
        </w:rPr>
        <w:t>通站点的步行距离不超</w:t>
      </w:r>
      <w:r>
        <w:t xml:space="preserve"> </w:t>
      </w:r>
      <w:r>
        <w:rPr>
          <w:spacing w:val="-3"/>
        </w:rPr>
        <w:t>过</w:t>
      </w:r>
      <w:r>
        <w:rPr>
          <w:spacing w:val="-34"/>
        </w:rPr>
        <w:t xml:space="preserve"> </w:t>
      </w:r>
      <w:r>
        <w:rPr>
          <w:spacing w:val="-3"/>
        </w:rPr>
        <w:t>300m，或到达轨道交通站的步行距离不大于</w:t>
      </w:r>
      <w:r>
        <w:rPr>
          <w:spacing w:val="-25"/>
        </w:rPr>
        <w:t xml:space="preserve"> </w:t>
      </w:r>
      <w:r>
        <w:rPr>
          <w:spacing w:val="-3"/>
        </w:rPr>
        <w:t>500m，得</w:t>
      </w:r>
      <w:r>
        <w:rPr>
          <w:spacing w:val="-35"/>
        </w:rPr>
        <w:t xml:space="preserve"> </w:t>
      </w:r>
      <w:r>
        <w:rPr>
          <w:spacing w:val="-3"/>
        </w:rPr>
        <w:t>4</w:t>
      </w:r>
      <w:r>
        <w:rPr>
          <w:spacing w:val="-40"/>
        </w:rPr>
        <w:t xml:space="preserve"> </w:t>
      </w:r>
      <w:r>
        <w:rPr>
          <w:spacing w:val="-3"/>
        </w:rPr>
        <w:t>分；</w:t>
      </w:r>
    </w:p>
    <w:p w14:paraId="1A7666E0">
      <w:pPr>
        <w:pStyle w:val="2"/>
        <w:spacing w:before="23" w:line="230" w:lineRule="auto"/>
        <w:ind w:left="1345" w:right="53"/>
      </w:pPr>
      <w:r>
        <w:t>2   场地出入口步行距离</w:t>
      </w:r>
      <w:r>
        <w:rPr>
          <w:spacing w:val="-41"/>
        </w:rPr>
        <w:t xml:space="preserve"> </w:t>
      </w:r>
      <w:r>
        <w:t>800m</w:t>
      </w:r>
      <w:r>
        <w:rPr>
          <w:spacing w:val="-38"/>
        </w:rPr>
        <w:t xml:space="preserve"> </w:t>
      </w:r>
      <w:r>
        <w:t>范围内设有不少于</w:t>
      </w:r>
      <w:r>
        <w:rPr>
          <w:spacing w:val="-40"/>
        </w:rPr>
        <w:t xml:space="preserve"> </w:t>
      </w:r>
      <w:r>
        <w:t>2</w:t>
      </w:r>
      <w:r>
        <w:rPr>
          <w:spacing w:val="-40"/>
        </w:rPr>
        <w:t xml:space="preserve"> </w:t>
      </w:r>
      <w:r>
        <w:t xml:space="preserve">条线路的公共交通站点，得4 </w:t>
      </w:r>
      <w:r>
        <w:rPr>
          <w:spacing w:val="-10"/>
        </w:rPr>
        <w:t>分。</w:t>
      </w:r>
    </w:p>
    <w:p w14:paraId="5AAB39C6">
      <w:pPr>
        <w:pStyle w:val="2"/>
        <w:spacing w:before="21" w:line="218" w:lineRule="auto"/>
        <w:ind w:left="1344"/>
      </w:pPr>
      <w:r>
        <w:rPr>
          <w:b/>
          <w:bCs/>
          <w:spacing w:val="-2"/>
        </w:rPr>
        <w:t>6.2.3</w:t>
      </w:r>
      <w:r>
        <w:rPr>
          <w:spacing w:val="-2"/>
        </w:rPr>
        <w:t xml:space="preserve">   提供便利的公共服务，评价总分值</w:t>
      </w:r>
      <w:r>
        <w:rPr>
          <w:spacing w:val="-3"/>
        </w:rPr>
        <w:t>为</w:t>
      </w:r>
      <w:r>
        <w:rPr>
          <w:spacing w:val="-26"/>
        </w:rPr>
        <w:t xml:space="preserve"> </w:t>
      </w:r>
      <w:r>
        <w:rPr>
          <w:spacing w:val="-3"/>
        </w:rPr>
        <w:t>10</w:t>
      </w:r>
      <w:r>
        <w:rPr>
          <w:spacing w:val="-40"/>
        </w:rPr>
        <w:t xml:space="preserve"> </w:t>
      </w:r>
      <w:r>
        <w:rPr>
          <w:spacing w:val="-3"/>
        </w:rPr>
        <w:t>分，并按下列规则评分：</w:t>
      </w:r>
    </w:p>
    <w:p w14:paraId="38F44483">
      <w:pPr>
        <w:pStyle w:val="2"/>
        <w:spacing w:before="24" w:line="220" w:lineRule="auto"/>
        <w:ind w:left="1457"/>
      </w:pPr>
      <w:r>
        <w:rPr>
          <w:spacing w:val="-4"/>
        </w:rPr>
        <w:t>1   住宅建筑，满足下列要求中</w:t>
      </w:r>
      <w:r>
        <w:rPr>
          <w:spacing w:val="-25"/>
        </w:rPr>
        <w:t xml:space="preserve"> </w:t>
      </w:r>
      <w:r>
        <w:rPr>
          <w:spacing w:val="-4"/>
        </w:rPr>
        <w:t>4</w:t>
      </w:r>
      <w:r>
        <w:rPr>
          <w:spacing w:val="-39"/>
        </w:rPr>
        <w:t xml:space="preserve"> </w:t>
      </w:r>
      <w:r>
        <w:rPr>
          <w:spacing w:val="-4"/>
        </w:rPr>
        <w:t>项，得</w:t>
      </w:r>
      <w:r>
        <w:rPr>
          <w:spacing w:val="-38"/>
        </w:rPr>
        <w:t xml:space="preserve"> </w:t>
      </w:r>
      <w:r>
        <w:rPr>
          <w:spacing w:val="-4"/>
        </w:rPr>
        <w:t>5</w:t>
      </w:r>
      <w:r>
        <w:rPr>
          <w:spacing w:val="-39"/>
        </w:rPr>
        <w:t xml:space="preserve"> </w:t>
      </w:r>
      <w:r>
        <w:rPr>
          <w:spacing w:val="-4"/>
        </w:rPr>
        <w:t>分；满足</w:t>
      </w:r>
      <w:r>
        <w:rPr>
          <w:spacing w:val="-41"/>
        </w:rPr>
        <w:t xml:space="preserve"> </w:t>
      </w:r>
      <w:r>
        <w:rPr>
          <w:spacing w:val="-4"/>
        </w:rPr>
        <w:t>6</w:t>
      </w:r>
      <w:r>
        <w:rPr>
          <w:spacing w:val="-38"/>
        </w:rPr>
        <w:t xml:space="preserve"> </w:t>
      </w:r>
      <w:r>
        <w:rPr>
          <w:spacing w:val="-4"/>
        </w:rPr>
        <w:t>项及以上，得</w:t>
      </w:r>
      <w:r>
        <w:rPr>
          <w:spacing w:val="-27"/>
        </w:rPr>
        <w:t xml:space="preserve"> </w:t>
      </w:r>
      <w:r>
        <w:rPr>
          <w:spacing w:val="-4"/>
        </w:rPr>
        <w:t>10</w:t>
      </w:r>
      <w:r>
        <w:rPr>
          <w:spacing w:val="-40"/>
        </w:rPr>
        <w:t xml:space="preserve"> </w:t>
      </w:r>
      <w:r>
        <w:rPr>
          <w:spacing w:val="-4"/>
        </w:rPr>
        <w:t>分。</w:t>
      </w:r>
    </w:p>
    <w:p w14:paraId="35BD7BFE">
      <w:pPr>
        <w:pStyle w:val="2"/>
        <w:spacing w:before="21" w:line="220" w:lineRule="auto"/>
        <w:ind w:left="1677"/>
      </w:pPr>
      <w:r>
        <w:rPr>
          <w:spacing w:val="-1"/>
        </w:rPr>
        <w:t>1)   场地出入口到达幼儿园的步行距离</w:t>
      </w:r>
      <w:r>
        <w:rPr>
          <w:spacing w:val="-2"/>
        </w:rPr>
        <w:t>不大于</w:t>
      </w:r>
      <w:r>
        <w:rPr>
          <w:spacing w:val="-37"/>
        </w:rPr>
        <w:t xml:space="preserve"> </w:t>
      </w:r>
      <w:r>
        <w:rPr>
          <w:spacing w:val="-2"/>
        </w:rPr>
        <w:t>300m；</w:t>
      </w:r>
    </w:p>
    <w:p w14:paraId="3E9FD369">
      <w:pPr>
        <w:pStyle w:val="2"/>
        <w:spacing w:before="22" w:line="220" w:lineRule="auto"/>
        <w:ind w:left="1665"/>
      </w:pPr>
      <w:r>
        <w:rPr>
          <w:spacing w:val="-1"/>
        </w:rPr>
        <w:t>2)   场地出入口到达小学的步行距离不大于</w:t>
      </w:r>
      <w:r>
        <w:rPr>
          <w:spacing w:val="-33"/>
        </w:rPr>
        <w:t xml:space="preserve"> </w:t>
      </w:r>
      <w:r>
        <w:rPr>
          <w:spacing w:val="-1"/>
        </w:rPr>
        <w:t>500m；</w:t>
      </w:r>
    </w:p>
    <w:p w14:paraId="7C88BC9A">
      <w:pPr>
        <w:pStyle w:val="2"/>
        <w:spacing w:before="22" w:line="220" w:lineRule="auto"/>
        <w:ind w:left="1666"/>
      </w:pPr>
      <w:r>
        <w:rPr>
          <w:spacing w:val="-1"/>
        </w:rPr>
        <w:t>3)   场地出入口到达中学的步行距离不</w:t>
      </w:r>
      <w:r>
        <w:rPr>
          <w:spacing w:val="-2"/>
        </w:rPr>
        <w:t>大于</w:t>
      </w:r>
      <w:r>
        <w:rPr>
          <w:spacing w:val="-26"/>
        </w:rPr>
        <w:t xml:space="preserve"> </w:t>
      </w:r>
      <w:r>
        <w:rPr>
          <w:spacing w:val="-2"/>
        </w:rPr>
        <w:t>1000m；</w:t>
      </w:r>
    </w:p>
    <w:p w14:paraId="4ECBB477">
      <w:pPr>
        <w:pStyle w:val="2"/>
        <w:spacing w:before="17" w:line="220" w:lineRule="auto"/>
        <w:ind w:left="1662"/>
      </w:pPr>
      <w:r>
        <w:rPr>
          <w:spacing w:val="-1"/>
        </w:rPr>
        <w:t>4)   场地出入口到达医院的步行距离不大于</w:t>
      </w:r>
      <w:r>
        <w:rPr>
          <w:spacing w:val="-26"/>
        </w:rPr>
        <w:t xml:space="preserve"> </w:t>
      </w:r>
      <w:r>
        <w:rPr>
          <w:spacing w:val="-1"/>
        </w:rPr>
        <w:t>100</w:t>
      </w:r>
      <w:r>
        <w:rPr>
          <w:spacing w:val="-2"/>
        </w:rPr>
        <w:t>0m；</w:t>
      </w:r>
    </w:p>
    <w:p w14:paraId="61345BF3">
      <w:pPr>
        <w:pStyle w:val="2"/>
        <w:spacing w:before="21" w:line="220" w:lineRule="auto"/>
        <w:ind w:left="1666"/>
      </w:pPr>
      <w:r>
        <w:rPr>
          <w:spacing w:val="-1"/>
        </w:rPr>
        <w:t>5)   场地出入口到达群众文化活动设施的步行距离不大于</w:t>
      </w:r>
      <w:r>
        <w:rPr>
          <w:spacing w:val="-28"/>
        </w:rPr>
        <w:t xml:space="preserve"> </w:t>
      </w:r>
      <w:r>
        <w:rPr>
          <w:spacing w:val="-1"/>
        </w:rPr>
        <w:t>800m；</w:t>
      </w:r>
    </w:p>
    <w:p w14:paraId="39E47278">
      <w:pPr>
        <w:pStyle w:val="2"/>
        <w:spacing w:before="22" w:line="220" w:lineRule="auto"/>
        <w:ind w:left="1664"/>
      </w:pPr>
      <w:r>
        <w:rPr>
          <w:spacing w:val="-1"/>
        </w:rPr>
        <w:t>6)   场地出入口到达老年人日间照料设施的步行距离不大于</w:t>
      </w:r>
      <w:r>
        <w:rPr>
          <w:spacing w:val="-25"/>
        </w:rPr>
        <w:t xml:space="preserve"> </w:t>
      </w:r>
      <w:r>
        <w:rPr>
          <w:spacing w:val="-1"/>
        </w:rPr>
        <w:t>500m；</w:t>
      </w:r>
    </w:p>
    <w:p w14:paraId="14558C45">
      <w:pPr>
        <w:pStyle w:val="2"/>
        <w:spacing w:before="22" w:line="220" w:lineRule="auto"/>
        <w:ind w:left="1667"/>
      </w:pPr>
      <w:r>
        <w:rPr>
          <w:spacing w:val="-3"/>
        </w:rPr>
        <w:t>7)   场地周边</w:t>
      </w:r>
      <w:r>
        <w:rPr>
          <w:spacing w:val="-30"/>
        </w:rPr>
        <w:t xml:space="preserve"> </w:t>
      </w:r>
      <w:r>
        <w:rPr>
          <w:spacing w:val="-3"/>
        </w:rPr>
        <w:t>500m</w:t>
      </w:r>
      <w:r>
        <w:rPr>
          <w:spacing w:val="-38"/>
        </w:rPr>
        <w:t xml:space="preserve"> </w:t>
      </w:r>
      <w:r>
        <w:rPr>
          <w:spacing w:val="-3"/>
        </w:rPr>
        <w:t>范围内具有不少于</w:t>
      </w:r>
      <w:r>
        <w:rPr>
          <w:spacing w:val="-37"/>
        </w:rPr>
        <w:t xml:space="preserve"> </w:t>
      </w:r>
      <w:r>
        <w:rPr>
          <w:spacing w:val="-3"/>
        </w:rPr>
        <w:t>3</w:t>
      </w:r>
      <w:r>
        <w:rPr>
          <w:spacing w:val="-42"/>
        </w:rPr>
        <w:t xml:space="preserve"> </w:t>
      </w:r>
      <w:r>
        <w:rPr>
          <w:spacing w:val="-3"/>
        </w:rPr>
        <w:t>种商业服务设施。</w:t>
      </w:r>
    </w:p>
    <w:p w14:paraId="3CEDA967">
      <w:pPr>
        <w:pStyle w:val="2"/>
        <w:spacing w:before="21" w:line="220" w:lineRule="auto"/>
        <w:ind w:left="1445"/>
      </w:pPr>
      <w:r>
        <w:rPr>
          <w:spacing w:val="-4"/>
        </w:rPr>
        <w:t>2   公共建筑满足下列要求中的</w:t>
      </w:r>
      <w:r>
        <w:rPr>
          <w:spacing w:val="-27"/>
        </w:rPr>
        <w:t xml:space="preserve"> </w:t>
      </w:r>
      <w:r>
        <w:rPr>
          <w:spacing w:val="-4"/>
        </w:rPr>
        <w:t>3</w:t>
      </w:r>
      <w:r>
        <w:rPr>
          <w:spacing w:val="-39"/>
        </w:rPr>
        <w:t xml:space="preserve"> </w:t>
      </w:r>
      <w:r>
        <w:rPr>
          <w:spacing w:val="-4"/>
        </w:rPr>
        <w:t>项，得</w:t>
      </w:r>
      <w:r>
        <w:rPr>
          <w:spacing w:val="-37"/>
        </w:rPr>
        <w:t xml:space="preserve"> </w:t>
      </w:r>
      <w:r>
        <w:rPr>
          <w:spacing w:val="-4"/>
        </w:rPr>
        <w:t>5</w:t>
      </w:r>
      <w:r>
        <w:rPr>
          <w:spacing w:val="-40"/>
        </w:rPr>
        <w:t xml:space="preserve"> </w:t>
      </w:r>
      <w:r>
        <w:rPr>
          <w:spacing w:val="-4"/>
        </w:rPr>
        <w:t>分；满足</w:t>
      </w:r>
      <w:r>
        <w:rPr>
          <w:spacing w:val="-38"/>
        </w:rPr>
        <w:t xml:space="preserve"> </w:t>
      </w:r>
      <w:r>
        <w:rPr>
          <w:spacing w:val="-4"/>
        </w:rPr>
        <w:t>5</w:t>
      </w:r>
      <w:r>
        <w:rPr>
          <w:spacing w:val="-39"/>
        </w:rPr>
        <w:t xml:space="preserve"> </w:t>
      </w:r>
      <w:r>
        <w:rPr>
          <w:spacing w:val="-4"/>
        </w:rPr>
        <w:t>项，得</w:t>
      </w:r>
      <w:r>
        <w:rPr>
          <w:spacing w:val="-27"/>
        </w:rPr>
        <w:t xml:space="preserve"> </w:t>
      </w:r>
      <w:r>
        <w:rPr>
          <w:spacing w:val="-4"/>
        </w:rPr>
        <w:t>10</w:t>
      </w:r>
      <w:r>
        <w:rPr>
          <w:spacing w:val="-40"/>
        </w:rPr>
        <w:t xml:space="preserve"> </w:t>
      </w:r>
      <w:r>
        <w:rPr>
          <w:spacing w:val="-4"/>
        </w:rPr>
        <w:t>分。</w:t>
      </w:r>
    </w:p>
    <w:p w14:paraId="180CC679">
      <w:pPr>
        <w:pStyle w:val="2"/>
        <w:spacing w:before="23" w:line="219" w:lineRule="auto"/>
        <w:ind w:left="1577"/>
      </w:pPr>
      <w:r>
        <w:rPr>
          <w:spacing w:val="-3"/>
        </w:rPr>
        <w:t>1)   建筑内至少兼容</w:t>
      </w:r>
      <w:r>
        <w:rPr>
          <w:spacing w:val="-39"/>
        </w:rPr>
        <w:t xml:space="preserve"> </w:t>
      </w:r>
      <w:r>
        <w:rPr>
          <w:spacing w:val="-3"/>
        </w:rPr>
        <w:t>2</w:t>
      </w:r>
      <w:r>
        <w:rPr>
          <w:spacing w:val="-42"/>
        </w:rPr>
        <w:t xml:space="preserve"> </w:t>
      </w:r>
      <w:r>
        <w:rPr>
          <w:spacing w:val="-3"/>
        </w:rPr>
        <w:t>种面向社会的</w:t>
      </w:r>
      <w:r>
        <w:rPr>
          <w:spacing w:val="-4"/>
        </w:rPr>
        <w:t>公共服务功能；</w:t>
      </w:r>
    </w:p>
    <w:p w14:paraId="15BA94E0">
      <w:pPr>
        <w:pStyle w:val="2"/>
        <w:spacing w:before="22" w:line="219" w:lineRule="auto"/>
        <w:ind w:left="1565"/>
      </w:pPr>
      <w:r>
        <w:rPr>
          <w:spacing w:val="-3"/>
        </w:rPr>
        <w:t>2)   建筑向社会公众提供开放的公共活动空间；</w:t>
      </w:r>
    </w:p>
    <w:p w14:paraId="5300D67F">
      <w:pPr>
        <w:pStyle w:val="2"/>
        <w:spacing w:before="23" w:line="220" w:lineRule="auto"/>
        <w:ind w:left="1566"/>
      </w:pPr>
      <w:r>
        <w:rPr>
          <w:spacing w:val="-1"/>
        </w:rPr>
        <w:t>3)   电动汽车充电桩的车位数占总车位数的比例不低于</w:t>
      </w:r>
      <w:r>
        <w:rPr>
          <w:spacing w:val="-25"/>
        </w:rPr>
        <w:t xml:space="preserve"> </w:t>
      </w:r>
      <w:r>
        <w:rPr>
          <w:spacing w:val="-1"/>
        </w:rPr>
        <w:t>10%;</w:t>
      </w:r>
    </w:p>
    <w:p w14:paraId="4B5F2096">
      <w:pPr>
        <w:pStyle w:val="2"/>
        <w:spacing w:before="17" w:line="219" w:lineRule="auto"/>
        <w:ind w:left="1562"/>
      </w:pPr>
      <w:r>
        <w:rPr>
          <w:spacing w:val="-3"/>
        </w:rPr>
        <w:t>4)   周边</w:t>
      </w:r>
      <w:r>
        <w:rPr>
          <w:spacing w:val="-37"/>
        </w:rPr>
        <w:t xml:space="preserve"> </w:t>
      </w:r>
      <w:r>
        <w:rPr>
          <w:spacing w:val="-3"/>
        </w:rPr>
        <w:t>500m 范围内设有社会公共停车场（库</w:t>
      </w:r>
      <w:r>
        <w:rPr>
          <w:spacing w:val="7"/>
        </w:rPr>
        <w:t>）；</w:t>
      </w:r>
    </w:p>
    <w:p w14:paraId="2368DBE3">
      <w:pPr>
        <w:pStyle w:val="2"/>
        <w:spacing w:before="23" w:line="219" w:lineRule="auto"/>
        <w:ind w:left="1566"/>
      </w:pPr>
      <w:r>
        <w:rPr>
          <w:spacing w:val="-2"/>
        </w:rPr>
        <w:t>5)   场地不封闭或场地内步行公共通道向社会开放。</w:t>
      </w:r>
    </w:p>
    <w:p w14:paraId="129D880A">
      <w:pPr>
        <w:pStyle w:val="2"/>
        <w:spacing w:before="23"/>
        <w:ind w:left="1284" w:right="8"/>
      </w:pPr>
      <w:r>
        <w:rPr>
          <w:b/>
          <w:bCs/>
          <w:spacing w:val="-1"/>
        </w:rPr>
        <w:t>6.2.4</w:t>
      </w:r>
      <w:r>
        <w:rPr>
          <w:spacing w:val="-1"/>
        </w:rPr>
        <w:t xml:space="preserve">   城市绿地、广场及公共运动场地等开敞空间，步行可达，评价总分值为</w:t>
      </w:r>
      <w:r>
        <w:rPr>
          <w:spacing w:val="-24"/>
        </w:rPr>
        <w:t xml:space="preserve"> </w:t>
      </w:r>
      <w:r>
        <w:rPr>
          <w:spacing w:val="-1"/>
        </w:rPr>
        <w:t>5</w:t>
      </w:r>
      <w:r>
        <w:t xml:space="preserve"> </w:t>
      </w:r>
      <w:r>
        <w:rPr>
          <w:spacing w:val="-4"/>
        </w:rPr>
        <w:t>分，并按下列规则分别评分并累计：</w:t>
      </w:r>
    </w:p>
    <w:p w14:paraId="37279B3B">
      <w:pPr>
        <w:pStyle w:val="2"/>
        <w:spacing w:before="2" w:line="229" w:lineRule="auto"/>
        <w:ind w:left="1343" w:right="98" w:firstLine="14"/>
      </w:pPr>
      <w:r>
        <w:rPr>
          <w:spacing w:val="-2"/>
        </w:rPr>
        <w:t>1   场地出入口到达居住区公园或城市公园绿地、广场的步行距离不大于</w:t>
      </w:r>
      <w:r>
        <w:rPr>
          <w:spacing w:val="-35"/>
        </w:rPr>
        <w:t xml:space="preserve"> </w:t>
      </w:r>
      <w:r>
        <w:rPr>
          <w:spacing w:val="-2"/>
        </w:rPr>
        <w:t>30</w:t>
      </w:r>
      <w:r>
        <w:rPr>
          <w:spacing w:val="-3"/>
        </w:rPr>
        <w:t>0m，</w:t>
      </w:r>
      <w:r>
        <w:t xml:space="preserve"> </w:t>
      </w:r>
      <w:r>
        <w:rPr>
          <w:spacing w:val="-13"/>
        </w:rPr>
        <w:t>得</w:t>
      </w:r>
      <w:r>
        <w:rPr>
          <w:spacing w:val="-37"/>
        </w:rPr>
        <w:t xml:space="preserve"> </w:t>
      </w:r>
      <w:r>
        <w:rPr>
          <w:spacing w:val="-13"/>
        </w:rPr>
        <w:t>3</w:t>
      </w:r>
      <w:r>
        <w:rPr>
          <w:spacing w:val="-39"/>
        </w:rPr>
        <w:t xml:space="preserve"> </w:t>
      </w:r>
      <w:r>
        <w:rPr>
          <w:spacing w:val="-13"/>
        </w:rPr>
        <w:t>分；</w:t>
      </w:r>
    </w:p>
    <w:p w14:paraId="46450C5D">
      <w:pPr>
        <w:pStyle w:val="2"/>
        <w:spacing w:before="21" w:line="220" w:lineRule="auto"/>
        <w:ind w:left="1345"/>
      </w:pPr>
      <w:r>
        <w:rPr>
          <w:spacing w:val="-2"/>
        </w:rPr>
        <w:t>2   到达中型多功能运动场地的步行距离不大于</w:t>
      </w:r>
      <w:r>
        <w:rPr>
          <w:spacing w:val="-33"/>
        </w:rPr>
        <w:t xml:space="preserve"> </w:t>
      </w:r>
      <w:r>
        <w:rPr>
          <w:spacing w:val="-2"/>
        </w:rPr>
        <w:t>500m，得</w:t>
      </w:r>
      <w:r>
        <w:rPr>
          <w:spacing w:val="-32"/>
        </w:rPr>
        <w:t xml:space="preserve"> </w:t>
      </w:r>
      <w:r>
        <w:rPr>
          <w:spacing w:val="-2"/>
        </w:rPr>
        <w:t>2</w:t>
      </w:r>
      <w:r>
        <w:rPr>
          <w:spacing w:val="-40"/>
        </w:rPr>
        <w:t xml:space="preserve"> </w:t>
      </w:r>
      <w:r>
        <w:rPr>
          <w:spacing w:val="-2"/>
        </w:rPr>
        <w:t>分。</w:t>
      </w:r>
    </w:p>
    <w:p w14:paraId="0F3D5929">
      <w:pPr>
        <w:pStyle w:val="2"/>
        <w:spacing w:before="313" w:line="220" w:lineRule="auto"/>
        <w:ind w:left="246"/>
        <w:rPr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>工程概况：</w:t>
      </w:r>
    </w:p>
    <w:p w14:paraId="53995F45">
      <w:pPr>
        <w:pStyle w:val="2"/>
        <w:spacing w:before="256" w:line="276" w:lineRule="auto"/>
        <w:ind w:left="243" w:right="108" w:firstLine="478"/>
        <w:jc w:val="both"/>
        <w:rPr>
          <w:sz w:val="24"/>
          <w:szCs w:val="24"/>
        </w:rPr>
      </w:pPr>
      <w:r>
        <w:rPr>
          <w:sz w:val="24"/>
          <w:szCs w:val="24"/>
        </w:rPr>
        <w:t>项目位于</w:t>
      </w:r>
      <w:r>
        <w:rPr>
          <w:spacing w:val="-108"/>
          <w:sz w:val="24"/>
          <w:szCs w:val="24"/>
        </w:rPr>
        <w:t xml:space="preserve"> </w:t>
      </w:r>
      <w:r>
        <w:rPr>
          <w:spacing w:val="4"/>
          <w:sz w:val="24"/>
          <w:szCs w:val="24"/>
          <w:u w:val="single" w:color="auto"/>
        </w:rPr>
        <w:t xml:space="preserve">     </w:t>
      </w:r>
      <w:r>
        <w:rPr>
          <w:rFonts w:hint="eastAsia"/>
          <w:spacing w:val="4"/>
          <w:sz w:val="24"/>
          <w:szCs w:val="24"/>
          <w:u w:val="single" w:color="auto"/>
          <w:lang w:val="en-US" w:eastAsia="zh-CN"/>
        </w:rPr>
        <w:t>桃源</w:t>
      </w:r>
      <w:r>
        <w:rPr>
          <w:spacing w:val="4"/>
          <w:sz w:val="24"/>
          <w:szCs w:val="24"/>
          <w:u w:val="single" w:color="auto"/>
        </w:rPr>
        <w:t xml:space="preserve">             </w:t>
      </w:r>
      <w:r>
        <w:rPr>
          <w:spacing w:val="-104"/>
          <w:sz w:val="24"/>
          <w:szCs w:val="24"/>
        </w:rPr>
        <w:t xml:space="preserve"> </w:t>
      </w:r>
      <w:r>
        <w:rPr>
          <w:sz w:val="24"/>
          <w:szCs w:val="24"/>
        </w:rPr>
        <w:t xml:space="preserve">路。该项目总用地面积为 </w:t>
      </w:r>
      <w:r>
        <w:rPr>
          <w:spacing w:val="12"/>
          <w:sz w:val="24"/>
          <w:szCs w:val="24"/>
          <w:u w:val="single" w:color="auto"/>
        </w:rPr>
        <w:t xml:space="preserve">  </w:t>
      </w:r>
      <w:r>
        <w:rPr>
          <w:rFonts w:hint="eastAsia"/>
          <w:spacing w:val="12"/>
          <w:sz w:val="24"/>
          <w:szCs w:val="24"/>
          <w:u w:val="single" w:color="auto"/>
          <w:lang w:val="en-US" w:eastAsia="zh-CN"/>
        </w:rPr>
        <w:t>4450</w:t>
      </w:r>
      <w:r>
        <w:rPr>
          <w:spacing w:val="12"/>
          <w:sz w:val="24"/>
          <w:szCs w:val="24"/>
          <w:u w:val="single" w:color="auto"/>
        </w:rPr>
        <w:t xml:space="preserve">   </w:t>
      </w:r>
      <w:r>
        <w:rPr>
          <w:spacing w:val="-111"/>
          <w:sz w:val="24"/>
          <w:szCs w:val="24"/>
        </w:rPr>
        <w:t xml:space="preserve"> </w:t>
      </w:r>
      <w:r>
        <w:rPr>
          <w:sz w:val="24"/>
          <w:szCs w:val="24"/>
        </w:rPr>
        <w:t xml:space="preserve">平方米， </w:t>
      </w:r>
      <w:r>
        <w:rPr>
          <w:spacing w:val="-2"/>
          <w:sz w:val="24"/>
          <w:szCs w:val="24"/>
        </w:rPr>
        <w:t>建筑面积为</w:t>
      </w:r>
      <w:r>
        <w:rPr>
          <w:spacing w:val="-119"/>
          <w:sz w:val="24"/>
          <w:szCs w:val="24"/>
        </w:rPr>
        <w:t xml:space="preserve"> </w:t>
      </w:r>
      <w:r>
        <w:rPr>
          <w:spacing w:val="6"/>
          <w:sz w:val="24"/>
          <w:szCs w:val="24"/>
          <w:u w:val="single" w:color="auto"/>
        </w:rPr>
        <w:t xml:space="preserve">     </w:t>
      </w:r>
      <w:r>
        <w:rPr>
          <w:rFonts w:hint="eastAsia"/>
          <w:spacing w:val="6"/>
          <w:sz w:val="24"/>
          <w:szCs w:val="24"/>
          <w:u w:val="single" w:color="auto"/>
          <w:lang w:val="en-US" w:eastAsia="zh-CN"/>
        </w:rPr>
        <w:t>3100</w:t>
      </w:r>
      <w:r>
        <w:rPr>
          <w:spacing w:val="6"/>
          <w:sz w:val="24"/>
          <w:szCs w:val="24"/>
          <w:u w:val="single" w:color="auto"/>
        </w:rPr>
        <w:t xml:space="preserve">            </w:t>
      </w:r>
      <w:r>
        <w:rPr>
          <w:spacing w:val="-10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平方米，总户数</w:t>
      </w:r>
      <w:r>
        <w:rPr>
          <w:spacing w:val="-2"/>
          <w:sz w:val="24"/>
          <w:szCs w:val="24"/>
          <w:u w:val="single" w:color="auto"/>
        </w:rPr>
        <w:t xml:space="preserve"> </w:t>
      </w:r>
      <w:r>
        <w:rPr>
          <w:rFonts w:hint="eastAsia"/>
          <w:spacing w:val="-2"/>
          <w:sz w:val="24"/>
          <w:szCs w:val="24"/>
          <w:u w:val="single" w:color="auto"/>
          <w:lang w:val="en-US" w:eastAsia="zh-CN"/>
        </w:rPr>
        <w:t>17</w:t>
      </w:r>
      <w:r>
        <w:rPr>
          <w:spacing w:val="-2"/>
          <w:sz w:val="24"/>
          <w:szCs w:val="24"/>
          <w:u w:val="single" w:color="auto"/>
        </w:rPr>
        <w:t xml:space="preserve">  </w:t>
      </w:r>
      <w:r>
        <w:rPr>
          <w:spacing w:val="-2"/>
          <w:sz w:val="24"/>
          <w:szCs w:val="24"/>
        </w:rPr>
        <w:t xml:space="preserve">，总人数  </w:t>
      </w:r>
      <w:r>
        <w:rPr>
          <w:spacing w:val="-2"/>
          <w:sz w:val="24"/>
          <w:szCs w:val="24"/>
          <w:u w:val="single" w:color="auto"/>
        </w:rPr>
        <w:t xml:space="preserve">       </w:t>
      </w:r>
      <w:r>
        <w:rPr>
          <w:spacing w:val="-3"/>
          <w:sz w:val="24"/>
          <w:szCs w:val="24"/>
          <w:u w:val="single" w:color="auto"/>
        </w:rPr>
        <w:t xml:space="preserve">人  </w:t>
      </w:r>
      <w:r>
        <w:rPr>
          <w:spacing w:val="-3"/>
          <w:sz w:val="24"/>
          <w:szCs w:val="24"/>
        </w:rPr>
        <w:t>。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地上</w:t>
      </w:r>
      <w:r>
        <w:rPr>
          <w:spacing w:val="14"/>
          <w:sz w:val="24"/>
          <w:szCs w:val="24"/>
          <w:u w:val="single" w:color="auto"/>
        </w:rPr>
        <w:t xml:space="preserve"> </w:t>
      </w:r>
      <w:r>
        <w:rPr>
          <w:rFonts w:hint="eastAsia"/>
          <w:spacing w:val="14"/>
          <w:sz w:val="24"/>
          <w:szCs w:val="24"/>
          <w:u w:val="single" w:color="auto"/>
          <w:lang w:val="en-US" w:eastAsia="zh-CN"/>
        </w:rPr>
        <w:t>3</w:t>
      </w:r>
      <w:r>
        <w:rPr>
          <w:spacing w:val="14"/>
          <w:sz w:val="24"/>
          <w:szCs w:val="24"/>
          <w:u w:val="single" w:color="auto"/>
        </w:rPr>
        <w:t xml:space="preserve">  </w:t>
      </w:r>
      <w:r>
        <w:rPr>
          <w:spacing w:val="-10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层，地上面积</w:t>
      </w:r>
      <w:r>
        <w:rPr>
          <w:spacing w:val="-54"/>
          <w:sz w:val="24"/>
          <w:szCs w:val="24"/>
        </w:rPr>
        <w:t xml:space="preserve"> </w:t>
      </w:r>
      <w:r>
        <w:rPr>
          <w:spacing w:val="9"/>
          <w:sz w:val="24"/>
          <w:szCs w:val="24"/>
          <w:u w:val="single" w:color="auto"/>
        </w:rPr>
        <w:t xml:space="preserve">   </w:t>
      </w:r>
      <w:r>
        <w:rPr>
          <w:rFonts w:hint="eastAsia"/>
          <w:spacing w:val="9"/>
          <w:sz w:val="24"/>
          <w:szCs w:val="24"/>
          <w:u w:val="single" w:color="auto"/>
          <w:lang w:val="en-US" w:eastAsia="zh-CN"/>
        </w:rPr>
        <w:t>3100</w:t>
      </w:r>
      <w:r>
        <w:rPr>
          <w:spacing w:val="9"/>
          <w:sz w:val="24"/>
          <w:szCs w:val="24"/>
          <w:u w:val="single" w:color="auto"/>
        </w:rPr>
        <w:t xml:space="preserve">     </w:t>
      </w:r>
      <w:r>
        <w:rPr>
          <w:spacing w:val="-10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平米，地下面积</w:t>
      </w:r>
      <w:r>
        <w:rPr>
          <w:spacing w:val="-60"/>
          <w:sz w:val="24"/>
          <w:szCs w:val="24"/>
        </w:rPr>
        <w:t xml:space="preserve"> </w:t>
      </w:r>
      <w:r>
        <w:rPr>
          <w:spacing w:val="2"/>
          <w:sz w:val="24"/>
          <w:szCs w:val="24"/>
          <w:u w:val="single" w:color="auto"/>
        </w:rPr>
        <w:t xml:space="preserve">    </w:t>
      </w:r>
      <w:r>
        <w:rPr>
          <w:rFonts w:hint="eastAsia"/>
          <w:spacing w:val="2"/>
          <w:sz w:val="24"/>
          <w:szCs w:val="24"/>
          <w:u w:val="single" w:color="auto"/>
          <w:lang w:val="en-US" w:eastAsia="zh-CN"/>
        </w:rPr>
        <w:t>0</w:t>
      </w:r>
      <w:r>
        <w:rPr>
          <w:spacing w:val="2"/>
          <w:sz w:val="24"/>
          <w:szCs w:val="24"/>
          <w:u w:val="single" w:color="auto"/>
        </w:rPr>
        <w:t xml:space="preserve">    </w:t>
      </w:r>
      <w:r>
        <w:rPr>
          <w:spacing w:val="-10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平米。</w:t>
      </w:r>
    </w:p>
    <w:p w14:paraId="44FE5FCE">
      <w:pPr>
        <w:spacing w:line="276" w:lineRule="auto"/>
        <w:rPr>
          <w:sz w:val="24"/>
          <w:szCs w:val="24"/>
        </w:rPr>
        <w:sectPr>
          <w:pgSz w:w="11910" w:h="16840"/>
          <w:pgMar w:top="1431" w:right="1682" w:bottom="0" w:left="1786" w:header="0" w:footer="0" w:gutter="0"/>
          <w:cols w:space="720" w:num="1"/>
        </w:sectPr>
      </w:pPr>
    </w:p>
    <w:p w14:paraId="252B3C5C">
      <w:pPr>
        <w:spacing w:line="251" w:lineRule="auto"/>
        <w:rPr>
          <w:rFonts w:ascii="Arial"/>
          <w:sz w:val="21"/>
        </w:rPr>
      </w:pPr>
    </w:p>
    <w:p w14:paraId="3A8D4D4E">
      <w:pPr>
        <w:spacing w:line="252" w:lineRule="auto"/>
        <w:rPr>
          <w:rFonts w:ascii="Arial"/>
          <w:sz w:val="21"/>
        </w:rPr>
      </w:pPr>
    </w:p>
    <w:p w14:paraId="02C449DB">
      <w:pPr>
        <w:spacing w:line="252" w:lineRule="auto"/>
        <w:rPr>
          <w:rFonts w:ascii="Arial"/>
          <w:sz w:val="21"/>
        </w:rPr>
      </w:pPr>
    </w:p>
    <w:p w14:paraId="1C5F3CAA">
      <w:pPr>
        <w:spacing w:line="252" w:lineRule="auto"/>
        <w:rPr>
          <w:rFonts w:ascii="Arial"/>
          <w:sz w:val="21"/>
        </w:rPr>
      </w:pPr>
    </w:p>
    <w:p w14:paraId="3336D23D">
      <w:pPr>
        <w:spacing w:line="252" w:lineRule="auto"/>
        <w:rPr>
          <w:rFonts w:ascii="Arial"/>
          <w:sz w:val="21"/>
        </w:rPr>
      </w:pPr>
    </w:p>
    <w:p w14:paraId="1AE9A818">
      <w:pPr>
        <w:spacing w:line="252" w:lineRule="auto"/>
        <w:rPr>
          <w:rFonts w:ascii="Arial"/>
          <w:sz w:val="21"/>
        </w:rPr>
      </w:pPr>
    </w:p>
    <w:p w14:paraId="212737E1">
      <w:pPr>
        <w:pStyle w:val="2"/>
        <w:spacing w:before="65" w:line="219" w:lineRule="auto"/>
        <w:ind w:left="1822"/>
      </w:pPr>
      <w:r>
        <w:rPr>
          <w:b/>
          <w:bCs/>
          <w:spacing w:val="29"/>
        </w:rPr>
        <w:t>公共交通站点距离：</w:t>
      </w:r>
    </w:p>
    <w:p w14:paraId="61D6E1CA">
      <w:pPr>
        <w:pStyle w:val="2"/>
        <w:spacing w:before="88" w:line="262" w:lineRule="auto"/>
        <w:ind w:left="3033" w:right="7829"/>
        <w:rPr>
          <w:rFonts w:hint="default" w:eastAsia="宋体"/>
          <w:sz w:val="25"/>
          <w:szCs w:val="25"/>
          <w:lang w:val="en-US" w:eastAsia="zh-CN"/>
        </w:rPr>
      </w:pPr>
      <w:r>
        <w:pict>
          <v:shape id="_x0000_s1026" o:spid="_x0000_s1026" o:spt="202" type="#_x0000_t202" style="position:absolute;left:0pt;margin-left:277.95pt;margin-top:3.4pt;height:34.35pt;width:14.0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1668CB">
                  <w:pPr>
                    <w:pStyle w:val="2"/>
                    <w:spacing w:before="20" w:line="246" w:lineRule="auto"/>
                    <w:ind w:left="20" w:right="20"/>
                    <w:rPr>
                      <w:sz w:val="25"/>
                      <w:szCs w:val="25"/>
                    </w:rPr>
                  </w:pPr>
                  <w:r>
                    <w:rPr>
                      <w:spacing w:val="-10"/>
                      <w:sz w:val="25"/>
                      <w:szCs w:val="25"/>
                    </w:rPr>
                    <w:t>米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spacing w:val="-9"/>
          <w:sz w:val="25"/>
          <w:szCs w:val="25"/>
        </w:rPr>
        <w:t>站点</w:t>
      </w:r>
      <w:r>
        <w:rPr>
          <w:b/>
          <w:bCs/>
          <w:spacing w:val="-9"/>
          <w:sz w:val="25"/>
          <w:szCs w:val="25"/>
          <w:u w:val="dotted" w:color="auto"/>
        </w:rPr>
        <w:t>:</w:t>
      </w:r>
      <w:r>
        <w:rPr>
          <w:rFonts w:hint="eastAsia"/>
          <w:b/>
          <w:bCs/>
          <w:spacing w:val="-9"/>
          <w:sz w:val="25"/>
          <w:szCs w:val="25"/>
          <w:u w:val="dotted" w:color="auto"/>
          <w:lang w:val="en-US" w:eastAsia="zh-CN"/>
        </w:rPr>
        <w:t>596</w:t>
      </w:r>
    </w:p>
    <w:p w14:paraId="760B6B34">
      <w:pPr>
        <w:spacing w:line="248" w:lineRule="auto"/>
        <w:rPr>
          <w:rFonts w:ascii="Arial"/>
          <w:sz w:val="21"/>
        </w:rPr>
      </w:pPr>
    </w:p>
    <w:p w14:paraId="650E4C17">
      <w:pPr>
        <w:pStyle w:val="2"/>
        <w:spacing w:before="65" w:line="219" w:lineRule="auto"/>
        <w:ind w:left="1822"/>
      </w:pPr>
      <w:r>
        <w:rPr>
          <w:b/>
          <w:bCs/>
          <w:spacing w:val="27"/>
        </w:rPr>
        <w:t>公交站点说明：</w:t>
      </w:r>
    </w:p>
    <w:p w14:paraId="13E9FFFE">
      <w:pPr>
        <w:pStyle w:val="2"/>
        <w:spacing w:before="82" w:line="219" w:lineRule="auto"/>
        <w:ind w:left="2432"/>
      </w:pPr>
      <w:r>
        <w:rPr>
          <w:b/>
          <w:bCs/>
          <w:spacing w:val="27"/>
        </w:rPr>
        <w:t>站点1包含</w:t>
      </w:r>
      <w:r>
        <w:rPr>
          <w:rFonts w:hint="eastAsia"/>
          <w:b/>
          <w:bCs/>
          <w:spacing w:val="27"/>
          <w:lang w:val="en-US" w:eastAsia="zh-CN"/>
        </w:rPr>
        <w:t>地铁2号线</w:t>
      </w:r>
      <w:r>
        <w:rPr>
          <w:b/>
          <w:bCs/>
          <w:spacing w:val="27"/>
        </w:rPr>
        <w:t>：</w:t>
      </w:r>
    </w:p>
    <w:p w14:paraId="04C71482">
      <w:pPr>
        <w:spacing w:line="296" w:lineRule="auto"/>
        <w:rPr>
          <w:rFonts w:ascii="Arial"/>
          <w:sz w:val="21"/>
        </w:rPr>
      </w:pPr>
    </w:p>
    <w:p w14:paraId="42C2E5E7">
      <w:pPr>
        <w:pStyle w:val="2"/>
        <w:spacing w:before="66" w:line="221" w:lineRule="auto"/>
        <w:rPr>
          <w:rFonts w:hint="default" w:ascii="Arial"/>
          <w:sz w:val="21"/>
          <w:lang w:val="en-US"/>
        </w:rPr>
      </w:pPr>
      <w:r>
        <w:pict>
          <v:shape id="_x0000_s1027" o:spid="_x0000_s1027" o:spt="202" type="#_x0000_t202" style="position:absolute;left:0pt;margin-left:410.5pt;margin-top:-0.4pt;height:14.2pt;width:49.9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97E58F">
                  <w:pPr>
                    <w:spacing w:before="20" w:line="224" w:lineRule="auto"/>
                    <w:ind w:left="20"/>
                    <w:rPr>
                      <w:rFonts w:ascii="黑体" w:hAnsi="黑体" w:eastAsia="黑体" w:cs="黑体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hint="eastAsia"/>
          <w:b/>
          <w:bCs/>
          <w:spacing w:val="27"/>
          <w:lang w:val="en-US" w:eastAsia="zh-CN"/>
        </w:rPr>
        <w:t xml:space="preserve">  </w:t>
      </w:r>
    </w:p>
    <w:p w14:paraId="539B7C7F">
      <w:pPr>
        <w:spacing w:line="268" w:lineRule="auto"/>
        <w:rPr>
          <w:rFonts w:ascii="Arial"/>
          <w:sz w:val="21"/>
        </w:rPr>
      </w:pPr>
      <w:r>
        <w:rPr>
          <w:rFonts w:hint="eastAsia" w:eastAsia="宋体"/>
          <w:sz w:val="25"/>
          <w:szCs w:val="25"/>
          <w:lang w:val="en-US" w:eastAsia="zh-CN"/>
        </w:rPr>
        <w:t xml:space="preserve">                          </w:t>
      </w:r>
      <w:r>
        <w:rPr>
          <w:rFonts w:hint="eastAsia" w:eastAsia="宋体"/>
          <w:sz w:val="25"/>
          <w:szCs w:val="25"/>
          <w:lang w:eastAsia="zh-CN"/>
        </w:rPr>
        <w:drawing>
          <wp:inline distT="0" distB="0" distL="114300" distR="114300">
            <wp:extent cx="5270500" cy="7537450"/>
            <wp:effectExtent l="0" t="0" r="0" b="6350"/>
            <wp:docPr id="1" name="图片 1" descr="屏幕截图 2026-03-29 1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6-03-29 1417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DF81">
      <w:pPr>
        <w:spacing w:line="269" w:lineRule="auto"/>
        <w:rPr>
          <w:rFonts w:ascii="Arial"/>
          <w:sz w:val="21"/>
        </w:rPr>
      </w:pPr>
    </w:p>
    <w:p w14:paraId="65BD242C">
      <w:pPr>
        <w:spacing w:before="65" w:line="224" w:lineRule="auto"/>
        <w:ind w:left="5520"/>
        <w:rPr>
          <w:rFonts w:ascii="黑体" w:hAnsi="黑体" w:eastAsia="黑体" w:cs="黑体"/>
          <w:sz w:val="20"/>
          <w:szCs w:val="20"/>
        </w:rPr>
      </w:pPr>
      <w:r>
        <w:pict>
          <v:shape id="_x0000_s1028" o:spid="_x0000_s1028" o:spt="202" type="#_x0000_t202" style="position:absolute;left:0pt;margin-left:426.95pt;margin-top:-1.2pt;height:14.2pt;width:50.4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F0AD09">
                  <w:pPr>
                    <w:spacing w:before="20" w:line="224" w:lineRule="auto"/>
                    <w:rPr>
                      <w:rFonts w:ascii="黑体" w:hAnsi="黑体" w:eastAsia="黑体" w:cs="黑体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46E2A40">
      <w:pPr>
        <w:spacing w:line="224" w:lineRule="auto"/>
        <w:rPr>
          <w:rFonts w:ascii="黑体" w:hAnsi="黑体" w:eastAsia="黑体" w:cs="黑体"/>
          <w:sz w:val="20"/>
          <w:szCs w:val="20"/>
        </w:rPr>
        <w:sectPr>
          <w:headerReference r:id="rId5" w:type="default"/>
          <w:pgSz w:w="11910" w:h="16840"/>
          <w:pgMar w:top="400" w:right="0" w:bottom="0" w:left="0" w:header="0" w:footer="0" w:gutter="0"/>
          <w:cols w:space="720" w:num="1"/>
        </w:sectPr>
      </w:pPr>
    </w:p>
    <w:p w14:paraId="5155695E">
      <w:pPr>
        <w:spacing w:line="259" w:lineRule="auto"/>
        <w:rPr>
          <w:rFonts w:ascii="Arial"/>
          <w:sz w:val="21"/>
        </w:rPr>
      </w:pPr>
    </w:p>
    <w:p w14:paraId="0B587943">
      <w:pPr>
        <w:spacing w:line="259" w:lineRule="auto"/>
        <w:rPr>
          <w:rFonts w:ascii="Arial"/>
          <w:sz w:val="21"/>
        </w:rPr>
      </w:pPr>
    </w:p>
    <w:p w14:paraId="2C400A18">
      <w:pPr>
        <w:spacing w:line="259" w:lineRule="auto"/>
        <w:rPr>
          <w:rFonts w:ascii="Arial"/>
          <w:sz w:val="21"/>
        </w:rPr>
      </w:pPr>
    </w:p>
    <w:p w14:paraId="06CA6967">
      <w:pPr>
        <w:spacing w:line="259" w:lineRule="auto"/>
        <w:rPr>
          <w:rFonts w:ascii="Arial"/>
          <w:sz w:val="21"/>
        </w:rPr>
      </w:pPr>
    </w:p>
    <w:p w14:paraId="2B4DD0B4">
      <w:pPr>
        <w:spacing w:line="260" w:lineRule="auto"/>
        <w:rPr>
          <w:rFonts w:ascii="Arial"/>
          <w:sz w:val="21"/>
        </w:rPr>
      </w:pPr>
    </w:p>
    <w:p w14:paraId="41749D95">
      <w:pPr>
        <w:pStyle w:val="2"/>
        <w:spacing w:before="72" w:line="219" w:lineRule="auto"/>
        <w:ind w:left="33"/>
        <w:rPr>
          <w:sz w:val="22"/>
          <w:szCs w:val="22"/>
        </w:rPr>
      </w:pPr>
      <w:r>
        <w:rPr>
          <w:b/>
          <w:bCs/>
          <w:spacing w:val="14"/>
          <w:sz w:val="22"/>
          <w:szCs w:val="22"/>
        </w:rPr>
        <w:t>公共服务点距离：</w:t>
      </w:r>
    </w:p>
    <w:p w14:paraId="162DD64E">
      <w:pPr>
        <w:spacing w:before="112" w:line="222" w:lineRule="auto"/>
        <w:ind w:left="4100"/>
        <w:rPr>
          <w:rFonts w:ascii="黑体" w:hAnsi="黑体" w:eastAsia="黑体" w:cs="黑体"/>
          <w:sz w:val="22"/>
          <w:szCs w:val="22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205105</wp:posOffset>
            </wp:positionV>
            <wp:extent cx="1238250" cy="63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265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2"/>
          <w:szCs w:val="22"/>
          <w:lang w:val="en-US" w:eastAsia="zh-CN"/>
        </w:rPr>
        <w:t>126</w:t>
      </w:r>
      <w:r>
        <w:rPr>
          <w:rFonts w:ascii="黑体" w:hAnsi="黑体" w:eastAsia="黑体" w:cs="黑体"/>
          <w:sz w:val="22"/>
          <w:szCs w:val="22"/>
        </w:rPr>
        <w:t>米</w:t>
      </w:r>
    </w:p>
    <w:p w14:paraId="731A74C7">
      <w:pPr>
        <w:spacing w:before="75" w:line="222" w:lineRule="auto"/>
        <w:ind w:left="4100"/>
        <w:rPr>
          <w:rFonts w:ascii="黑体" w:hAnsi="黑体" w:eastAsia="黑体" w:cs="黑体"/>
          <w:sz w:val="22"/>
          <w:szCs w:val="2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187960</wp:posOffset>
            </wp:positionV>
            <wp:extent cx="1225550" cy="63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556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22"/>
          <w:szCs w:val="22"/>
        </w:rPr>
        <w:t>米</w:t>
      </w:r>
    </w:p>
    <w:p w14:paraId="75A5A307">
      <w:pPr>
        <w:spacing w:before="75" w:line="222" w:lineRule="auto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hint="eastAsia" w:ascii="黑体" w:hAnsi="黑体" w:eastAsia="黑体" w:cs="黑体"/>
          <w:sz w:val="22"/>
          <w:szCs w:val="22"/>
          <w:lang w:eastAsia="zh-CN"/>
        </w:rPr>
        <w:drawing>
          <wp:inline distT="0" distB="0" distL="114300" distR="114300">
            <wp:extent cx="4114800" cy="6223000"/>
            <wp:effectExtent l="0" t="0" r="0" b="0"/>
            <wp:docPr id="10" name="图片 10" descr="屏幕截图 2026-03-29 14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6-03-29 1432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4452">
      <w:pPr>
        <w:spacing w:line="10305" w:lineRule="exact"/>
        <w:sectPr>
          <w:headerReference r:id="rId6" w:type="default"/>
          <w:pgSz w:w="11910" w:h="16840"/>
          <w:pgMar w:top="400" w:right="1489" w:bottom="0" w:left="1769" w:header="0" w:footer="0" w:gutter="0"/>
          <w:cols w:space="720" w:num="1"/>
        </w:sectPr>
      </w:pPr>
    </w:p>
    <w:p w14:paraId="636B6562">
      <w:pPr>
        <w:pStyle w:val="2"/>
        <w:spacing w:before="78" w:line="221" w:lineRule="auto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结论：</w:t>
      </w:r>
    </w:p>
    <w:p w14:paraId="4BBBFB49">
      <w:pPr>
        <w:pStyle w:val="2"/>
        <w:spacing w:before="52" w:line="219" w:lineRule="auto"/>
        <w:ind w:right="18"/>
        <w:jc w:val="right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本项目为住宅（公共）建筑，满足第</w:t>
      </w:r>
      <w:r>
        <w:rPr>
          <w:spacing w:val="-54"/>
          <w:sz w:val="24"/>
          <w:szCs w:val="24"/>
        </w:rPr>
        <w:t xml:space="preserve"> </w:t>
      </w:r>
      <w:bookmarkStart w:id="0" w:name="_GoBack"/>
      <w:bookmarkEnd w:id="0"/>
      <w:r>
        <w:rPr>
          <w:spacing w:val="-44"/>
          <w:sz w:val="24"/>
          <w:szCs w:val="24"/>
        </w:rPr>
        <w:t xml:space="preserve"> </w:t>
      </w:r>
      <w:r>
        <w:rPr>
          <w:b/>
          <w:bCs/>
          <w:spacing w:val="-4"/>
          <w:sz w:val="24"/>
          <w:szCs w:val="24"/>
        </w:rPr>
        <w:t>条要求，可得</w:t>
      </w:r>
      <w:r>
        <w:rPr>
          <w:spacing w:val="-48"/>
          <w:sz w:val="24"/>
          <w:szCs w:val="24"/>
        </w:rPr>
        <w:t xml:space="preserve"> </w:t>
      </w:r>
      <w:r>
        <w:rPr>
          <w:b/>
          <w:bCs/>
          <w:spacing w:val="-4"/>
          <w:sz w:val="24"/>
          <w:szCs w:val="24"/>
        </w:rPr>
        <w:t>分。</w:t>
      </w:r>
    </w:p>
    <w:sectPr>
      <w:pgSz w:w="11910" w:h="16840"/>
      <w:pgMar w:top="400" w:right="1786" w:bottom="0" w:left="178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C0A69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97FC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F3C6E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926</Words>
  <Characters>1019</Characters>
  <TotalTime>8</TotalTime>
  <ScaleCrop>false</ScaleCrop>
  <LinksUpToDate>false</LinksUpToDate>
  <CharactersWithSpaces>1280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2026-03-29T14:25:00Z</dcterms:created>
  <dc:creator>xmx84</dc:creator>
  <cp:lastModifiedBy>侔肿然春俸</cp:lastModifiedBy>
  <dcterms:modified xsi:type="dcterms:W3CDTF">2026-03-29T06:34:23Z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2026-03-29T14:25:26Z</vt:filetime>
  </property>
  <property fmtid="{D5CDD505-2E9C-101B-9397-08002B2CF9AE}" pid="4" name="UsrData">
    <vt:lpwstr>69c8c5d31ac7a6001ff647c3wl</vt:lpwstr>
  </property>
  <property fmtid="{D5CDD505-2E9C-101B-9397-08002B2CF9AE}" pid="5" name="KSOTemplateDocerSaveRecord">
    <vt:lpwstr>eyJoZGlkIjoiMDg5YmJhMjIyNDNmYjE5MGZjMGE2MzQzYmY5NWQyZDkiLCJ1c2VySWQiOiIxNjAzNDI0NzExIn0=</vt:lpwstr>
  </property>
  <property fmtid="{D5CDD505-2E9C-101B-9397-08002B2CF9AE}" pid="6" name="KSOProductBuildVer">
    <vt:lpwstr>2052-12.1.0.25225</vt:lpwstr>
  </property>
  <property fmtid="{D5CDD505-2E9C-101B-9397-08002B2CF9AE}" pid="7" name="ICV">
    <vt:lpwstr>4C6DD5A5E4014EF3821985306902D229_12</vt:lpwstr>
  </property>
</Properties>
</file>