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30#31#楼的A户型类独栋别墅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r>
              <w:rPr>
                <w:rFonts w:hint="eastAsia"/>
                <w:b/>
                <w:sz w:val="32"/>
                <w:szCs w:val="52"/>
              </w:rPr>
              <w:t>ZY18-2054</w:t>
            </w:r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162050" cy="1162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FC902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济宁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r>
              <w:rPr>
                <w:rFonts w:hint="eastAsia"/>
                <w:sz w:val="24"/>
                <w:szCs w:val="24"/>
              </w:rPr>
              <w:t>济宁全济置业有限公司</w:t>
            </w:r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r>
              <w:rPr>
                <w:rFonts w:hint="eastAsia"/>
                <w:sz w:val="24"/>
                <w:szCs w:val="24"/>
              </w:rPr>
              <w:t>山东正阳建筑设计有限公司</w:t>
            </w:r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2025年12月20日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905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T19031062773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7DDAC4D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_Toc26521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_Toc26521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C230D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_Toc2944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_Toc2944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81277A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_Toc30556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_Toc30556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6C534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_Toc20608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DED6A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_Toc17560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_Toc17560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902380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_Toc10423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_Toc10423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EE5D7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_Toc15957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_Toc15957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8FF44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_Toc28156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D518A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_Toc10808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_Toc10808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83540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_Toc32223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_Toc32223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089C3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_Toc27657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_Toc27657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D0DB3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_Toc8092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_Toc8092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42C7264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_Toc7776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_Toc7776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ED7B4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_Toc23183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_Toc23183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776A8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_Toc11714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_Toc11714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D6546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_Toc18774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_Toc18774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324DD0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_Toc29118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_Toc29118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1867E0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_Toc5899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_Toc5899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6521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58" w:name="_GoBack"/>
            <w:r>
              <w:rPr>
                <w:rFonts w:hint="eastAsia"/>
                <w:lang w:val="en-US" w:eastAsia="zh-CN"/>
              </w:rPr>
              <w:t>1097.912</w:t>
            </w:r>
            <w:bookmarkEnd w:id="58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15.50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1" w:name="_Toc2944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2" w:name="_Toc30556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hint="eastAsia" w:ascii="微软雅黑" w:hAnsi="微软雅黑"/>
        </w:rPr>
      </w:pPr>
      <w:bookmarkStart w:id="23" w:name="_Toc20608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4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4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5" w:name="_Toc17560"/>
      <w:r>
        <w:rPr>
          <w:rFonts w:hint="eastAsia" w:ascii="微软雅黑" w:hAnsi="微软雅黑"/>
        </w:rPr>
        <w:t>标准要求</w:t>
      </w:r>
      <w:bookmarkEnd w:id="25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6" w:name="标准名称1"/>
      <w:r>
        <w:rPr>
          <w:lang w:val="en-US"/>
        </w:rPr>
        <w:t>《绿色建筑评价标准》GB/T 50378-2019</w:t>
      </w:r>
      <w:bookmarkEnd w:id="26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7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7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8" w:name="眩光评价分值"/>
      <w:r>
        <w:rPr>
          <w:szCs w:val="21"/>
        </w:rPr>
        <w:t>3</w:t>
      </w:r>
      <w:bookmarkEnd w:id="28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9" w:name="最大光均匀度要求"/>
      <w:r>
        <w:rPr>
          <w:rFonts w:hint="eastAsia"/>
          <w:lang w:val="en-US"/>
        </w:rPr>
        <w:t>6</w:t>
      </w:r>
      <w:bookmarkEnd w:id="29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0" w:name="_Toc10423"/>
      <w:r>
        <w:rPr>
          <w:rFonts w:hint="eastAsia"/>
        </w:rPr>
        <w:t>应用软件与计算方法</w:t>
      </w:r>
      <w:bookmarkEnd w:id="30"/>
    </w:p>
    <w:p w14:paraId="71186351">
      <w:pPr>
        <w:pStyle w:val="4"/>
        <w:rPr>
          <w:rFonts w:hint="eastAsia" w:ascii="微软雅黑" w:hAnsi="微软雅黑"/>
        </w:rPr>
      </w:pPr>
      <w:bookmarkStart w:id="31" w:name="_Toc1595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1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2" w:name="标准名称3"/>
      <w:r>
        <w:t>《绿色建筑评价标准》GB/T 50378-2019</w:t>
      </w:r>
      <w:bookmarkEnd w:id="32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3" w:name="_Toc28156"/>
      <w:r>
        <w:rPr>
          <w:rFonts w:hint="eastAsia" w:ascii="微软雅黑" w:hAnsi="微软雅黑"/>
        </w:rPr>
        <w:t>计算原理</w:t>
      </w:r>
      <w:bookmarkEnd w:id="33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4" w:name="_Toc10808"/>
      <w:r>
        <w:rPr>
          <w:rFonts w:hint="eastAsia"/>
        </w:rPr>
        <w:t>计算参数选用</w:t>
      </w:r>
      <w:bookmarkEnd w:id="34"/>
    </w:p>
    <w:p w14:paraId="5374D3B3">
      <w:pPr>
        <w:pStyle w:val="4"/>
        <w:rPr>
          <w:rFonts w:hint="eastAsia" w:ascii="微软雅黑" w:hAnsi="微软雅黑"/>
        </w:rPr>
      </w:pPr>
      <w:bookmarkStart w:id="35" w:name="_Toc32223"/>
      <w:r>
        <w:rPr>
          <w:rFonts w:hint="eastAsia" w:ascii="微软雅黑" w:hAnsi="微软雅黑"/>
        </w:rPr>
        <w:t>模拟条件</w:t>
      </w:r>
      <w:bookmarkEnd w:id="35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6" w:name="天空模型"/>
      <w:r>
        <w:rPr>
          <w:rFonts w:hint="eastAsia"/>
        </w:rPr>
        <w:t>晴天－CIE12（大气清晰）：12月20日 15:31 考虑太阳直射</w:t>
      </w:r>
      <w:bookmarkEnd w:id="36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7" w:name="_Toc27657"/>
      <w:r>
        <w:rPr>
          <w:rFonts w:hint="eastAsia" w:ascii="微软雅黑" w:hAnsi="微软雅黑"/>
        </w:rPr>
        <w:t>建筑饰面材料参数</w:t>
      </w:r>
      <w:bookmarkEnd w:id="37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8" w:name="顶棚反射比"/>
            <w:r>
              <w:rPr>
                <w:rFonts w:hint="eastAsia"/>
              </w:rPr>
              <w:t>0.75</w:t>
            </w:r>
            <w:bookmarkEnd w:id="38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39" w:name="地面反射比"/>
            <w:r>
              <w:rPr>
                <w:rFonts w:hint="eastAsia"/>
              </w:rPr>
              <w:t>0.30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0" w:name="墙面反射比"/>
            <w:r>
              <w:rPr>
                <w:rFonts w:hint="eastAsia"/>
              </w:rPr>
              <w:t>0.60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1" w:name="外表面反射比"/>
            <w:r>
              <w:rPr>
                <w:rFonts w:hint="eastAsia"/>
              </w:rPr>
              <w:t>0.30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2" w:name="_Toc8092"/>
      <w:r>
        <w:rPr>
          <w:rFonts w:hint="eastAsia" w:ascii="微软雅黑" w:hAnsi="微软雅黑"/>
        </w:rPr>
        <w:t>门窗类型参数</w:t>
      </w:r>
      <w:bookmarkEnd w:id="42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3" w:name="_Toc7776"/>
      <w:bookmarkStart w:id="44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3"/>
    </w:p>
    <w:bookmarkEnd w:id="44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24C5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03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1D40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E674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679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C2DE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DF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1236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666B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95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C0916</w:t>
            </w:r>
          </w:p>
        </w:tc>
        <w:tc>
          <w:tcPr>
            <w:vAlign w:val="center"/>
          </w:tcPr>
          <w:p w14:paraId="7D409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66AC1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217AD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403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94CE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C023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2DC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DC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C0919</w:t>
            </w:r>
          </w:p>
        </w:tc>
        <w:tc>
          <w:tcPr>
            <w:vAlign w:val="center"/>
          </w:tcPr>
          <w:p w14:paraId="2883C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498DB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78326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8FB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C1E3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0663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D3C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C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05D29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279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B6D9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BA7F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069D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E9E9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FAF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00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C1219</w:t>
            </w:r>
          </w:p>
        </w:tc>
        <w:tc>
          <w:tcPr>
            <w:vAlign w:val="center"/>
          </w:tcPr>
          <w:p w14:paraId="7B43A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813E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09425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365A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2BD9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433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2D3E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C5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868E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AA6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6B8D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3637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ACAE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C45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909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7D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C1519</w:t>
            </w:r>
          </w:p>
        </w:tc>
        <w:tc>
          <w:tcPr>
            <w:vAlign w:val="center"/>
          </w:tcPr>
          <w:p w14:paraId="76796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42A4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3764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CBC4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AF72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1927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EAF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8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C1827</w:t>
            </w:r>
          </w:p>
        </w:tc>
        <w:tc>
          <w:tcPr>
            <w:vAlign w:val="center"/>
          </w:tcPr>
          <w:p w14:paraId="24872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909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382AB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D933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3F37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C56D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9C38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8D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 w14:paraId="79325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196D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7A0A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C6D2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8CFE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E0C0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AB3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2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C2719</w:t>
            </w:r>
          </w:p>
        </w:tc>
        <w:tc>
          <w:tcPr>
            <w:vAlign w:val="center"/>
          </w:tcPr>
          <w:p w14:paraId="1E9A1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5F20B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56132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DB76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5755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0611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16B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42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M1218</w:t>
            </w:r>
          </w:p>
        </w:tc>
        <w:tc>
          <w:tcPr>
            <w:vAlign w:val="center"/>
          </w:tcPr>
          <w:p w14:paraId="492F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9CDD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BC8D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88CB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ACBF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BEE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9C2D6E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5" w:name="_Toc23183"/>
      <w:r>
        <w:rPr>
          <w:rFonts w:hint="eastAsia"/>
        </w:rPr>
        <w:t>眩光分析结果</w:t>
      </w:r>
      <w:bookmarkEnd w:id="45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6" w:name="_Toc11714"/>
      <w:r>
        <w:rPr>
          <w:rFonts w:hint="eastAsia" w:ascii="微软雅黑" w:hAnsi="微软雅黑"/>
        </w:rPr>
        <w:t>眩光指数</w:t>
      </w:r>
      <w:bookmarkEnd w:id="46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0CA98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0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B1A4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A696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283A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3AF0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B38C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D367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B33B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506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3763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C06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A19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 w14:paraId="05019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B42D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11F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682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41.36</w:t>
            </w:r>
          </w:p>
        </w:tc>
        <w:tc>
          <w:tcPr>
            <w:vAlign w:val="center"/>
          </w:tcPr>
          <w:p w14:paraId="363D9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E4E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19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9FF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8C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CD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0743A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460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F62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5FB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5052C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608D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BFF6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15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C64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B6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1004[卧室]</w:t>
            </w:r>
          </w:p>
        </w:tc>
        <w:tc>
          <w:tcPr>
            <w:vAlign w:val="center"/>
          </w:tcPr>
          <w:p w14:paraId="22E6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A45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6F8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E1B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280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000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AB0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B30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5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F6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 w14:paraId="34C90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05B7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1107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08E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41.18</w:t>
            </w:r>
          </w:p>
        </w:tc>
        <w:tc>
          <w:tcPr>
            <w:vAlign w:val="center"/>
          </w:tcPr>
          <w:p w14:paraId="580E2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7D9D9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219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DEA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9F0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322A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 w14:paraId="2B45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1F4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5F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AFC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41325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3AA15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0A72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315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73C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0E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2004[卧室]</w:t>
            </w:r>
          </w:p>
        </w:tc>
        <w:tc>
          <w:tcPr>
            <w:vAlign w:val="center"/>
          </w:tcPr>
          <w:p w14:paraId="4F89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16C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2AC7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259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47C8F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33559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C518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DAB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991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ACD7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3002[书房]</w:t>
            </w:r>
          </w:p>
        </w:tc>
        <w:tc>
          <w:tcPr>
            <w:vAlign w:val="center"/>
          </w:tcPr>
          <w:p w14:paraId="0538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9785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3E0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9CE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26.68</w:t>
            </w:r>
          </w:p>
        </w:tc>
        <w:tc>
          <w:tcPr>
            <w:vAlign w:val="center"/>
          </w:tcPr>
          <w:p w14:paraId="5C3CD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77EC0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B77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DC0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EE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73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3001[书房]</w:t>
            </w:r>
          </w:p>
        </w:tc>
        <w:tc>
          <w:tcPr>
            <w:vAlign w:val="center"/>
          </w:tcPr>
          <w:p w14:paraId="2C86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DDFD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E68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E27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26.83</w:t>
            </w:r>
          </w:p>
        </w:tc>
        <w:tc>
          <w:tcPr>
            <w:vAlign w:val="center"/>
          </w:tcPr>
          <w:p w14:paraId="33B58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510EF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FD66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2E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99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0D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3003[卧室]</w:t>
            </w:r>
          </w:p>
        </w:tc>
        <w:tc>
          <w:tcPr>
            <w:vAlign w:val="center"/>
          </w:tcPr>
          <w:p w14:paraId="272D8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E5C3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069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CCE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6C79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78ED7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1C9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CB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28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 w14:paraId="2B5B7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6C61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0C8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97C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041C9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6B05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192A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5A5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E85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6E1C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4001[卧室]</w:t>
            </w:r>
          </w:p>
        </w:tc>
        <w:tc>
          <w:tcPr>
            <w:vAlign w:val="center"/>
          </w:tcPr>
          <w:p w14:paraId="7BF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351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23A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328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19.83</w:t>
            </w:r>
          </w:p>
        </w:tc>
        <w:tc>
          <w:tcPr>
            <w:vAlign w:val="center"/>
          </w:tcPr>
          <w:p w14:paraId="18F11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27EDA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6D67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E8F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696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57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4002[卧室]</w:t>
            </w:r>
          </w:p>
        </w:tc>
        <w:tc>
          <w:tcPr>
            <w:vAlign w:val="center"/>
          </w:tcPr>
          <w:p w14:paraId="3745A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2A9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EBED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7BF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19.76</w:t>
            </w:r>
          </w:p>
        </w:tc>
        <w:tc>
          <w:tcPr>
            <w:vAlign w:val="center"/>
          </w:tcPr>
          <w:p w14:paraId="499A6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1DE9F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37E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47" w:name="房间眩光表"/>
      <w:bookmarkEnd w:id="47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8" w:name="_Toc18774"/>
      <w:r>
        <w:rPr>
          <w:rFonts w:hint="eastAsia" w:ascii="微软雅黑" w:hAnsi="微软雅黑"/>
        </w:rPr>
        <w:t>采光均匀度</w:t>
      </w:r>
      <w:bookmarkEnd w:id="48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4AAB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7A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7828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A1A8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52EB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02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6FDC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F0BB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2B355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BCB8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487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03F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C4B2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 w14:paraId="4882A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A28B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C68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42E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vAlign w:val="center"/>
          </w:tcPr>
          <w:p w14:paraId="6CDD1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vAlign w:val="center"/>
          </w:tcPr>
          <w:p w14:paraId="471CD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vAlign w:val="center"/>
          </w:tcPr>
          <w:p w14:paraId="48F9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9E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AC4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7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 w14:paraId="624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DB05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D80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D76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14.54</w:t>
            </w:r>
          </w:p>
        </w:tc>
        <w:tc>
          <w:tcPr>
            <w:vAlign w:val="center"/>
          </w:tcPr>
          <w:p w14:paraId="296DE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vAlign w:val="center"/>
          </w:tcPr>
          <w:p w14:paraId="5D90B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3D7AB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E6D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A3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9F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1004[卧室]</w:t>
            </w:r>
          </w:p>
        </w:tc>
        <w:tc>
          <w:tcPr>
            <w:vAlign w:val="center"/>
          </w:tcPr>
          <w:p w14:paraId="2C369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3201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21A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20D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vAlign w:val="center"/>
          </w:tcPr>
          <w:p w14:paraId="36F9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5262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64029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587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2CC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58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05DF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EDA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49E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440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vAlign w:val="center"/>
          </w:tcPr>
          <w:p w14:paraId="27446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1C05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79B5B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7D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751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B3C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2004[卧室]</w:t>
            </w:r>
          </w:p>
        </w:tc>
        <w:tc>
          <w:tcPr>
            <w:vAlign w:val="center"/>
          </w:tcPr>
          <w:p w14:paraId="0EF13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022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628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EE0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vAlign w:val="center"/>
          </w:tcPr>
          <w:p w14:paraId="36ED7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2DD5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CAAF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24A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7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11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 w14:paraId="13E79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9F8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088B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27D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vAlign w:val="center"/>
          </w:tcPr>
          <w:p w14:paraId="4D0D2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vAlign w:val="center"/>
          </w:tcPr>
          <w:p w14:paraId="0F319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29D2C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E92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32D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F192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3001[书房]</w:t>
            </w:r>
          </w:p>
        </w:tc>
        <w:tc>
          <w:tcPr>
            <w:vAlign w:val="center"/>
          </w:tcPr>
          <w:p w14:paraId="60DD4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8F48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956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22A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vAlign w:val="center"/>
          </w:tcPr>
          <w:p w14:paraId="2571C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1D06A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2D27F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4C4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D1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7E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3002[书房]</w:t>
            </w:r>
          </w:p>
        </w:tc>
        <w:tc>
          <w:tcPr>
            <w:vAlign w:val="center"/>
          </w:tcPr>
          <w:p w14:paraId="6B2F0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82B0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4F3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5BA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vAlign w:val="center"/>
          </w:tcPr>
          <w:p w14:paraId="040E2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22DB9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356B8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4B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3A3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AB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3003[卧室]</w:t>
            </w:r>
          </w:p>
        </w:tc>
        <w:tc>
          <w:tcPr>
            <w:vAlign w:val="center"/>
          </w:tcPr>
          <w:p w14:paraId="145FA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66AD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52F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F82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61.63</w:t>
            </w:r>
          </w:p>
        </w:tc>
        <w:tc>
          <w:tcPr>
            <w:vAlign w:val="center"/>
          </w:tcPr>
          <w:p w14:paraId="77618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43.58</w:t>
            </w:r>
          </w:p>
        </w:tc>
        <w:tc>
          <w:tcPr>
            <w:vAlign w:val="center"/>
          </w:tcPr>
          <w:p w14:paraId="766ED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vAlign w:val="center"/>
          </w:tcPr>
          <w:p w14:paraId="38A53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63B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CF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0B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 w14:paraId="6489F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0F3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CB7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191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vAlign w:val="center"/>
          </w:tcPr>
          <w:p w14:paraId="3CA12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60E7E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 w14:paraId="562EF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71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B4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4078C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4001[卧室]</w:t>
            </w:r>
          </w:p>
        </w:tc>
        <w:tc>
          <w:tcPr>
            <w:vAlign w:val="center"/>
          </w:tcPr>
          <w:p w14:paraId="7436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8343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B6E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59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3AC09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025FA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 w14:paraId="7412D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C1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F6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9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4002[卧室]</w:t>
            </w:r>
          </w:p>
        </w:tc>
        <w:tc>
          <w:tcPr>
            <w:vAlign w:val="center"/>
          </w:tcPr>
          <w:p w14:paraId="46AB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DAAF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229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228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vAlign w:val="center"/>
          </w:tcPr>
          <w:p w14:paraId="339C7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 w14:paraId="2BE3C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7576F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49" w:name="光均匀度表"/>
      <w:bookmarkEnd w:id="49"/>
    </w:p>
    <w:p w14:paraId="26AE5463">
      <w:pPr>
        <w:pStyle w:val="2"/>
        <w:rPr>
          <w:rFonts w:hint="eastAsia"/>
        </w:rPr>
      </w:pPr>
      <w:bookmarkStart w:id="50" w:name="_Toc29118"/>
      <w:r>
        <w:rPr>
          <w:rFonts w:hint="eastAsia"/>
        </w:rPr>
        <w:t>评价结论</w:t>
      </w:r>
      <w:bookmarkEnd w:id="50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1" w:name="眩光评价房间数"/>
      <w:r>
        <w:rPr>
          <w:szCs w:val="21"/>
        </w:rPr>
        <w:t>12</w:t>
      </w:r>
      <w:bookmarkEnd w:id="51"/>
      <w:r>
        <w:rPr>
          <w:szCs w:val="21"/>
        </w:rPr>
        <w:t xml:space="preserve"> 个主要功能房间进行眩光分析计算，其中 </w:t>
      </w:r>
      <w:bookmarkStart w:id="52" w:name="眩光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个房间不满足标准限值要求，其中 </w:t>
      </w:r>
      <w:bookmarkStart w:id="53" w:name="光均匀度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4" w:name="标准名称10"/>
      <w:r>
        <w:rPr>
          <w:rFonts w:hint="eastAsia"/>
          <w:szCs w:val="21"/>
        </w:rPr>
        <w:t>《绿色建筑评价标准》GB/T 50378-2019</w:t>
      </w:r>
      <w:bookmarkEnd w:id="54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5" w:name="眩光评价得分"/>
      <w:r>
        <w:rPr>
          <w:szCs w:val="21"/>
          <w:u w:val="single"/>
        </w:rPr>
        <w:t>3</w:t>
      </w:r>
      <w:bookmarkEnd w:id="55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6" w:name="_Toc5899"/>
      <w:r>
        <w:rPr>
          <w:rFonts w:hint="eastAsia"/>
        </w:rPr>
        <w:t>附：</w:t>
      </w:r>
      <w:r>
        <w:t>项目总平面图</w:t>
      </w:r>
      <w:bookmarkEnd w:id="56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7" w:name="总平面图"/>
      <w:bookmarkEnd w:id="57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421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CF35EAE"/>
    <w:rsid w:val="7B5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9</Pages>
  <Words>2549</Words>
  <Characters>3508</Characters>
  <Lines>25</Lines>
  <Paragraphs>7</Paragraphs>
  <TotalTime>1</TotalTime>
  <ScaleCrop>false</ScaleCrop>
  <LinksUpToDate>false</LinksUpToDate>
  <CharactersWithSpaces>3622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2025-12-20T07:35:00Z</dcterms:created>
  <dc:creator>少女贩卖机.</dc:creator>
  <cp:lastModifiedBy>少女贩卖机.</cp:lastModifiedBy>
  <dcterms:modified xsi:type="dcterms:W3CDTF">2026-01-03T07:04:07Z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5C3A7F32EFA34FAEBC110719342B0BCA_11</vt:lpwstr>
  </property>
  <property fmtid="{D5CDD505-2E9C-101B-9397-08002B2CF9AE}" pid="3" name="KSOTemplateDocerSaveRecord">
    <vt:lpwstr>eyJoZGlkIjoiODcxMWM5NzE4YTYzMzBiODA3NDVhYjgyN2QzYjgzYWMiLCJ1c2VySWQiOiI4MjMwMjI5NTQifQ==</vt:lpwstr>
  </property>
  <property fmtid="{D5CDD505-2E9C-101B-9397-08002B2CF9AE}" pid="4" name="KSOProductBuildVer">
    <vt:lpwstr>2052-12.1.0.24034</vt:lpwstr>
  </property>
</Properties>
</file>