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</w:p>
    <w:p>
      <w:pPr>
        <w:pStyle w:val="2"/>
        <w:jc w:val="center"/>
      </w:pPr>
    </w:p>
    <w:p>
      <w:pPr>
        <w:pStyle w:val="2"/>
        <w:jc w:val="center"/>
        <w:rPr>
          <w:rFonts w:hint="eastAsia"/>
        </w:rPr>
      </w:pPr>
      <w:r>
        <w:rPr>
          <w:rFonts w:hint="eastAsia"/>
        </w:rPr>
        <w:t>泰</w:t>
      </w:r>
      <w:r>
        <w:rPr>
          <w:rFonts w:hint="eastAsia"/>
          <w:lang w:val="en-US" w:eastAsia="zh-CN"/>
        </w:rPr>
        <w:t>安师范附属学校虎山路校区</w:t>
      </w:r>
      <w:r>
        <w:rPr>
          <w:rFonts w:hint="eastAsia"/>
        </w:rPr>
        <w:t>项目</w:t>
      </w:r>
    </w:p>
    <w:p>
      <w:pPr>
        <w:pStyle w:val="2"/>
        <w:jc w:val="center"/>
      </w:pPr>
      <w:r>
        <w:rPr>
          <w:rFonts w:hint="eastAsia"/>
        </w:rPr>
        <w:t>场地年径流量控制率计算书</w:t>
      </w:r>
    </w:p>
    <w:p/>
    <w:p/>
    <w:p/>
    <w:p/>
    <w:p/>
    <w:p/>
    <w:p/>
    <w:p/>
    <w:p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设计单位：山东博宇建筑设计有限责任公司</w:t>
      </w:r>
    </w:p>
    <w:p>
      <w:pPr>
        <w:jc w:val="center"/>
        <w:rPr>
          <w:rFonts w:hint="default"/>
          <w:sz w:val="30"/>
          <w:szCs w:val="30"/>
          <w:lang w:val="en-US" w:eastAsia="zh-CN"/>
        </w:rPr>
      </w:pPr>
    </w:p>
    <w:p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咨询单位：山东博宇建筑设计有限责任公司</w:t>
      </w:r>
    </w:p>
    <w:p>
      <w:pPr>
        <w:jc w:val="center"/>
        <w:rPr>
          <w:rFonts w:hint="eastAsia"/>
          <w:sz w:val="30"/>
          <w:szCs w:val="30"/>
          <w:lang w:val="en-US" w:eastAsia="zh-CN"/>
        </w:rPr>
      </w:pPr>
    </w:p>
    <w:p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2023.03</w:t>
      </w:r>
    </w:p>
    <w:p>
      <w:pPr>
        <w:jc w:val="center"/>
        <w:rPr>
          <w:rFonts w:ascii="宋体" w:hAnsi="宋体" w:eastAsia="宋体"/>
          <w:sz w:val="32"/>
          <w:szCs w:val="32"/>
        </w:rPr>
      </w:pPr>
    </w:p>
    <w:p>
      <w:pPr>
        <w:jc w:val="center"/>
        <w:rPr>
          <w:rFonts w:ascii="宋体" w:hAnsi="宋体" w:eastAsia="宋体"/>
          <w:sz w:val="32"/>
          <w:szCs w:val="32"/>
        </w:rPr>
      </w:pPr>
    </w:p>
    <w:p>
      <w:pPr>
        <w:jc w:val="center"/>
        <w:rPr>
          <w:rFonts w:ascii="宋体" w:hAnsi="宋体" w:eastAsia="宋体"/>
          <w:sz w:val="32"/>
          <w:szCs w:val="32"/>
        </w:rPr>
      </w:pPr>
    </w:p>
    <w:p>
      <w:pPr>
        <w:jc w:val="center"/>
        <w:rPr>
          <w:rFonts w:ascii="宋体" w:hAnsi="宋体" w:eastAsia="宋体"/>
          <w:sz w:val="32"/>
          <w:szCs w:val="32"/>
        </w:rPr>
      </w:pPr>
    </w:p>
    <w:p>
      <w:pPr>
        <w:jc w:val="left"/>
        <w:rPr>
          <w:rFonts w:hint="eastAsia" w:ascii="宋体" w:hAnsi="宋体" w:eastAsia="宋体"/>
          <w:sz w:val="32"/>
          <w:szCs w:val="32"/>
        </w:rPr>
      </w:pPr>
    </w:p>
    <w:p>
      <w:pPr>
        <w:jc w:val="left"/>
        <w:rPr>
          <w:rFonts w:hint="eastAsia" w:ascii="宋体" w:hAnsi="宋体" w:eastAsia="宋体"/>
          <w:sz w:val="32"/>
          <w:szCs w:val="32"/>
        </w:rPr>
      </w:pPr>
    </w:p>
    <w:p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1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项目概况</w:t>
      </w:r>
    </w:p>
    <w:p>
      <w:pPr>
        <w:ind w:firstLine="420"/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本项目位于泰安市泰山区内,东侧紧邻次干道虎山路，北侧靠支路岱庙北街，西侧与南侧无城市道路衔接</w:t>
      </w:r>
      <w:r>
        <w:rPr>
          <w:rFonts w:hint="eastAsia" w:ascii="宋体" w:hAnsi="宋体" w:eastAsia="宋体"/>
          <w:sz w:val="32"/>
          <w:szCs w:val="32"/>
        </w:rPr>
        <w:t>，各种配套比较齐全</w:t>
      </w:r>
      <w:r>
        <w:rPr>
          <w:rFonts w:ascii="宋体" w:hAnsi="宋体" w:eastAsia="宋体"/>
          <w:sz w:val="32"/>
          <w:szCs w:val="32"/>
        </w:rPr>
        <w:t>。</w:t>
      </w:r>
    </w:p>
    <w:p>
      <w:pPr>
        <w:ind w:firstLine="42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本项目由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教学楼、风雨操场两个部分，均为多层框架结构体系。教学楼包含幼儿园、小学、地下车库，建筑面积33081.79m²；风雨操场包含地下食堂、地上篮球场，建筑面积 6202.74m²。</w:t>
      </w:r>
      <w:r>
        <w:rPr>
          <w:rFonts w:hint="eastAsia" w:ascii="宋体" w:hAnsi="宋体" w:eastAsia="宋体"/>
          <w:sz w:val="32"/>
          <w:szCs w:val="32"/>
        </w:rPr>
        <w:t>建筑占地面积为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32900m²</w:t>
      </w:r>
      <w:r>
        <w:rPr>
          <w:rFonts w:hint="eastAsia" w:ascii="宋体" w:hAnsi="宋体" w:eastAsia="宋体"/>
          <w:sz w:val="32"/>
          <w:szCs w:val="32"/>
        </w:rPr>
        <w:t>，项目容积率约为</w:t>
      </w:r>
      <w:r>
        <w:rPr>
          <w:rFonts w:ascii="宋体" w:hAnsi="宋体" w:eastAsia="宋体"/>
          <w:sz w:val="32"/>
          <w:szCs w:val="32"/>
        </w:rPr>
        <w:t>0.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79</w:t>
      </w:r>
      <w:r>
        <w:rPr>
          <w:rFonts w:hint="eastAsia" w:ascii="宋体" w:hAnsi="宋体" w:eastAsia="宋体"/>
          <w:sz w:val="32"/>
          <w:szCs w:val="32"/>
        </w:rPr>
        <w:t>，绿地率为35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.3</w:t>
      </w:r>
      <w:r>
        <w:rPr>
          <w:rFonts w:ascii="宋体" w:hAnsi="宋体" w:eastAsia="宋体"/>
          <w:sz w:val="32"/>
          <w:szCs w:val="32"/>
        </w:rPr>
        <w:t>%</w:t>
      </w:r>
      <w:r>
        <w:rPr>
          <w:rFonts w:hint="eastAsia" w:ascii="宋体" w:hAnsi="宋体" w:eastAsia="宋体"/>
          <w:sz w:val="32"/>
          <w:szCs w:val="32"/>
        </w:rPr>
        <w:t>。</w:t>
      </w:r>
    </w:p>
    <w:p>
      <w:pPr>
        <w:ind w:firstLine="420"/>
        <w:rPr>
          <w:rFonts w:hint="eastAsia" w:ascii="宋体" w:hAnsi="宋体" w:eastAsia="宋体"/>
          <w:sz w:val="32"/>
          <w:szCs w:val="32"/>
          <w:lang w:eastAsia="zh-CN"/>
        </w:rPr>
      </w:pPr>
      <w:r>
        <w:rPr>
          <w:rFonts w:hint="eastAsia" w:ascii="宋体" w:hAnsi="宋体" w:eastAsia="宋体"/>
          <w:sz w:val="32"/>
          <w:szCs w:val="32"/>
          <w:lang w:eastAsia="zh-CN"/>
        </w:rPr>
        <w:drawing>
          <wp:inline distT="0" distB="0" distL="114300" distR="114300">
            <wp:extent cx="4685665" cy="4888865"/>
            <wp:effectExtent l="0" t="0" r="635" b="6985"/>
            <wp:docPr id="6" name="图片 6" descr="168188702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18870207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488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图1项目鸟瞰图</w:t>
      </w:r>
    </w:p>
    <w:p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2</w:t>
      </w:r>
      <w:r>
        <w:rPr>
          <w:rFonts w:ascii="宋体" w:hAnsi="宋体" w:eastAsia="宋体"/>
          <w:sz w:val="32"/>
          <w:szCs w:val="32"/>
        </w:rPr>
        <w:t xml:space="preserve">. </w:t>
      </w:r>
      <w:r>
        <w:rPr>
          <w:rFonts w:hint="eastAsia" w:ascii="宋体" w:hAnsi="宋体" w:eastAsia="宋体"/>
          <w:sz w:val="32"/>
          <w:szCs w:val="32"/>
        </w:rPr>
        <w:t>气象条件</w:t>
      </w:r>
    </w:p>
    <w:p>
      <w:pPr>
        <w:ind w:firstLine="640" w:firstLineChars="200"/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泰安属暖温带温润性季风气候，四季分明，雨热同季，春季较干多风，夏季高温多雨，秋季天高气爽，冬季冷而少雪，全年平均气温</w:t>
      </w:r>
      <w:r>
        <w:rPr>
          <w:rFonts w:ascii="宋体" w:hAnsi="宋体" w:eastAsia="宋体"/>
          <w:sz w:val="32"/>
          <w:szCs w:val="32"/>
        </w:rPr>
        <w:t>13摄氏度，每年平均降水量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697</w:t>
      </w:r>
      <w:r>
        <w:rPr>
          <w:rFonts w:ascii="宋体" w:hAnsi="宋体" w:eastAsia="宋体"/>
          <w:sz w:val="32"/>
          <w:szCs w:val="32"/>
        </w:rPr>
        <w:t>毫米，年内无霜期200多天。</w:t>
      </w:r>
      <w:r>
        <w:rPr>
          <w:rFonts w:hint="eastAsia" w:ascii="宋体" w:hAnsi="宋体" w:eastAsia="宋体"/>
          <w:sz w:val="32"/>
          <w:szCs w:val="32"/>
        </w:rPr>
        <w:t>泰安市降雨量资料见表1（数据来自山东气象局网站）。</w:t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表1年降雨量气候资料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634"/>
        <w:gridCol w:w="633"/>
        <w:gridCol w:w="632"/>
        <w:gridCol w:w="632"/>
        <w:gridCol w:w="633"/>
        <w:gridCol w:w="634"/>
        <w:gridCol w:w="666"/>
        <w:gridCol w:w="666"/>
        <w:gridCol w:w="634"/>
        <w:gridCol w:w="663"/>
        <w:gridCol w:w="663"/>
        <w:gridCol w:w="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月份</w:t>
            </w:r>
          </w:p>
        </w:tc>
        <w:tc>
          <w:tcPr>
            <w:tcW w:w="634" w:type="dxa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</w:p>
        </w:tc>
        <w:tc>
          <w:tcPr>
            <w:tcW w:w="633" w:type="dxa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2</w:t>
            </w:r>
          </w:p>
        </w:tc>
        <w:tc>
          <w:tcPr>
            <w:tcW w:w="632" w:type="dxa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3</w:t>
            </w:r>
          </w:p>
        </w:tc>
        <w:tc>
          <w:tcPr>
            <w:tcW w:w="632" w:type="dxa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4</w:t>
            </w:r>
          </w:p>
        </w:tc>
        <w:tc>
          <w:tcPr>
            <w:tcW w:w="633" w:type="dxa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5</w:t>
            </w:r>
          </w:p>
        </w:tc>
        <w:tc>
          <w:tcPr>
            <w:tcW w:w="634" w:type="dxa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6</w:t>
            </w:r>
          </w:p>
        </w:tc>
        <w:tc>
          <w:tcPr>
            <w:tcW w:w="634" w:type="dxa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7</w:t>
            </w:r>
          </w:p>
        </w:tc>
        <w:tc>
          <w:tcPr>
            <w:tcW w:w="634" w:type="dxa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8</w:t>
            </w:r>
          </w:p>
        </w:tc>
        <w:tc>
          <w:tcPr>
            <w:tcW w:w="634" w:type="dxa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9</w:t>
            </w:r>
          </w:p>
        </w:tc>
        <w:tc>
          <w:tcPr>
            <w:tcW w:w="663" w:type="dxa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0</w:t>
            </w:r>
          </w:p>
        </w:tc>
        <w:tc>
          <w:tcPr>
            <w:tcW w:w="663" w:type="dxa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1</w:t>
            </w:r>
          </w:p>
        </w:tc>
        <w:tc>
          <w:tcPr>
            <w:tcW w:w="606" w:type="dxa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降雨量（mm）</w:t>
            </w:r>
          </w:p>
        </w:tc>
        <w:tc>
          <w:tcPr>
            <w:tcW w:w="634" w:type="dxa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6</w:t>
            </w:r>
            <w:r>
              <w:rPr>
                <w:rFonts w:ascii="宋体" w:hAnsi="宋体" w:eastAsia="宋体"/>
                <w:sz w:val="18"/>
                <w:szCs w:val="18"/>
              </w:rPr>
              <w:t>.4</w:t>
            </w:r>
          </w:p>
        </w:tc>
        <w:tc>
          <w:tcPr>
            <w:tcW w:w="633" w:type="dxa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7</w:t>
            </w:r>
            <w:r>
              <w:rPr>
                <w:rFonts w:ascii="宋体" w:hAnsi="宋体" w:eastAsia="宋体"/>
                <w:sz w:val="18"/>
                <w:szCs w:val="18"/>
              </w:rPr>
              <w:t>.4</w:t>
            </w:r>
          </w:p>
        </w:tc>
        <w:tc>
          <w:tcPr>
            <w:tcW w:w="632" w:type="dxa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8.3</w:t>
            </w:r>
          </w:p>
        </w:tc>
        <w:tc>
          <w:tcPr>
            <w:tcW w:w="632" w:type="dxa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2</w:t>
            </w:r>
            <w:r>
              <w:rPr>
                <w:rFonts w:ascii="宋体" w:hAnsi="宋体" w:eastAsia="宋体"/>
                <w:sz w:val="18"/>
                <w:szCs w:val="18"/>
              </w:rPr>
              <w:t>7.0</w:t>
            </w:r>
          </w:p>
        </w:tc>
        <w:tc>
          <w:tcPr>
            <w:tcW w:w="633" w:type="dxa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4</w:t>
            </w:r>
            <w:r>
              <w:rPr>
                <w:rFonts w:ascii="宋体" w:hAnsi="宋体" w:eastAsia="宋体"/>
                <w:sz w:val="18"/>
                <w:szCs w:val="18"/>
              </w:rPr>
              <w:t>3.6</w:t>
            </w:r>
          </w:p>
        </w:tc>
        <w:tc>
          <w:tcPr>
            <w:tcW w:w="634" w:type="dxa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9</w:t>
            </w:r>
            <w:r>
              <w:rPr>
                <w:rFonts w:ascii="宋体" w:hAnsi="宋体" w:eastAsia="宋体"/>
                <w:sz w:val="18"/>
                <w:szCs w:val="18"/>
              </w:rPr>
              <w:t>0.6</w:t>
            </w:r>
          </w:p>
        </w:tc>
        <w:tc>
          <w:tcPr>
            <w:tcW w:w="634" w:type="dxa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2</w:t>
            </w:r>
            <w:r>
              <w:rPr>
                <w:rFonts w:ascii="宋体" w:hAnsi="宋体" w:eastAsia="宋体"/>
                <w:sz w:val="18"/>
                <w:szCs w:val="18"/>
              </w:rPr>
              <w:t>09.9</w:t>
            </w:r>
          </w:p>
        </w:tc>
        <w:tc>
          <w:tcPr>
            <w:tcW w:w="634" w:type="dxa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51.4</w:t>
            </w:r>
          </w:p>
        </w:tc>
        <w:tc>
          <w:tcPr>
            <w:tcW w:w="634" w:type="dxa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6</w:t>
            </w:r>
            <w:r>
              <w:rPr>
                <w:rFonts w:ascii="宋体" w:hAnsi="宋体" w:eastAsia="宋体"/>
                <w:sz w:val="18"/>
                <w:szCs w:val="18"/>
              </w:rPr>
              <w:t>5.6</w:t>
            </w:r>
          </w:p>
        </w:tc>
        <w:tc>
          <w:tcPr>
            <w:tcW w:w="663" w:type="dxa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3</w:t>
            </w:r>
            <w:r>
              <w:rPr>
                <w:rFonts w:ascii="宋体" w:hAnsi="宋体" w:eastAsia="宋体"/>
                <w:sz w:val="18"/>
                <w:szCs w:val="18"/>
              </w:rPr>
              <w:t>9.6</w:t>
            </w:r>
          </w:p>
        </w:tc>
        <w:tc>
          <w:tcPr>
            <w:tcW w:w="663" w:type="dxa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1.7</w:t>
            </w:r>
          </w:p>
        </w:tc>
        <w:tc>
          <w:tcPr>
            <w:tcW w:w="606" w:type="dxa"/>
          </w:tcPr>
          <w:p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9</w:t>
            </w:r>
            <w:r>
              <w:rPr>
                <w:rFonts w:ascii="宋体" w:hAnsi="宋体" w:eastAsia="宋体"/>
                <w:sz w:val="18"/>
                <w:szCs w:val="18"/>
              </w:rPr>
              <w:t>.7</w:t>
            </w:r>
          </w:p>
        </w:tc>
      </w:tr>
    </w:tbl>
    <w:p>
      <w:pPr>
        <w:rPr>
          <w:rFonts w:ascii="宋体" w:hAnsi="宋体" w:eastAsia="宋体"/>
          <w:sz w:val="32"/>
          <w:szCs w:val="32"/>
        </w:rPr>
      </w:pPr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3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场地径流量控制措施</w:t>
      </w:r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3</w:t>
      </w:r>
      <w:r>
        <w:rPr>
          <w:rFonts w:ascii="宋体" w:hAnsi="宋体" w:eastAsia="宋体"/>
          <w:sz w:val="32"/>
          <w:szCs w:val="32"/>
        </w:rPr>
        <w:t xml:space="preserve">.1 </w:t>
      </w:r>
      <w:r>
        <w:rPr>
          <w:rFonts w:hint="eastAsia" w:ascii="宋体" w:hAnsi="宋体" w:eastAsia="宋体"/>
          <w:sz w:val="32"/>
          <w:szCs w:val="32"/>
        </w:rPr>
        <w:t>透水铺装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本项目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院</w:t>
      </w:r>
      <w:r>
        <w:rPr>
          <w:rFonts w:hint="eastAsia" w:ascii="宋体" w:hAnsi="宋体" w:eastAsia="宋体"/>
          <w:sz w:val="32"/>
          <w:szCs w:val="32"/>
        </w:rPr>
        <w:t>区内道路，停车场所、活动场等都采用透水铺装，透水铺装面积达到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458.84</w:t>
      </w:r>
      <w:r>
        <w:rPr>
          <w:rFonts w:hint="eastAsia" w:ascii="宋体" w:hAnsi="宋体" w:eastAsia="宋体"/>
          <w:sz w:val="32"/>
          <w:szCs w:val="32"/>
        </w:rPr>
        <w:t>㎡，主要铺装材料为透水砖，透水砂浆等。</w:t>
      </w:r>
    </w:p>
    <w:p>
      <w:pPr>
        <w:rPr>
          <w:rFonts w:hint="eastAsia" w:ascii="宋体" w:hAnsi="宋体" w:eastAsia="宋体"/>
          <w:sz w:val="32"/>
          <w:szCs w:val="32"/>
          <w:lang w:eastAsia="zh-CN"/>
        </w:rPr>
      </w:pPr>
      <w:r>
        <w:rPr>
          <w:rFonts w:hint="eastAsia" w:ascii="宋体" w:hAnsi="宋体" w:eastAsia="宋体"/>
          <w:sz w:val="32"/>
          <w:szCs w:val="32"/>
          <w:lang w:eastAsia="zh-CN"/>
        </w:rPr>
        <w:drawing>
          <wp:inline distT="0" distB="0" distL="114300" distR="114300">
            <wp:extent cx="5017770" cy="5299075"/>
            <wp:effectExtent l="0" t="0" r="11430" b="15875"/>
            <wp:docPr id="5" name="图片 5" descr="1681886955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18869552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3</w:t>
      </w:r>
      <w:r>
        <w:rPr>
          <w:rFonts w:ascii="宋体" w:hAnsi="宋体" w:eastAsia="宋体"/>
          <w:sz w:val="32"/>
          <w:szCs w:val="32"/>
        </w:rPr>
        <w:t xml:space="preserve">.2 </w:t>
      </w:r>
      <w:r>
        <w:rPr>
          <w:rFonts w:hint="eastAsia" w:ascii="宋体" w:hAnsi="宋体" w:eastAsia="宋体"/>
          <w:sz w:val="32"/>
          <w:szCs w:val="32"/>
        </w:rPr>
        <w:t>下凹式绿地及树池</w:t>
      </w:r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根据本项目的用地规划，本项目在各个活动场地分散设置了树池及花池。根据景观统计，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绿地</w:t>
      </w:r>
      <w:r>
        <w:rPr>
          <w:rFonts w:hint="eastAsia" w:ascii="宋体" w:hAnsi="宋体" w:eastAsia="宋体"/>
          <w:sz w:val="32"/>
          <w:szCs w:val="32"/>
        </w:rPr>
        <w:t>总面积为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11619</w:t>
      </w:r>
      <w:r>
        <w:rPr>
          <w:rFonts w:hint="eastAsia" w:ascii="宋体" w:hAnsi="宋体" w:eastAsia="宋体"/>
          <w:sz w:val="32"/>
          <w:szCs w:val="32"/>
        </w:rPr>
        <w:t>㎡，平均调蓄水深约为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15</w:t>
      </w:r>
      <w:r>
        <w:rPr>
          <w:rFonts w:ascii="宋体" w:hAnsi="宋体" w:eastAsia="宋体"/>
          <w:sz w:val="32"/>
          <w:szCs w:val="32"/>
        </w:rPr>
        <w:t>cm-40cm</w:t>
      </w:r>
      <w:r>
        <w:rPr>
          <w:rFonts w:hint="eastAsia" w:ascii="宋体" w:hAnsi="宋体" w:eastAsia="宋体"/>
          <w:sz w:val="32"/>
          <w:szCs w:val="32"/>
        </w:rPr>
        <w:t>。场地径流量控制率按最低值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15</w:t>
      </w:r>
      <w:r>
        <w:rPr>
          <w:rFonts w:ascii="宋体" w:hAnsi="宋体" w:eastAsia="宋体"/>
          <w:sz w:val="32"/>
          <w:szCs w:val="32"/>
        </w:rPr>
        <w:t>cm</w:t>
      </w:r>
      <w:r>
        <w:rPr>
          <w:rFonts w:hint="eastAsia" w:ascii="宋体" w:hAnsi="宋体" w:eastAsia="宋体"/>
          <w:sz w:val="32"/>
          <w:szCs w:val="32"/>
        </w:rPr>
        <w:t>计算。</w:t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drawing>
          <wp:inline distT="0" distB="0" distL="0" distR="0">
            <wp:extent cx="2522855" cy="16795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8190" cy="169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32"/>
          <w:szCs w:val="32"/>
        </w:rPr>
        <w:drawing>
          <wp:inline distT="0" distB="0" distL="0" distR="0">
            <wp:extent cx="2396490" cy="1661795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7768" cy="16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4场地径流量控制率计算</w:t>
      </w:r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4</w:t>
      </w:r>
      <w:r>
        <w:rPr>
          <w:rFonts w:ascii="宋体" w:hAnsi="宋体" w:eastAsia="宋体"/>
          <w:sz w:val="32"/>
          <w:szCs w:val="32"/>
        </w:rPr>
        <w:t xml:space="preserve">.1 </w:t>
      </w:r>
      <w:r>
        <w:rPr>
          <w:rFonts w:hint="eastAsia" w:ascii="宋体" w:hAnsi="宋体" w:eastAsia="宋体"/>
          <w:sz w:val="32"/>
          <w:szCs w:val="32"/>
        </w:rPr>
        <w:t>设计控制降雨量</w:t>
      </w:r>
    </w:p>
    <w:p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根据现行国家标准《绿色建筑评价标准》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D</w:t>
      </w:r>
      <w:r>
        <w:rPr>
          <w:rFonts w:ascii="宋体" w:hAnsi="宋体" w:eastAsia="宋体"/>
          <w:sz w:val="32"/>
          <w:szCs w:val="32"/>
        </w:rPr>
        <w:t>B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37</w:t>
      </w:r>
      <w:r>
        <w:rPr>
          <w:rFonts w:ascii="宋体" w:hAnsi="宋体" w:eastAsia="宋体"/>
          <w:sz w:val="32"/>
          <w:szCs w:val="32"/>
        </w:rPr>
        <w:t>/T-50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97</w:t>
      </w:r>
      <w:r>
        <w:rPr>
          <w:rFonts w:ascii="宋体" w:hAnsi="宋体" w:eastAsia="宋体"/>
          <w:sz w:val="32"/>
          <w:szCs w:val="32"/>
        </w:rPr>
        <w:t>-20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21</w:t>
      </w:r>
      <w:r>
        <w:rPr>
          <w:rFonts w:hint="eastAsia" w:ascii="宋体" w:hAnsi="宋体" w:eastAsia="宋体"/>
          <w:sz w:val="32"/>
          <w:szCs w:val="32"/>
        </w:rPr>
        <w:t>，部分地区年径流量对应的设计控制雨量见表2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若达到</w:t>
      </w:r>
      <w:r>
        <w:rPr>
          <w:rFonts w:ascii="宋体" w:hAnsi="宋体" w:eastAsia="宋体"/>
          <w:sz w:val="32"/>
          <w:szCs w:val="32"/>
        </w:rPr>
        <w:t>70%</w:t>
      </w:r>
      <w:r>
        <w:rPr>
          <w:rFonts w:hint="eastAsia" w:ascii="宋体" w:hAnsi="宋体" w:eastAsia="宋体"/>
          <w:sz w:val="32"/>
          <w:szCs w:val="32"/>
        </w:rPr>
        <w:t>年径流量控制率，即设计控制雨量为</w:t>
      </w:r>
      <w:r>
        <w:rPr>
          <w:rFonts w:ascii="宋体" w:hAnsi="宋体" w:eastAsia="宋体"/>
          <w:sz w:val="32"/>
          <w:szCs w:val="32"/>
        </w:rPr>
        <w:t>23.1mm</w:t>
      </w:r>
      <w:r>
        <w:rPr>
          <w:rFonts w:hint="eastAsia" w:ascii="宋体" w:hAnsi="宋体" w:eastAsia="宋体"/>
          <w:sz w:val="32"/>
          <w:szCs w:val="32"/>
        </w:rPr>
        <w:t>。场地内雨水径流面积为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20811.16</w:t>
      </w:r>
      <w:r>
        <w:rPr>
          <w:rFonts w:hint="eastAsia" w:ascii="宋体" w:hAnsi="宋体" w:eastAsia="宋体"/>
          <w:sz w:val="32"/>
          <w:szCs w:val="32"/>
        </w:rPr>
        <w:t>㎡</w:t>
      </w:r>
    </w:p>
    <w:p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则建设项目场地内设计降雨量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控制</w:t>
      </w:r>
      <w:r>
        <w:rPr>
          <w:rFonts w:hint="eastAsia" w:ascii="宋体" w:hAnsi="宋体" w:eastAsia="宋体"/>
          <w:sz w:val="32"/>
          <w:szCs w:val="32"/>
        </w:rPr>
        <w:t>量为：V</w:t>
      </w:r>
      <w:r>
        <w:rPr>
          <w:rFonts w:ascii="宋体" w:hAnsi="宋体" w:eastAsia="宋体"/>
          <w:sz w:val="32"/>
          <w:szCs w:val="32"/>
        </w:rPr>
        <w:t xml:space="preserve"> = 23.1/1000 ×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20811.16</w:t>
      </w:r>
      <w:r>
        <w:rPr>
          <w:rFonts w:ascii="宋体" w:hAnsi="宋体" w:eastAsia="宋体"/>
          <w:sz w:val="32"/>
          <w:szCs w:val="32"/>
        </w:rPr>
        <w:t xml:space="preserve"> = 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480.74</w:t>
      </w:r>
      <w:r>
        <w:rPr>
          <w:rFonts w:ascii="宋体" w:hAnsi="宋体" w:eastAsia="宋体"/>
          <w:sz w:val="32"/>
          <w:szCs w:val="32"/>
        </w:rPr>
        <w:t>m³</w:t>
      </w:r>
      <w:r>
        <w:rPr>
          <w:rFonts w:hint="eastAsia" w:ascii="宋体" w:hAnsi="宋体" w:eastAsia="宋体"/>
          <w:sz w:val="32"/>
          <w:szCs w:val="32"/>
        </w:rPr>
        <w:t>。</w:t>
      </w:r>
    </w:p>
    <w:p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则降雨总量为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480.72</w:t>
      </w:r>
      <w:r>
        <w:rPr>
          <w:rFonts w:hint="eastAsia" w:ascii="宋体" w:hAnsi="宋体" w:eastAsia="宋体"/>
          <w:sz w:val="32"/>
          <w:szCs w:val="32"/>
        </w:rPr>
        <w:t>/</w:t>
      </w:r>
      <w:r>
        <w:rPr>
          <w:rFonts w:ascii="宋体" w:hAnsi="宋体" w:eastAsia="宋体"/>
          <w:sz w:val="32"/>
          <w:szCs w:val="32"/>
        </w:rPr>
        <w:t>0.7=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686.77</w:t>
      </w:r>
      <w:r>
        <w:rPr>
          <w:rFonts w:ascii="宋体" w:hAnsi="宋体" w:eastAsia="宋体"/>
          <w:sz w:val="32"/>
          <w:szCs w:val="32"/>
        </w:rPr>
        <w:t>m³</w:t>
      </w:r>
    </w:p>
    <w:p>
      <w:pPr>
        <w:jc w:val="left"/>
        <w:rPr>
          <w:rFonts w:ascii="宋体" w:hAnsi="宋体" w:eastAsia="宋体"/>
          <w:sz w:val="32"/>
          <w:szCs w:val="32"/>
        </w:rPr>
      </w:pPr>
    </w:p>
    <w:p>
      <w:pPr>
        <w:jc w:val="left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</w:rPr>
        <w:instrText xml:space="preserve"> INCLUDEPICTURE  "C:\\Documents\\Tencent Files\\1066277825\\Image\\C2C\\W8WO_GH)RDS72M1@(M39F1J.jpg" \* MERGEFORMATINET </w:instrText>
      </w:r>
      <w:r>
        <w:rPr>
          <w:rFonts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</w:rPr>
        <w:instrText xml:space="preserve"> INCLUDEPICTURE  "C:\\Users\\Documents\\Tencent Files\\1066277825\\Image\\C2C\\W8WO_GH)RDS72M1@(M39F1J.jpg" \* MERGEFORMATINET </w:instrText>
      </w:r>
      <w:r>
        <w:rPr>
          <w:rFonts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</w:rPr>
        <w:instrText xml:space="preserve"> INCLUDEPICTURE  "C:\\Documents\\Tencent Files\\1066277825\\Image\\C2C\\W8WO_GH)RDS72M1@(M39F1J.jpg" \* MERGEFORMATINET </w:instrText>
      </w:r>
      <w:r>
        <w:rPr>
          <w:rFonts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</w:rPr>
        <w:instrText xml:space="preserve"> INCLUDEPICTURE  "F:\\彭振工作\\山东医药技师学院\\Documents\\Tencent Files\\1066277825\\Image\\C2C\\W8WO_GH)RDS72M1@(M39F1J.jpg" \* MERGEFORMATINET </w:instrText>
      </w:r>
      <w:r>
        <w:rPr>
          <w:rFonts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</w:rPr>
        <w:pict>
          <v:shape id="_x0000_i1025" o:spt="75" alt="" type="#_x0000_t75" style="height:415.25pt;width:311.4pt;" filled="f" o:preferrelative="t" stroked="f" coordsize="21600,21600">
            <v:path/>
            <v:fill on="f" focussize="0,0"/>
            <v:stroke on="f"/>
            <v:imagedata r:id="rId8" r:href="rId9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kern w:val="0"/>
          <w:sz w:val="24"/>
          <w:szCs w:val="24"/>
        </w:rPr>
        <w:fldChar w:fldCharType="end"/>
      </w:r>
      <w:r>
        <w:rPr>
          <w:rFonts w:ascii="宋体" w:hAnsi="宋体" w:eastAsia="宋体" w:cs="宋体"/>
          <w:kern w:val="0"/>
          <w:sz w:val="24"/>
          <w:szCs w:val="24"/>
        </w:rPr>
        <w:fldChar w:fldCharType="end"/>
      </w:r>
      <w:r>
        <w:rPr>
          <w:rFonts w:ascii="宋体" w:hAnsi="宋体" w:eastAsia="宋体" w:cs="宋体"/>
          <w:kern w:val="0"/>
          <w:sz w:val="24"/>
          <w:szCs w:val="24"/>
        </w:rPr>
        <w:fldChar w:fldCharType="end"/>
      </w:r>
      <w:r>
        <w:rPr>
          <w:rFonts w:ascii="宋体" w:hAnsi="宋体" w:eastAsia="宋体" w:cs="宋体"/>
          <w:kern w:val="0"/>
          <w:sz w:val="24"/>
          <w:szCs w:val="24"/>
        </w:rPr>
        <w:fldChar w:fldCharType="end"/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雨量径流系数及面积见小表：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0"/>
        <w:gridCol w:w="2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下垫面种类</w:t>
            </w:r>
          </w:p>
        </w:tc>
        <w:tc>
          <w:tcPr>
            <w:tcW w:w="284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雨量径流系数</w:t>
            </w:r>
          </w:p>
        </w:tc>
        <w:tc>
          <w:tcPr>
            <w:tcW w:w="284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面积（</w:t>
            </w:r>
            <w:r>
              <w:rPr>
                <w:rFonts w:hint="eastAsia"/>
                <w:lang w:val="en-US" w:eastAsia="zh-CN"/>
              </w:rPr>
              <w:t>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硬屋面、未铺石子的平屋面</w:t>
            </w:r>
          </w:p>
        </w:tc>
        <w:tc>
          <w:tcPr>
            <w:tcW w:w="284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0.90</w:t>
            </w:r>
          </w:p>
        </w:tc>
        <w:tc>
          <w:tcPr>
            <w:tcW w:w="284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10355.65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绿化</w:t>
            </w:r>
          </w:p>
        </w:tc>
        <w:tc>
          <w:tcPr>
            <w:tcW w:w="284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0.30</w:t>
            </w:r>
          </w:p>
        </w:tc>
        <w:tc>
          <w:tcPr>
            <w:tcW w:w="284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11619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透水铺装地面</w:t>
            </w:r>
          </w:p>
        </w:tc>
        <w:tc>
          <w:tcPr>
            <w:tcW w:w="284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0.35</w:t>
            </w:r>
          </w:p>
        </w:tc>
        <w:tc>
          <w:tcPr>
            <w:tcW w:w="284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458.84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不透水铺装</w:t>
            </w:r>
          </w:p>
        </w:tc>
        <w:tc>
          <w:tcPr>
            <w:tcW w:w="284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0.60</w:t>
            </w:r>
          </w:p>
        </w:tc>
        <w:tc>
          <w:tcPr>
            <w:tcW w:w="284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10466.51</w:t>
            </w:r>
          </w:p>
        </w:tc>
      </w:tr>
    </w:tbl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场地综合径流系数：</w:t>
      </w:r>
    </w:p>
    <w:p>
      <w:pPr>
        <w:numPr>
          <w:ilvl w:val="0"/>
          <w:numId w:val="0"/>
        </w:numPr>
        <w:ind w:firstLine="600" w:firstLineChars="200"/>
        <w:rPr>
          <w:rFonts w:ascii="宋体" w:hAnsi="宋体" w:eastAsia="宋体"/>
          <w:sz w:val="32"/>
          <w:szCs w:val="32"/>
        </w:rPr>
      </w:pPr>
      <w:r>
        <w:rPr>
          <w:rFonts w:ascii="宋体" w:hAnsi="宋体"/>
          <w:position w:val="-46"/>
          <w:sz w:val="30"/>
          <w:szCs w:val="30"/>
        </w:rPr>
        <w:object>
          <v:shape id="_x0000_i1026" o:spt="75" type="#_x0000_t75" style="height:52pt;width:399.2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Equation.3" ShapeID="_x0000_i1026" DrawAspect="Content" ObjectID="_1468075725" r:id="rId10">
            <o:LockedField>false</o:LockedField>
          </o:OLEObject>
        </w:object>
      </w:r>
      <w:r>
        <w:rPr>
          <w:rFonts w:hint="eastAsia" w:ascii="宋体" w:hAnsi="宋体" w:eastAsia="宋体"/>
          <w:sz w:val="32"/>
          <w:szCs w:val="32"/>
        </w:rPr>
        <w:t>则场地铺装年径流量的降雨控制量为V</w:t>
      </w:r>
      <w:r>
        <w:rPr>
          <w:rFonts w:ascii="宋体" w:hAnsi="宋体" w:eastAsia="宋体"/>
          <w:sz w:val="32"/>
          <w:szCs w:val="32"/>
        </w:rPr>
        <w:t>1=0.</w:t>
      </w:r>
      <w:r>
        <w:rPr>
          <w:rFonts w:hint="eastAsia" w:ascii="宋体" w:hAnsi="宋体" w:eastAsia="宋体"/>
          <w:sz w:val="32"/>
          <w:szCs w:val="32"/>
        </w:rPr>
        <w:t>5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85</w:t>
      </w:r>
      <w:r>
        <w:rPr>
          <w:rFonts w:ascii="宋体" w:hAnsi="宋体" w:eastAsia="宋体"/>
          <w:sz w:val="32"/>
          <w:szCs w:val="32"/>
        </w:rPr>
        <w:t>×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686.77</w:t>
      </w:r>
      <w:r>
        <w:rPr>
          <w:rFonts w:ascii="宋体" w:hAnsi="宋体" w:eastAsia="宋体"/>
          <w:sz w:val="32"/>
          <w:szCs w:val="32"/>
        </w:rPr>
        <w:t xml:space="preserve"> = 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401.76</w:t>
      </w:r>
      <w:r>
        <w:rPr>
          <w:rFonts w:ascii="宋体" w:hAnsi="宋体" w:eastAsia="宋体"/>
          <w:sz w:val="32"/>
          <w:szCs w:val="32"/>
        </w:rPr>
        <w:t>m³</w:t>
      </w:r>
      <w:r>
        <w:rPr>
          <w:rFonts w:hint="eastAsia" w:ascii="宋体" w:hAnsi="宋体" w:eastAsia="宋体"/>
          <w:sz w:val="32"/>
          <w:szCs w:val="32"/>
        </w:rPr>
        <w:t>。</w:t>
      </w:r>
    </w:p>
    <w:p>
      <w:pPr>
        <w:jc w:val="left"/>
        <w:rPr>
          <w:rFonts w:hint="eastAsia" w:ascii="宋体" w:hAnsi="宋体" w:eastAsia="宋体"/>
          <w:sz w:val="32"/>
          <w:szCs w:val="32"/>
        </w:rPr>
      </w:pPr>
    </w:p>
    <w:p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绿地树池花池控制量：</w:t>
      </w:r>
    </w:p>
    <w:p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绿地、树池和花池总面积为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1619</w:t>
      </w:r>
      <w:r>
        <w:rPr>
          <w:rFonts w:hint="eastAsia" w:ascii="宋体" w:hAnsi="宋体" w:eastAsia="宋体"/>
          <w:sz w:val="32"/>
          <w:szCs w:val="32"/>
        </w:rPr>
        <w:t>㎡，深度按最浅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20</w:t>
      </w:r>
      <w:r>
        <w:rPr>
          <w:rFonts w:ascii="宋体" w:hAnsi="宋体" w:eastAsia="宋体"/>
          <w:sz w:val="32"/>
          <w:szCs w:val="32"/>
        </w:rPr>
        <w:t>cm</w:t>
      </w:r>
      <w:r>
        <w:rPr>
          <w:rFonts w:hint="eastAsia" w:ascii="宋体" w:hAnsi="宋体" w:eastAsia="宋体"/>
          <w:sz w:val="32"/>
          <w:szCs w:val="32"/>
        </w:rPr>
        <w:t>计算，则控制量为V</w:t>
      </w:r>
      <w:r>
        <w:rPr>
          <w:rFonts w:ascii="宋体" w:hAnsi="宋体" w:eastAsia="宋体"/>
          <w:sz w:val="32"/>
          <w:szCs w:val="32"/>
        </w:rPr>
        <w:t>2=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1619</w:t>
      </w:r>
      <w:r>
        <w:rPr>
          <w:rFonts w:ascii="宋体" w:hAnsi="宋体" w:eastAsia="宋体"/>
          <w:sz w:val="32"/>
          <w:szCs w:val="32"/>
        </w:rPr>
        <w:t>×0.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</w:t>
      </w:r>
      <w:r>
        <w:rPr>
          <w:rFonts w:ascii="宋体" w:hAnsi="宋体" w:eastAsia="宋体"/>
          <w:sz w:val="32"/>
          <w:szCs w:val="32"/>
        </w:rPr>
        <w:t>=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123.8</w:t>
      </w:r>
      <w:r>
        <w:rPr>
          <w:rFonts w:ascii="宋体" w:hAnsi="宋体" w:eastAsia="宋体"/>
          <w:sz w:val="32"/>
          <w:szCs w:val="32"/>
        </w:rPr>
        <w:t>m³</w:t>
      </w:r>
      <w:r>
        <w:rPr>
          <w:rFonts w:hint="eastAsia" w:ascii="宋体" w:hAnsi="宋体" w:eastAsia="宋体"/>
          <w:sz w:val="32"/>
          <w:szCs w:val="32"/>
        </w:rPr>
        <w:t>。</w:t>
      </w:r>
    </w:p>
    <w:p>
      <w:pPr>
        <w:jc w:val="left"/>
        <w:rPr>
          <w:rFonts w:ascii="宋体" w:hAnsi="宋体" w:eastAsia="宋体"/>
          <w:sz w:val="32"/>
          <w:szCs w:val="32"/>
        </w:rPr>
      </w:pPr>
    </w:p>
    <w:p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5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总结</w:t>
      </w:r>
    </w:p>
    <w:p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场地年径流量控制总量为V</w:t>
      </w:r>
      <w:r>
        <w:rPr>
          <w:rFonts w:ascii="宋体" w:hAnsi="宋体" w:eastAsia="宋体"/>
          <w:sz w:val="32"/>
          <w:szCs w:val="32"/>
        </w:rPr>
        <w:t>1+V2=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401.76</w:t>
      </w:r>
      <w:r>
        <w:rPr>
          <w:rFonts w:ascii="宋体" w:hAnsi="宋体" w:eastAsia="宋体"/>
          <w:sz w:val="32"/>
          <w:szCs w:val="32"/>
        </w:rPr>
        <w:t>+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323.8</w:t>
      </w:r>
      <w:r>
        <w:rPr>
          <w:rFonts w:ascii="宋体" w:hAnsi="宋体" w:eastAsia="宋体"/>
          <w:sz w:val="32"/>
          <w:szCs w:val="32"/>
        </w:rPr>
        <w:t>=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725.56</w:t>
      </w:r>
      <w:r>
        <w:rPr>
          <w:rFonts w:ascii="宋体" w:hAnsi="宋体" w:eastAsia="宋体"/>
          <w:sz w:val="32"/>
          <w:szCs w:val="32"/>
        </w:rPr>
        <w:t>m³</w:t>
      </w:r>
      <w:r>
        <w:rPr>
          <w:rFonts w:hint="eastAsia" w:ascii="宋体" w:hAnsi="宋体" w:eastAsia="宋体"/>
          <w:sz w:val="32"/>
          <w:szCs w:val="32"/>
        </w:rPr>
        <w:t>＞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686.76</w:t>
      </w:r>
      <w:r>
        <w:rPr>
          <w:rFonts w:ascii="宋体" w:hAnsi="宋体" w:eastAsia="宋体"/>
          <w:sz w:val="32"/>
          <w:szCs w:val="32"/>
        </w:rPr>
        <w:t>m³</w:t>
      </w:r>
      <w:r>
        <w:rPr>
          <w:rFonts w:hint="eastAsia" w:ascii="宋体" w:hAnsi="宋体" w:eastAsia="宋体"/>
          <w:sz w:val="32"/>
          <w:szCs w:val="32"/>
        </w:rPr>
        <w:t>。故场地年径流量控制率大于</w:t>
      </w:r>
      <w:r>
        <w:rPr>
          <w:rFonts w:ascii="宋体" w:hAnsi="宋体" w:eastAsia="宋体"/>
          <w:sz w:val="32"/>
          <w:szCs w:val="32"/>
        </w:rPr>
        <w:t>70%</w:t>
      </w:r>
      <w:r>
        <w:rPr>
          <w:rFonts w:hint="eastAsia" w:ascii="宋体" w:hAnsi="宋体" w:eastAsia="宋体"/>
          <w:sz w:val="32"/>
          <w:szCs w:val="32"/>
        </w:rPr>
        <w:t>的要求。</w:t>
      </w:r>
      <w:bookmarkStart w:id="0" w:name="_GoBack"/>
      <w:bookmarkEnd w:id="0"/>
    </w:p>
    <w:p>
      <w:pPr>
        <w:jc w:val="left"/>
        <w:rPr>
          <w:rFonts w:ascii="宋体" w:hAnsi="宋体" w:eastAsia="宋体"/>
          <w:sz w:val="32"/>
          <w:szCs w:val="32"/>
        </w:rPr>
      </w:pPr>
    </w:p>
    <w:p>
      <w:pPr>
        <w:jc w:val="left"/>
        <w:rPr>
          <w:rFonts w:ascii="宋体" w:hAnsi="宋体" w:eastAsia="宋体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mFjMGFiM2ZiMDU1ODBlZDBlZjc0MGExZDkyZmUwYTMifQ=="/>
  </w:docVars>
  <w:rsids>
    <w:rsidRoot w:val="00AF6554"/>
    <w:rsid w:val="00033A21"/>
    <w:rsid w:val="00061986"/>
    <w:rsid w:val="00075D9D"/>
    <w:rsid w:val="000A72A1"/>
    <w:rsid w:val="000F38B1"/>
    <w:rsid w:val="00133F19"/>
    <w:rsid w:val="0015788E"/>
    <w:rsid w:val="001D3E85"/>
    <w:rsid w:val="002221FD"/>
    <w:rsid w:val="00267D4A"/>
    <w:rsid w:val="00270C68"/>
    <w:rsid w:val="00296F3C"/>
    <w:rsid w:val="00300B25"/>
    <w:rsid w:val="00353437"/>
    <w:rsid w:val="003664EE"/>
    <w:rsid w:val="003819F1"/>
    <w:rsid w:val="0038580D"/>
    <w:rsid w:val="00395942"/>
    <w:rsid w:val="004416EE"/>
    <w:rsid w:val="00465110"/>
    <w:rsid w:val="004B38E8"/>
    <w:rsid w:val="004C1949"/>
    <w:rsid w:val="00553E0A"/>
    <w:rsid w:val="00596BB9"/>
    <w:rsid w:val="005D326B"/>
    <w:rsid w:val="005D6D5F"/>
    <w:rsid w:val="005E2D8E"/>
    <w:rsid w:val="00603965"/>
    <w:rsid w:val="00614976"/>
    <w:rsid w:val="00660752"/>
    <w:rsid w:val="00676C44"/>
    <w:rsid w:val="006873CE"/>
    <w:rsid w:val="006D2892"/>
    <w:rsid w:val="00706856"/>
    <w:rsid w:val="00762A36"/>
    <w:rsid w:val="00781788"/>
    <w:rsid w:val="007B3BD9"/>
    <w:rsid w:val="00820AE6"/>
    <w:rsid w:val="008326D4"/>
    <w:rsid w:val="008C0CD4"/>
    <w:rsid w:val="00937A86"/>
    <w:rsid w:val="00977245"/>
    <w:rsid w:val="009F51FC"/>
    <w:rsid w:val="00A0368D"/>
    <w:rsid w:val="00A65843"/>
    <w:rsid w:val="00AF6554"/>
    <w:rsid w:val="00B901E0"/>
    <w:rsid w:val="00B9324C"/>
    <w:rsid w:val="00BA1D8F"/>
    <w:rsid w:val="00D17977"/>
    <w:rsid w:val="00D64E98"/>
    <w:rsid w:val="00D73A5D"/>
    <w:rsid w:val="00DB08BC"/>
    <w:rsid w:val="00DC2C25"/>
    <w:rsid w:val="00DC4828"/>
    <w:rsid w:val="00E67977"/>
    <w:rsid w:val="00E96682"/>
    <w:rsid w:val="00EC1FD9"/>
    <w:rsid w:val="00EF7ED5"/>
    <w:rsid w:val="00F30EAF"/>
    <w:rsid w:val="00F54FF1"/>
    <w:rsid w:val="00F677C3"/>
    <w:rsid w:val="00FE0FA7"/>
    <w:rsid w:val="00FF0DC0"/>
    <w:rsid w:val="06846D7A"/>
    <w:rsid w:val="085B3B1D"/>
    <w:rsid w:val="0D3E301C"/>
    <w:rsid w:val="15B11221"/>
    <w:rsid w:val="19243790"/>
    <w:rsid w:val="19F03294"/>
    <w:rsid w:val="1DB9575A"/>
    <w:rsid w:val="21BA49F9"/>
    <w:rsid w:val="21FA7AAB"/>
    <w:rsid w:val="220D3C83"/>
    <w:rsid w:val="28AA3FD9"/>
    <w:rsid w:val="2ABC60DD"/>
    <w:rsid w:val="2E2652C2"/>
    <w:rsid w:val="3154222C"/>
    <w:rsid w:val="357A353D"/>
    <w:rsid w:val="37343573"/>
    <w:rsid w:val="3F556752"/>
    <w:rsid w:val="4AE758C3"/>
    <w:rsid w:val="4E2116E9"/>
    <w:rsid w:val="506F328F"/>
    <w:rsid w:val="52CB1C69"/>
    <w:rsid w:val="59284923"/>
    <w:rsid w:val="60D158A0"/>
    <w:rsid w:val="6118527D"/>
    <w:rsid w:val="61FA1B3D"/>
    <w:rsid w:val="683D4822"/>
    <w:rsid w:val="684418A9"/>
    <w:rsid w:val="71670CF0"/>
    <w:rsid w:val="753E17C8"/>
    <w:rsid w:val="7B2D6100"/>
    <w:rsid w:val="7F996E0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uiPriority w:val="99"/>
    <w:rPr>
      <w:sz w:val="18"/>
      <w:szCs w:val="18"/>
    </w:rPr>
  </w:style>
  <w:style w:type="character" w:customStyle="1" w:styleId="11">
    <w:name w:val="标题 1 Char"/>
    <w:basedOn w:val="8"/>
    <w:link w:val="2"/>
    <w:uiPriority w:val="9"/>
    <w:rPr>
      <w:b/>
      <w:bCs/>
      <w:kern w:val="44"/>
      <w:sz w:val="44"/>
      <w:szCs w:val="44"/>
    </w:rPr>
  </w:style>
  <w:style w:type="character" w:customStyle="1" w:styleId="12">
    <w:name w:val="批注框文本 Char"/>
    <w:basedOn w:val="8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../../../../&#24429;&#25391;&#24037;&#20316;/&#23665;&#19996;&#21307;&#33647;&#25216;&#24072;&#23398;&#38498;/Documents/Tencent%252520Files/1066277825/Image/C2C/W8WO_GH)RDS72M1@(M39F1J.jpg" TargetMode="Externa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w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829</Words>
  <Characters>1128</Characters>
  <Lines>13</Lines>
  <Paragraphs>3</Paragraphs>
  <TotalTime>24</TotalTime>
  <ScaleCrop>false</ScaleCrop>
  <LinksUpToDate>false</LinksUpToDate>
  <CharactersWithSpaces>1140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2017-12-19T10:43:00Z</dcterms:created>
  <dc:creator>pc</dc:creator>
  <cp:lastModifiedBy>孙庆华</cp:lastModifiedBy>
  <dcterms:modified xsi:type="dcterms:W3CDTF">2023-04-23T08:31:01Z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7FE77051ED2D499EA840DCC10949BB53_12</vt:lpwstr>
  </property>
</Properties>
</file>