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44C3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232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4A232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4A232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1F20F48A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232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工程地质与环境安全评估报告</w:t>
      </w:r>
    </w:p>
    <w:p w14:paraId="4E5203CF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3B690673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本项目为河南工业大学</w:t>
      </w:r>
      <w:proofErr w:type="gramStart"/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校区图书馆绿色建筑改造工程，位于河南省郑州市中原区嵩山南路。项目用地面积约 9900 m²，地上建筑面积 5268 m²，属于既有图书馆建筑的绿色化、节能化与功能提升改造工程。设计主题为“知识绿洲·智慧生态”，强调被动式节能、自然采光通风、雨水回收、绿色屋顶与光伏一体化等绿色建筑技术，目标达到《绿色建筑评价标准》GB/T 50378-2024 二星级要求。</w:t>
      </w:r>
    </w:p>
    <w:p w14:paraId="472932FB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本报告依据绿色建筑评价标准 4.1.1 条款，对项目场地的工程地质条件、地质灾害风险及环境安全因素进行系统评估。</w:t>
      </w:r>
    </w:p>
    <w:p w14:paraId="1295B2C9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二、场地自然地理与地质背景</w:t>
      </w:r>
    </w:p>
    <w:p w14:paraId="13F87634" w14:textId="77777777" w:rsidR="004A232B" w:rsidRPr="004A232B" w:rsidRDefault="004A232B" w:rsidP="004A232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地理位置</w:t>
      </w: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：郑州市中原区，地势平坦，属黄河冲积平原南缘。</w:t>
      </w:r>
    </w:p>
    <w:p w14:paraId="3DDB70AC" w14:textId="77777777" w:rsidR="004A232B" w:rsidRPr="004A232B" w:rsidRDefault="004A232B" w:rsidP="004A232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地形地貌</w:t>
      </w: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：场地位于城市建成区，地貌类型为平原地貌，地势高程约 100–105 m。</w:t>
      </w:r>
    </w:p>
    <w:p w14:paraId="267E50C6" w14:textId="77777777" w:rsidR="004A232B" w:rsidRPr="004A232B" w:rsidRDefault="004A232B" w:rsidP="004A232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地层结构（区域性）</w:t>
      </w: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：</w:t>
      </w:r>
    </w:p>
    <w:p w14:paraId="56ED910C" w14:textId="77777777" w:rsidR="004A232B" w:rsidRPr="004A232B" w:rsidRDefault="004A232B" w:rsidP="004A232B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表层：人工填土（杂填土、素填土），厚度约 1–3 m；</w:t>
      </w:r>
    </w:p>
    <w:p w14:paraId="72E26062" w14:textId="77777777" w:rsidR="004A232B" w:rsidRPr="004A232B" w:rsidRDefault="004A232B" w:rsidP="004A232B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下部：粉质黏土、粉土层，为郑州地区典型第四系沉积物；</w:t>
      </w:r>
    </w:p>
    <w:p w14:paraId="7198866F" w14:textId="77777777" w:rsidR="004A232B" w:rsidRPr="004A232B" w:rsidRDefault="004A232B" w:rsidP="004A232B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局部夹层：细砂或粉砂层，连续性较好；</w:t>
      </w:r>
    </w:p>
    <w:p w14:paraId="036A53D4" w14:textId="77777777" w:rsidR="004A232B" w:rsidRPr="004A232B" w:rsidRDefault="004A232B" w:rsidP="004A232B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基岩：深埋，通常在 300 m 以下。</w:t>
      </w:r>
    </w:p>
    <w:p w14:paraId="211E971A" w14:textId="77777777" w:rsidR="004A232B" w:rsidRPr="004A232B" w:rsidRDefault="004A232B" w:rsidP="004A232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地下水</w:t>
      </w: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：区域地下水埋深一般为 5–15 m，为潜水类型，水质稳定，无腐蚀性异常。</w:t>
      </w:r>
    </w:p>
    <w:p w14:paraId="2D9784EE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三、地质灾害风险评估（对应 GB/T 50378-2024 4.1.1）</w:t>
      </w:r>
    </w:p>
    <w:p w14:paraId="28D3790D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滑坡、泥石流等地质灾害风险</w:t>
      </w:r>
    </w:p>
    <w:p w14:paraId="53D7B25A" w14:textId="77777777" w:rsidR="004A232B" w:rsidRPr="004A232B" w:rsidRDefault="004A232B" w:rsidP="004A232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郑州市中原区为典型平原区，无山地或陡坡地形；</w:t>
      </w:r>
    </w:p>
    <w:p w14:paraId="14E1FD3E" w14:textId="77777777" w:rsidR="004A232B" w:rsidRPr="004A232B" w:rsidRDefault="004A232B" w:rsidP="004A232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场地周边无沟谷、山坡、堆积体等诱发滑坡或泥石流的地貌条件；</w:t>
      </w:r>
    </w:p>
    <w:p w14:paraId="3CBCDF22" w14:textId="77777777" w:rsidR="004A232B" w:rsidRPr="004A232B" w:rsidRDefault="004A232B" w:rsidP="004A232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历史记录中无滑坡、泥石流灾害发生案例。</w:t>
      </w:r>
    </w:p>
    <w:p w14:paraId="34C8EA41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结论：场地不存在滑坡、泥石流等地质灾害风险，满足 4.1.1 要求。</w:t>
      </w:r>
    </w:p>
    <w:p w14:paraId="1ACF7D5B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洪涝风险与防洪基础设施</w:t>
      </w:r>
    </w:p>
    <w:p w14:paraId="2508D950" w14:textId="77777777" w:rsidR="004A232B" w:rsidRPr="004A232B" w:rsidRDefault="004A232B" w:rsidP="004A23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郑州城区夏季降雨集中，存在城市内涝风险；</w:t>
      </w:r>
    </w:p>
    <w:p w14:paraId="5F858FF4" w14:textId="77777777" w:rsidR="004A232B" w:rsidRPr="004A232B" w:rsidRDefault="004A232B" w:rsidP="004A23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项目场地位于市政排水体系完善区域，雨水管网覆盖率高；</w:t>
      </w:r>
    </w:p>
    <w:p w14:paraId="21F05ED5" w14:textId="77777777" w:rsidR="004A232B" w:rsidRPr="004A232B" w:rsidRDefault="004A232B" w:rsidP="004A23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场地地势平整，无低洼积水点；</w:t>
      </w:r>
    </w:p>
    <w:p w14:paraId="1D72C708" w14:textId="77777777" w:rsidR="004A232B" w:rsidRPr="004A232B" w:rsidRDefault="004A232B" w:rsidP="004A23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校园内部已建设雨水口、排水沟、雨污分流系统；</w:t>
      </w:r>
    </w:p>
    <w:p w14:paraId="574A337B" w14:textId="77777777" w:rsidR="004A232B" w:rsidRPr="004A232B" w:rsidRDefault="004A232B" w:rsidP="004A23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改造方案中进一步采用：绿色屋顶、雨水花园、下凹绿地、雨水调蓄设施等。</w:t>
      </w:r>
    </w:p>
    <w:p w14:paraId="54A5CAA7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结论：场地具备可靠的防洪涝基础设施，洪涝风险可控，符合 4.1.1 要求。</w:t>
      </w:r>
    </w:p>
    <w:p w14:paraId="775C41C1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四、危险化学品、易燃易爆源安全性评估</w:t>
      </w:r>
    </w:p>
    <w:p w14:paraId="29538832" w14:textId="77777777" w:rsidR="004A232B" w:rsidRPr="004A232B" w:rsidRDefault="004A232B" w:rsidP="004A23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场地位于高校校园内部，周边为教学楼、宿舍、行政楼等公共建筑；</w:t>
      </w:r>
    </w:p>
    <w:p w14:paraId="049C9C0B" w14:textId="77777777" w:rsidR="004A232B" w:rsidRPr="004A232B" w:rsidRDefault="004A232B" w:rsidP="004A23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周边无化工厂、油库、加油站、大型仓储物流等危险源；</w:t>
      </w:r>
    </w:p>
    <w:p w14:paraId="071AF61E" w14:textId="77777777" w:rsidR="004A232B" w:rsidRPr="004A232B" w:rsidRDefault="004A232B" w:rsidP="004A23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校园内无危险化学品生产、储存或运输设施；</w:t>
      </w:r>
    </w:p>
    <w:p w14:paraId="30607F24" w14:textId="77777777" w:rsidR="004A232B" w:rsidRPr="004A232B" w:rsidRDefault="004A232B" w:rsidP="004A23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校园道路不作为危险品运输路线。</w:t>
      </w:r>
    </w:p>
    <w:p w14:paraId="00FA624C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结论：场地不存在危险化学品、易燃易爆危险源威胁，满足 4.1.1 要求。</w:t>
      </w:r>
    </w:p>
    <w:p w14:paraId="2099A566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五、电磁辐射与含氡土壤评估</w:t>
      </w:r>
    </w:p>
    <w:p w14:paraId="416AFED7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电磁辐射</w:t>
      </w:r>
    </w:p>
    <w:p w14:paraId="40BF59B5" w14:textId="77777777" w:rsidR="004A232B" w:rsidRPr="004A232B" w:rsidRDefault="004A232B" w:rsidP="004A232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场地周边无高压输电走廊、变电站、通信基站等强电磁辐射源；</w:t>
      </w:r>
    </w:p>
    <w:p w14:paraId="07E13D97" w14:textId="77777777" w:rsidR="004A232B" w:rsidRPr="004A232B" w:rsidRDefault="004A232B" w:rsidP="004A232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校园内通信设施均为低功率设备，符合国家电磁环境标准。</w:t>
      </w:r>
    </w:p>
    <w:p w14:paraId="67046C3F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含氡土壤</w:t>
      </w:r>
    </w:p>
    <w:p w14:paraId="2FB9950A" w14:textId="77777777" w:rsidR="004A232B" w:rsidRPr="004A232B" w:rsidRDefault="004A232B" w:rsidP="004A232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郑州地区地层以第四系沉积物为主，含氡水平低；</w:t>
      </w:r>
    </w:p>
    <w:p w14:paraId="7D97668A" w14:textId="77777777" w:rsidR="004A232B" w:rsidRPr="004A232B" w:rsidRDefault="004A232B" w:rsidP="004A232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场地无花岗岩等高</w:t>
      </w:r>
      <w:proofErr w:type="gramStart"/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氡风险</w:t>
      </w:r>
      <w:proofErr w:type="gramEnd"/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母岩；</w:t>
      </w:r>
    </w:p>
    <w:p w14:paraId="3445A808" w14:textId="77777777" w:rsidR="004A232B" w:rsidRPr="004A232B" w:rsidRDefault="004A232B" w:rsidP="004A232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既有建筑长期使用过程中未发现室内氡浓度异常情况。</w:t>
      </w:r>
    </w:p>
    <w:p w14:paraId="6F4C03F5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结论：场地不存在电磁辐射危害与含氡土壤风险，符合 4.1.1 要求。</w:t>
      </w:r>
    </w:p>
    <w:p w14:paraId="5240D207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六、综合结论</w:t>
      </w:r>
    </w:p>
    <w:p w14:paraId="1BC6327C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河南工业大学</w:t>
      </w:r>
      <w:proofErr w:type="gramStart"/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校区图书馆改造项目场地：</w:t>
      </w:r>
    </w:p>
    <w:p w14:paraId="1D8B6DA8" w14:textId="77777777" w:rsidR="004A232B" w:rsidRPr="004A232B" w:rsidRDefault="004A232B" w:rsidP="004A232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无滑坡、泥石流等地质灾害风险；</w:t>
      </w:r>
    </w:p>
    <w:p w14:paraId="08FA78C3" w14:textId="77777777" w:rsidR="004A232B" w:rsidRPr="004A232B" w:rsidRDefault="004A232B" w:rsidP="004A232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洪涝风险可控，排水设施完善；</w:t>
      </w:r>
    </w:p>
    <w:p w14:paraId="0BF78332" w14:textId="77777777" w:rsidR="004A232B" w:rsidRPr="004A232B" w:rsidRDefault="004A232B" w:rsidP="004A232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无危险化学品、易燃易爆危险源威胁；</w:t>
      </w:r>
    </w:p>
    <w:p w14:paraId="3170CB0A" w14:textId="77777777" w:rsidR="004A232B" w:rsidRPr="004A232B" w:rsidRDefault="004A232B" w:rsidP="004A232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无电磁辐射危害；</w:t>
      </w:r>
    </w:p>
    <w:p w14:paraId="4F2A091C" w14:textId="77777777" w:rsidR="004A232B" w:rsidRPr="004A232B" w:rsidRDefault="004A232B" w:rsidP="004A232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kern w:val="0"/>
          <w:sz w:val="24"/>
          <w:szCs w:val="24"/>
          <w14:ligatures w14:val="none"/>
        </w:rPr>
        <w:t>无含氡土壤风险。</w:t>
      </w:r>
    </w:p>
    <w:p w14:paraId="1AAC6625" w14:textId="77777777" w:rsidR="004A232B" w:rsidRPr="004A232B" w:rsidRDefault="004A232B" w:rsidP="004A23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23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综上，项目场地完全满足《绿色建筑评价标准》GB/T 50378-2024 中 4.1.1 条款要求，可作为绿色建筑改造工程的安全用地。</w:t>
      </w:r>
    </w:p>
    <w:p w14:paraId="0C633E1F" w14:textId="593174C6" w:rsidR="00156CF0" w:rsidRPr="004A232B" w:rsidRDefault="00156CF0">
      <w:pPr>
        <w:rPr>
          <w:rFonts w:hint="eastAsia"/>
        </w:rPr>
      </w:pPr>
    </w:p>
    <w:sectPr w:rsidR="00156CF0" w:rsidRPr="004A2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76FF"/>
    <w:multiLevelType w:val="multilevel"/>
    <w:tmpl w:val="CCAA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B41A3"/>
    <w:multiLevelType w:val="multilevel"/>
    <w:tmpl w:val="B0F0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A4AF5"/>
    <w:multiLevelType w:val="multilevel"/>
    <w:tmpl w:val="D1FE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F46A6"/>
    <w:multiLevelType w:val="multilevel"/>
    <w:tmpl w:val="1E22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30C6C"/>
    <w:multiLevelType w:val="multilevel"/>
    <w:tmpl w:val="9702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521F5"/>
    <w:multiLevelType w:val="multilevel"/>
    <w:tmpl w:val="BBAA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C35F1"/>
    <w:multiLevelType w:val="multilevel"/>
    <w:tmpl w:val="486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A1DB4"/>
    <w:multiLevelType w:val="multilevel"/>
    <w:tmpl w:val="86DA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97C3E"/>
    <w:multiLevelType w:val="multilevel"/>
    <w:tmpl w:val="4D8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D28F6"/>
    <w:multiLevelType w:val="multilevel"/>
    <w:tmpl w:val="4AA0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A1761"/>
    <w:multiLevelType w:val="multilevel"/>
    <w:tmpl w:val="19D8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96CBD"/>
    <w:multiLevelType w:val="multilevel"/>
    <w:tmpl w:val="B73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B6D2F"/>
    <w:multiLevelType w:val="multilevel"/>
    <w:tmpl w:val="F712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B2300"/>
    <w:multiLevelType w:val="multilevel"/>
    <w:tmpl w:val="E1E2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549191">
    <w:abstractNumId w:val="2"/>
  </w:num>
  <w:num w:numId="2" w16cid:durableId="618217685">
    <w:abstractNumId w:val="11"/>
  </w:num>
  <w:num w:numId="3" w16cid:durableId="1720857712">
    <w:abstractNumId w:val="13"/>
  </w:num>
  <w:num w:numId="4" w16cid:durableId="154731545">
    <w:abstractNumId w:val="10"/>
  </w:num>
  <w:num w:numId="5" w16cid:durableId="476339604">
    <w:abstractNumId w:val="9"/>
  </w:num>
  <w:num w:numId="6" w16cid:durableId="347224070">
    <w:abstractNumId w:val="7"/>
  </w:num>
  <w:num w:numId="7" w16cid:durableId="1200708061">
    <w:abstractNumId w:val="12"/>
  </w:num>
  <w:num w:numId="8" w16cid:durableId="302396097">
    <w:abstractNumId w:val="1"/>
  </w:num>
  <w:num w:numId="9" w16cid:durableId="1860927384">
    <w:abstractNumId w:val="8"/>
  </w:num>
  <w:num w:numId="10" w16cid:durableId="841969942">
    <w:abstractNumId w:val="3"/>
  </w:num>
  <w:num w:numId="11" w16cid:durableId="1139153765">
    <w:abstractNumId w:val="4"/>
  </w:num>
  <w:num w:numId="12" w16cid:durableId="695810576">
    <w:abstractNumId w:val="0"/>
  </w:num>
  <w:num w:numId="13" w16cid:durableId="2009281930">
    <w:abstractNumId w:val="6"/>
  </w:num>
  <w:num w:numId="14" w16cid:durableId="77823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2B"/>
    <w:rsid w:val="00156CF0"/>
    <w:rsid w:val="0034542C"/>
    <w:rsid w:val="004A232B"/>
    <w:rsid w:val="00E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9F4D"/>
  <w15:chartTrackingRefBased/>
  <w15:docId w15:val="{0F648B00-B002-461C-881F-13A1A3D2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32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3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3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3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32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3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3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2026-03-17T03:02:00Z</dcterms:created>
  <dcterms:modified xsi:type="dcterms:W3CDTF">2026-03-17T03:04:00Z</dcterms:modified>
</cp:coreProperties>
</file>