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银发友好·低碳未来：钓鱼城社区旧房改造与可持续康养空间探索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200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856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