
<file path=[Content_Types].xml><?xml version="1.0" encoding="utf-8"?>
<Types xmlns="http://schemas.openxmlformats.org/package/2006/content-types">
  <Default Extension="jpeg" ContentType="image/jpeg"/>
  <Default Extension="JPG" ContentType="image/.jpg"/>
  <Default Extension="png" ContentType="image/png"/>
  <Default Extension="bmp" ContentType="image/bmp"/>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BF63A1">
      <w:pPr>
        <w:spacing w:line="180" w:lineRule="atLeast"/>
        <w:rPr>
          <w:rFonts w:ascii="宋体" w:hAnsi="宋体"/>
          <w:b/>
          <w:bCs/>
          <w:sz w:val="32"/>
          <w:szCs w:val="32"/>
        </w:rPr>
      </w:pPr>
    </w:p>
    <w:p w14:paraId="4F89F503">
      <w:pPr>
        <w:widowControl w:val="0"/>
        <w:spacing w:after="312" w:afterLines="100"/>
        <w:rPr>
          <w:rFonts w:ascii="宋体" w:hAnsi="宋体"/>
          <w:b/>
          <w:bCs/>
          <w:kern w:val="2"/>
          <w:sz w:val="30"/>
          <w:szCs w:val="24"/>
          <w:lang w:val="en-US"/>
        </w:rPr>
      </w:pPr>
    </w:p>
    <w:p w14:paraId="23282D9F">
      <w:pPr>
        <w:spacing w:before="312" w:beforeLines="100" w:line="180" w:lineRule="atLeast"/>
        <w:jc w:val="center"/>
        <w:rPr>
          <w:rFonts w:ascii="黑体" w:hAnsi="宋体" w:eastAsia="黑体"/>
          <w:b/>
          <w:bCs/>
          <w:sz w:val="72"/>
          <w:szCs w:val="72"/>
        </w:rPr>
      </w:pPr>
      <w:r>
        <w:rPr>
          <w:rFonts w:hint="eastAsia" w:ascii="黑体" w:hAnsi="宋体" w:eastAsia="黑体"/>
          <w:b/>
          <w:bCs/>
          <w:sz w:val="72"/>
          <w:szCs w:val="72"/>
        </w:rPr>
        <w:t>围护结构节能率计算书</w:t>
      </w:r>
    </w:p>
    <w:p w14:paraId="42463EB3">
      <w:pPr>
        <w:spacing w:before="312" w:beforeLines="100" w:line="180" w:lineRule="atLeast"/>
        <w:jc w:val="center"/>
        <w:rPr>
          <w:rFonts w:ascii="宋体" w:hAnsi="宋体"/>
          <w:bCs/>
          <w:sz w:val="44"/>
          <w:szCs w:val="44"/>
          <w:lang w:val="en-US"/>
        </w:rPr>
      </w:pPr>
      <w:bookmarkStart w:id="0" w:name="地区"/>
      <w:r>
        <w:rPr>
          <w:rFonts w:hint="eastAsia" w:ascii="宋体" w:hAnsi="宋体"/>
          <w:bCs/>
          <w:sz w:val="44"/>
          <w:szCs w:val="44"/>
          <w:lang w:val="en-US"/>
        </w:rPr>
        <w:t>公共建筑</w:t>
      </w:r>
    </w:p>
    <w:p w14:paraId="57E468E9">
      <w:pPr>
        <w:spacing w:line="180" w:lineRule="atLeast"/>
        <w:jc w:val="center"/>
        <w:rPr>
          <w:rFonts w:ascii="宋体" w:hAnsi="宋体"/>
          <w:b/>
          <w:bCs/>
          <w:szCs w:val="21"/>
          <w:lang w:val="en-US"/>
        </w:rPr>
      </w:pPr>
    </w:p>
    <w:p w14:paraId="4CAC5A8D">
      <w:pPr>
        <w:spacing w:line="180" w:lineRule="atLeast"/>
        <w:jc w:val="center"/>
        <w:rPr>
          <w:rFonts w:ascii="宋体" w:hAnsi="宋体"/>
          <w:b/>
          <w:bCs/>
          <w:szCs w:val="21"/>
          <w:lang w:val="en-US"/>
        </w:rPr>
      </w:pPr>
    </w:p>
    <w:tbl>
      <w:tblPr>
        <w:tblStyle w:val="18"/>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14:paraId="3B67FA4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12" w:space="0"/>
              <w:bottom w:val="single" w:color="auto" w:sz="6" w:space="0"/>
            </w:tcBorders>
            <w:shd w:val="clear" w:color="auto" w:fill="E6E6E6"/>
          </w:tcPr>
          <w:p w14:paraId="435719FC">
            <w:pPr>
              <w:pStyle w:val="15"/>
              <w:pBdr>
                <w:bottom w:val="none" w:color="auto" w:sz="0" w:space="0"/>
              </w:pBdr>
              <w:tabs>
                <w:tab w:val="clear" w:pos="4153"/>
                <w:tab w:val="clear" w:pos="8306"/>
              </w:tabs>
              <w:snapToGrid/>
              <w:jc w:val="both"/>
              <w:rPr>
                <w:rFonts w:ascii="宋体" w:hAnsi="宋体"/>
                <w:szCs w:val="21"/>
              </w:rPr>
            </w:pPr>
            <w:r>
              <w:rPr>
                <w:rFonts w:hint="eastAsia" w:ascii="宋体" w:hAnsi="宋体"/>
                <w:szCs w:val="21"/>
              </w:rPr>
              <w:t>工程名称</w:t>
            </w:r>
          </w:p>
        </w:tc>
        <w:tc>
          <w:tcPr>
            <w:tcW w:w="3780" w:type="dxa"/>
          </w:tcPr>
          <w:p w14:paraId="31A1AE7B">
            <w:pPr>
              <w:pStyle w:val="14"/>
              <w:tabs>
                <w:tab w:val="clear" w:pos="4153"/>
                <w:tab w:val="clear" w:pos="8306"/>
              </w:tabs>
              <w:snapToGrid/>
              <w:jc w:val="both"/>
              <w:rPr>
                <w:rFonts w:ascii="宋体" w:hAnsi="宋体"/>
                <w:szCs w:val="21"/>
              </w:rPr>
            </w:pPr>
            <w:bookmarkStart w:id="1" w:name="项目名称"/>
            <w:r>
              <w:t>洛驿火车站贸易中心</w:t>
            </w:r>
          </w:p>
        </w:tc>
      </w:tr>
      <w:tr w14:paraId="1A2F5BB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594350A3">
            <w:pPr>
              <w:jc w:val="both"/>
              <w:rPr>
                <w:rFonts w:ascii="宋体" w:hAnsi="宋体"/>
                <w:szCs w:val="21"/>
              </w:rPr>
            </w:pPr>
            <w:r>
              <w:rPr>
                <w:rFonts w:hint="eastAsia" w:ascii="宋体" w:hAnsi="宋体"/>
                <w:szCs w:val="21"/>
              </w:rPr>
              <w:t>工程地点</w:t>
            </w:r>
          </w:p>
        </w:tc>
        <w:tc>
          <w:tcPr>
            <w:tcW w:w="3780" w:type="dxa"/>
          </w:tcPr>
          <w:p w14:paraId="0DD9EB8F">
            <w:pPr>
              <w:jc w:val="both"/>
              <w:rPr>
                <w:rFonts w:hint="default" w:ascii="宋体" w:hAnsi="宋体" w:eastAsia="宋体"/>
                <w:szCs w:val="21"/>
                <w:lang w:val="en-US" w:eastAsia="zh-CN"/>
              </w:rPr>
            </w:pPr>
            <w:bookmarkStart w:id="2" w:name="地理位置"/>
            <w:r>
              <w:t>四川-凉山</w:t>
            </w:r>
            <w:bookmarkEnd w:id="2"/>
            <w:r>
              <w:rPr>
                <w:rFonts w:hint="eastAsia"/>
                <w:lang w:val="en-US" w:eastAsia="zh-CN"/>
              </w:rPr>
              <w:t>-西昌</w:t>
            </w:r>
          </w:p>
        </w:tc>
      </w:tr>
      <w:tr w14:paraId="20F4D11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616BBF09">
            <w:pPr>
              <w:jc w:val="both"/>
              <w:rPr>
                <w:rFonts w:ascii="宋体" w:hAnsi="宋体"/>
                <w:szCs w:val="21"/>
              </w:rPr>
            </w:pPr>
            <w:r>
              <w:rPr>
                <w:rFonts w:hint="eastAsia" w:ascii="宋体" w:hAnsi="宋体"/>
                <w:szCs w:val="21"/>
              </w:rPr>
              <w:t>设计编号</w:t>
            </w:r>
          </w:p>
        </w:tc>
        <w:tc>
          <w:tcPr>
            <w:tcW w:w="3780" w:type="dxa"/>
          </w:tcPr>
          <w:p w14:paraId="2696D73F">
            <w:pPr>
              <w:jc w:val="both"/>
              <w:rPr>
                <w:rFonts w:ascii="宋体" w:hAnsi="宋体"/>
                <w:szCs w:val="21"/>
              </w:rPr>
            </w:pPr>
            <w:bookmarkStart w:id="3" w:name="设计编号"/>
            <w:bookmarkEnd w:id="3"/>
          </w:p>
        </w:tc>
      </w:tr>
      <w:tr w14:paraId="580F8AB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1BD69AF0">
            <w:pPr>
              <w:jc w:val="both"/>
              <w:rPr>
                <w:rFonts w:ascii="宋体" w:hAnsi="宋体"/>
                <w:szCs w:val="21"/>
              </w:rPr>
            </w:pPr>
            <w:r>
              <w:rPr>
                <w:rFonts w:hint="eastAsia" w:ascii="宋体" w:hAnsi="宋体"/>
                <w:szCs w:val="21"/>
              </w:rPr>
              <w:t>建设单位</w:t>
            </w:r>
          </w:p>
        </w:tc>
        <w:tc>
          <w:tcPr>
            <w:tcW w:w="3780" w:type="dxa"/>
          </w:tcPr>
          <w:p w14:paraId="1EC298E8">
            <w:pPr>
              <w:rPr>
                <w:rFonts w:ascii="宋体" w:hAnsi="宋体"/>
                <w:szCs w:val="21"/>
              </w:rPr>
            </w:pPr>
            <w:bookmarkStart w:id="4" w:name="建设单位"/>
            <w:bookmarkEnd w:id="4"/>
          </w:p>
        </w:tc>
      </w:tr>
      <w:tr w14:paraId="189370C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71EAE8B1">
            <w:pPr>
              <w:jc w:val="both"/>
              <w:rPr>
                <w:rFonts w:ascii="宋体" w:hAnsi="宋体"/>
                <w:szCs w:val="21"/>
              </w:rPr>
            </w:pPr>
            <w:r>
              <w:rPr>
                <w:rFonts w:hint="eastAsia" w:ascii="宋体" w:hAnsi="宋体"/>
                <w:szCs w:val="21"/>
              </w:rPr>
              <w:t>设计单位</w:t>
            </w:r>
          </w:p>
        </w:tc>
        <w:tc>
          <w:tcPr>
            <w:tcW w:w="3780" w:type="dxa"/>
          </w:tcPr>
          <w:p w14:paraId="29B54E3C">
            <w:pPr>
              <w:rPr>
                <w:rFonts w:ascii="宋体" w:hAnsi="宋体"/>
                <w:szCs w:val="21"/>
              </w:rPr>
            </w:pPr>
            <w:bookmarkStart w:id="5" w:name="设计单位"/>
            <w:r>
              <w:t>四川农业大学建筑与城乡规划学院</w:t>
            </w:r>
            <w:bookmarkEnd w:id="5"/>
          </w:p>
        </w:tc>
      </w:tr>
      <w:tr w14:paraId="256F965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71159089">
            <w:pPr>
              <w:jc w:val="both"/>
              <w:rPr>
                <w:rFonts w:ascii="宋体" w:hAnsi="宋体"/>
                <w:szCs w:val="21"/>
              </w:rPr>
            </w:pPr>
            <w:r>
              <w:rPr>
                <w:rFonts w:hint="eastAsia" w:ascii="宋体" w:hAnsi="宋体"/>
                <w:szCs w:val="21"/>
              </w:rPr>
              <w:t>设 计 人</w:t>
            </w:r>
          </w:p>
        </w:tc>
        <w:tc>
          <w:tcPr>
            <w:tcW w:w="3780" w:type="dxa"/>
          </w:tcPr>
          <w:p w14:paraId="3B7FE814">
            <w:pPr>
              <w:rPr>
                <w:rFonts w:ascii="宋体" w:hAnsi="宋体"/>
                <w:szCs w:val="21"/>
              </w:rPr>
            </w:pPr>
          </w:p>
        </w:tc>
      </w:tr>
      <w:tr w14:paraId="4854721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43DE8B46">
            <w:pPr>
              <w:jc w:val="both"/>
              <w:rPr>
                <w:rFonts w:ascii="宋体" w:hAnsi="宋体"/>
                <w:szCs w:val="21"/>
              </w:rPr>
            </w:pPr>
            <w:r>
              <w:rPr>
                <w:rFonts w:hint="eastAsia" w:ascii="宋体" w:hAnsi="宋体"/>
                <w:szCs w:val="21"/>
              </w:rPr>
              <w:t>审 核 人</w:t>
            </w:r>
          </w:p>
        </w:tc>
        <w:tc>
          <w:tcPr>
            <w:tcW w:w="3780" w:type="dxa"/>
          </w:tcPr>
          <w:p w14:paraId="526E59AA">
            <w:pPr>
              <w:rPr>
                <w:rFonts w:ascii="宋体" w:hAnsi="宋体"/>
                <w:szCs w:val="21"/>
              </w:rPr>
            </w:pPr>
          </w:p>
        </w:tc>
      </w:tr>
      <w:tr w14:paraId="00F2E3C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4921064B">
            <w:pPr>
              <w:jc w:val="both"/>
              <w:rPr>
                <w:rFonts w:ascii="宋体" w:hAnsi="宋体"/>
                <w:szCs w:val="21"/>
              </w:rPr>
            </w:pPr>
            <w:r>
              <w:rPr>
                <w:rFonts w:hint="eastAsia" w:ascii="宋体" w:hAnsi="宋体"/>
                <w:szCs w:val="21"/>
              </w:rPr>
              <w:t>审 定 人</w:t>
            </w:r>
          </w:p>
        </w:tc>
        <w:tc>
          <w:tcPr>
            <w:tcW w:w="3780" w:type="dxa"/>
          </w:tcPr>
          <w:p w14:paraId="05ACB781">
            <w:pPr>
              <w:rPr>
                <w:rFonts w:ascii="宋体" w:hAnsi="宋体"/>
                <w:szCs w:val="21"/>
              </w:rPr>
            </w:pPr>
          </w:p>
        </w:tc>
      </w:tr>
      <w:tr w14:paraId="6073321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12" w:space="0"/>
            </w:tcBorders>
            <w:shd w:val="clear" w:color="auto" w:fill="E6E6E6"/>
          </w:tcPr>
          <w:p w14:paraId="7FD102BA">
            <w:pPr>
              <w:jc w:val="both"/>
              <w:rPr>
                <w:rFonts w:ascii="宋体" w:hAnsi="宋体"/>
                <w:szCs w:val="21"/>
              </w:rPr>
            </w:pPr>
            <w:r>
              <w:rPr>
                <w:rFonts w:hint="eastAsia" w:ascii="宋体" w:hAnsi="宋体"/>
                <w:szCs w:val="21"/>
              </w:rPr>
              <w:t>设计日期</w:t>
            </w:r>
          </w:p>
        </w:tc>
        <w:tc>
          <w:tcPr>
            <w:tcW w:w="3780" w:type="dxa"/>
          </w:tcPr>
          <w:p w14:paraId="1A8F41C5">
            <w:pPr>
              <w:rPr>
                <w:rFonts w:ascii="宋体" w:hAnsi="宋体"/>
                <w:szCs w:val="21"/>
              </w:rPr>
            </w:pPr>
            <w:bookmarkStart w:id="6" w:name="报告日期"/>
            <w:r>
              <w:rPr>
                <w:rFonts w:hint="eastAsia" w:ascii="宋体" w:hAnsi="宋体"/>
                <w:szCs w:val="21"/>
              </w:rPr>
              <w:t>2025年12月27日</w:t>
            </w:r>
            <w:bookmarkEnd w:id="6"/>
          </w:p>
        </w:tc>
      </w:tr>
    </w:tbl>
    <w:p w14:paraId="57C060E1">
      <w:pPr>
        <w:rPr>
          <w:rFonts w:ascii="宋体" w:hAnsi="宋体"/>
          <w:lang w:val="en-US"/>
        </w:rPr>
      </w:pPr>
    </w:p>
    <w:p w14:paraId="452760A8">
      <w:pPr>
        <w:jc w:val="center"/>
        <w:rPr>
          <w:rFonts w:ascii="宋体" w:hAnsi="宋体"/>
          <w:b/>
          <w:bCs/>
          <w:sz w:val="30"/>
          <w:szCs w:val="32"/>
        </w:rPr>
      </w:pPr>
      <w:bookmarkStart w:id="7" w:name="二维码"/>
      <w:bookmarkEnd w:id="7"/>
      <w:r>
        <w:drawing>
          <wp:inline distT="0" distB="0" distL="0" distR="0">
            <wp:extent cx="1514475" cy="1514475"/>
            <wp:effectExtent l="0" t="0" r="0" b="0"/>
            <wp:docPr id="59" name="图片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图片 59"/>
                    <pic:cNvPicPr>
                      <a:picLocks noChangeAspect="1"/>
                    </pic:cNvPicPr>
                  </pic:nvPicPr>
                  <pic:blipFill>
                    <a:blip r:embed="rId7"/>
                    <a:stretch>
                      <a:fillRect/>
                    </a:stretch>
                  </pic:blipFill>
                  <pic:spPr>
                    <a:xfrm>
                      <a:off x="0" y="0"/>
                      <a:ext cx="1514634" cy="1514634"/>
                    </a:xfrm>
                    <a:prstGeom prst="rect">
                      <a:avLst/>
                    </a:prstGeom>
                  </pic:spPr>
                </pic:pic>
              </a:graphicData>
            </a:graphic>
          </wp:inline>
        </w:drawing>
      </w:r>
    </w:p>
    <w:tbl>
      <w:tblPr>
        <w:tblStyle w:val="18"/>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800"/>
        <w:gridCol w:w="3780"/>
      </w:tblGrid>
      <w:tr w14:paraId="7AECC50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jc w:val="center"/>
        </w:trPr>
        <w:tc>
          <w:tcPr>
            <w:tcW w:w="1800" w:type="dxa"/>
            <w:shd w:val="clear" w:color="auto" w:fill="E6E6E6"/>
            <w:vAlign w:val="center"/>
          </w:tcPr>
          <w:p w14:paraId="0826771F">
            <w:pPr>
              <w:pStyle w:val="15"/>
              <w:pBdr>
                <w:bottom w:val="none" w:color="auto" w:sz="0" w:space="0"/>
              </w:pBdr>
              <w:tabs>
                <w:tab w:val="clear" w:pos="4153"/>
                <w:tab w:val="clear" w:pos="8306"/>
              </w:tabs>
              <w:snapToGrid/>
              <w:jc w:val="both"/>
              <w:rPr>
                <w:rFonts w:ascii="宋体" w:hAnsi="宋体"/>
              </w:rPr>
            </w:pPr>
            <w:r>
              <w:rPr>
                <w:rFonts w:hint="eastAsia" w:ascii="宋体" w:hAnsi="宋体"/>
              </w:rPr>
              <w:t>采用软件</w:t>
            </w:r>
          </w:p>
        </w:tc>
        <w:tc>
          <w:tcPr>
            <w:tcW w:w="3780" w:type="dxa"/>
            <w:shd w:val="clear" w:color="auto" w:fill="auto"/>
            <w:vAlign w:val="center"/>
          </w:tcPr>
          <w:p w14:paraId="01AC3E7E">
            <w:pPr>
              <w:pStyle w:val="15"/>
              <w:pBdr>
                <w:bottom w:val="none" w:color="auto" w:sz="0" w:space="0"/>
              </w:pBdr>
              <w:tabs>
                <w:tab w:val="clear" w:pos="4153"/>
                <w:tab w:val="clear" w:pos="8306"/>
              </w:tabs>
              <w:snapToGrid/>
              <w:jc w:val="both"/>
              <w:rPr>
                <w:rFonts w:ascii="宋体" w:hAnsi="宋体"/>
              </w:rPr>
            </w:pPr>
            <w:bookmarkStart w:id="8" w:name="软件全称"/>
            <w:r>
              <w:rPr>
                <w:rFonts w:hint="eastAsia" w:ascii="宋体" w:hAnsi="宋体"/>
              </w:rPr>
              <w:t>能耗计算BESI2024</w:t>
            </w:r>
            <w:bookmarkEnd w:id="8"/>
          </w:p>
        </w:tc>
      </w:tr>
      <w:tr w14:paraId="01CC30A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jc w:val="center"/>
        </w:trPr>
        <w:tc>
          <w:tcPr>
            <w:tcW w:w="1800" w:type="dxa"/>
            <w:shd w:val="clear" w:color="auto" w:fill="E6E6E6"/>
            <w:vAlign w:val="center"/>
          </w:tcPr>
          <w:p w14:paraId="2FD357FD">
            <w:pPr>
              <w:jc w:val="both"/>
              <w:rPr>
                <w:rFonts w:ascii="宋体" w:hAnsi="宋体"/>
                <w:szCs w:val="18"/>
              </w:rPr>
            </w:pPr>
            <w:r>
              <w:rPr>
                <w:rFonts w:hint="eastAsia" w:ascii="宋体" w:hAnsi="宋体"/>
                <w:szCs w:val="18"/>
              </w:rPr>
              <w:t>软件版本</w:t>
            </w:r>
          </w:p>
        </w:tc>
        <w:tc>
          <w:tcPr>
            <w:tcW w:w="3780" w:type="dxa"/>
            <w:vAlign w:val="center"/>
          </w:tcPr>
          <w:p w14:paraId="39E8F7E7">
            <w:pPr>
              <w:jc w:val="both"/>
              <w:rPr>
                <w:rFonts w:ascii="宋体" w:hAnsi="宋体"/>
                <w:szCs w:val="18"/>
              </w:rPr>
            </w:pPr>
            <w:bookmarkStart w:id="9" w:name="软件版本"/>
            <w:r>
              <w:rPr>
                <w:rFonts w:hint="eastAsia" w:ascii="宋体" w:hAnsi="宋体"/>
                <w:szCs w:val="18"/>
              </w:rPr>
              <w:t>20240430(SP1)</w:t>
            </w:r>
            <w:bookmarkEnd w:id="9"/>
          </w:p>
        </w:tc>
      </w:tr>
      <w:tr w14:paraId="3EBD378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80" w:hRule="atLeast"/>
          <w:jc w:val="center"/>
        </w:trPr>
        <w:tc>
          <w:tcPr>
            <w:tcW w:w="1800" w:type="dxa"/>
            <w:shd w:val="clear" w:color="auto" w:fill="E6E6E6"/>
            <w:vAlign w:val="center"/>
          </w:tcPr>
          <w:p w14:paraId="375FDD7A">
            <w:pPr>
              <w:jc w:val="both"/>
              <w:rPr>
                <w:rFonts w:ascii="宋体" w:hAnsi="宋体"/>
                <w:szCs w:val="18"/>
              </w:rPr>
            </w:pPr>
            <w:r>
              <w:rPr>
                <w:rFonts w:hint="eastAsia" w:ascii="宋体" w:hAnsi="宋体"/>
                <w:szCs w:val="18"/>
              </w:rPr>
              <w:t>研发单位</w:t>
            </w:r>
          </w:p>
        </w:tc>
        <w:tc>
          <w:tcPr>
            <w:tcW w:w="3780" w:type="dxa"/>
            <w:vAlign w:val="bottom"/>
          </w:tcPr>
          <w:p w14:paraId="3447F1EE">
            <w:pPr>
              <w:jc w:val="both"/>
              <w:rPr>
                <w:rFonts w:ascii="宋体" w:hAnsi="宋体"/>
                <w:szCs w:val="18"/>
              </w:rPr>
            </w:pPr>
            <w:r>
              <w:rPr>
                <w:rFonts w:hint="eastAsia" w:ascii="宋体" w:cs="宋体"/>
                <w:szCs w:val="18"/>
                <w:lang w:val="zh-CN"/>
              </w:rPr>
              <w:t>北京绿建软件股份有限公司</w:t>
            </w:r>
          </w:p>
        </w:tc>
      </w:tr>
      <w:tr w14:paraId="2B72DBC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jc w:val="center"/>
        </w:trPr>
        <w:tc>
          <w:tcPr>
            <w:tcW w:w="1800" w:type="dxa"/>
            <w:shd w:val="clear" w:color="auto" w:fill="E6E6E6"/>
            <w:vAlign w:val="center"/>
          </w:tcPr>
          <w:p w14:paraId="3CCB435B">
            <w:pPr>
              <w:jc w:val="both"/>
              <w:rPr>
                <w:rFonts w:ascii="宋体" w:hAnsi="宋体"/>
                <w:szCs w:val="18"/>
              </w:rPr>
            </w:pPr>
            <w:r>
              <w:rPr>
                <w:rFonts w:hint="eastAsia" w:ascii="宋体" w:hAnsi="宋体"/>
                <w:szCs w:val="18"/>
              </w:rPr>
              <w:t>正版授权码</w:t>
            </w:r>
          </w:p>
        </w:tc>
        <w:tc>
          <w:tcPr>
            <w:tcW w:w="3780" w:type="dxa"/>
            <w:vAlign w:val="center"/>
          </w:tcPr>
          <w:p w14:paraId="3503BE73">
            <w:pPr>
              <w:jc w:val="both"/>
              <w:rPr>
                <w:rFonts w:ascii="宋体" w:hAnsi="宋体"/>
                <w:szCs w:val="18"/>
              </w:rPr>
            </w:pPr>
            <w:bookmarkStart w:id="10" w:name="加密锁号"/>
            <w:r>
              <w:rPr>
                <w:rFonts w:hint="eastAsia" w:ascii="宋体" w:hAnsi="宋体"/>
                <w:szCs w:val="18"/>
              </w:rPr>
              <w:t>T15178765615</w:t>
            </w:r>
            <w:bookmarkEnd w:id="10"/>
            <w:r>
              <w:rPr>
                <w:rFonts w:hint="eastAsia" w:ascii="宋体" w:hAnsi="宋体"/>
                <w:szCs w:val="18"/>
              </w:rPr>
              <w:t xml:space="preserve"> </w:t>
            </w:r>
          </w:p>
        </w:tc>
      </w:tr>
    </w:tbl>
    <w:p w14:paraId="45C524D5">
      <w:pPr>
        <w:spacing w:line="1000" w:lineRule="exact"/>
        <w:jc w:val="center"/>
        <w:rPr>
          <w:rFonts w:ascii="宋体" w:hAnsi="宋体"/>
          <w:b/>
          <w:bCs/>
          <w:sz w:val="32"/>
          <w:szCs w:val="32"/>
        </w:rPr>
      </w:pPr>
      <w:r>
        <w:rPr>
          <w:rFonts w:ascii="宋体" w:hAnsi="宋体"/>
          <w:b/>
          <w:bCs/>
          <w:sz w:val="32"/>
          <w:szCs w:val="32"/>
        </w:rPr>
        <w:br w:type="textWrapping" w:clear="all"/>
      </w:r>
      <w:r>
        <w:rPr>
          <w:rFonts w:ascii="宋体" w:hAnsi="宋体"/>
          <w:b/>
          <w:bCs/>
          <w:sz w:val="32"/>
          <w:szCs w:val="32"/>
        </w:rPr>
        <w:br w:type="page"/>
      </w:r>
      <w:r>
        <w:rPr>
          <w:rFonts w:hint="eastAsia" w:ascii="宋体" w:hAnsi="宋体"/>
          <w:b/>
          <w:bCs/>
          <w:sz w:val="32"/>
          <w:szCs w:val="32"/>
        </w:rPr>
        <w:t>目  录</w:t>
      </w:r>
    </w:p>
    <w:p w14:paraId="7D7EDAE4">
      <w:pPr>
        <w:pStyle w:val="15"/>
        <w:pBdr>
          <w:bottom w:val="none" w:color="auto" w:sz="0" w:space="0"/>
        </w:pBdr>
        <w:tabs>
          <w:tab w:val="clear" w:pos="4153"/>
          <w:tab w:val="clear" w:pos="8306"/>
        </w:tabs>
        <w:snapToGrid/>
        <w:rPr>
          <w:rFonts w:ascii="宋体" w:hAnsi="宋体"/>
          <w:szCs w:val="20"/>
        </w:rPr>
      </w:pPr>
    </w:p>
    <w:p w14:paraId="476A1AB9">
      <w:pPr>
        <w:pStyle w:val="16"/>
        <w:tabs>
          <w:tab w:val="right" w:leader="dot" w:pos="9070"/>
          <w:tab w:val="clear" w:pos="180"/>
          <w:tab w:val="clear" w:pos="420"/>
          <w:tab w:val="clear" w:pos="9360"/>
        </w:tabs>
      </w:pPr>
      <w:r>
        <w:rPr>
          <w:rFonts w:ascii="宋体" w:hAnsi="宋体"/>
          <w:b w:val="0"/>
          <w:bCs w:val="0"/>
          <w:caps/>
        </w:rPr>
        <w:fldChar w:fldCharType="begin"/>
      </w:r>
      <w:r>
        <w:rPr>
          <w:rFonts w:ascii="宋体" w:hAnsi="宋体"/>
          <w:b w:val="0"/>
          <w:bCs w:val="0"/>
          <w:caps/>
        </w:rPr>
        <w:instrText xml:space="preserve"> TOC \o "2-3" \f \h \z \t "标题 1,1" </w:instrText>
      </w:r>
      <w:r>
        <w:rPr>
          <w:rFonts w:ascii="宋体" w:hAnsi="宋体"/>
          <w:b w:val="0"/>
          <w:bCs w:val="0"/>
          <w:caps/>
        </w:rPr>
        <w:fldChar w:fldCharType="separate"/>
      </w:r>
      <w:r>
        <w:rPr>
          <w:rFonts w:ascii="宋体" w:hAnsi="宋体"/>
          <w:bCs w:val="0"/>
          <w:caps/>
        </w:rPr>
        <w:fldChar w:fldCharType="begin"/>
      </w:r>
      <w:r>
        <w:rPr>
          <w:rFonts w:ascii="宋体" w:hAnsi="宋体"/>
          <w:bCs w:val="0"/>
          <w:caps/>
        </w:rPr>
        <w:instrText xml:space="preserve"> HYPERLINK \l _Toc31772 </w:instrText>
      </w:r>
      <w:r>
        <w:rPr>
          <w:rFonts w:ascii="宋体" w:hAnsi="宋体"/>
          <w:bCs w:val="0"/>
          <w:caps/>
        </w:rPr>
        <w:fldChar w:fldCharType="separate"/>
      </w:r>
      <w:r>
        <w:rPr>
          <w:rFonts w:hint="eastAsia"/>
        </w:rPr>
        <w:t>1 建筑概况</w:t>
      </w:r>
      <w:r>
        <w:tab/>
      </w:r>
      <w:r>
        <w:fldChar w:fldCharType="begin"/>
      </w:r>
      <w:r>
        <w:instrText xml:space="preserve"> PAGEREF _Toc31772 \h </w:instrText>
      </w:r>
      <w:r>
        <w:fldChar w:fldCharType="separate"/>
      </w:r>
      <w:r>
        <w:t>3</w:t>
      </w:r>
      <w:r>
        <w:fldChar w:fldCharType="end"/>
      </w:r>
      <w:r>
        <w:rPr>
          <w:rFonts w:ascii="宋体" w:hAnsi="宋体"/>
          <w:bCs w:val="0"/>
          <w:caps/>
        </w:rPr>
        <w:fldChar w:fldCharType="end"/>
      </w:r>
    </w:p>
    <w:p w14:paraId="1670A817">
      <w:pPr>
        <w:pStyle w:val="16"/>
        <w:tabs>
          <w:tab w:val="right" w:leader="dot" w:pos="9070"/>
          <w:tab w:val="clear" w:pos="180"/>
          <w:tab w:val="clear" w:pos="420"/>
          <w:tab w:val="clear" w:pos="9360"/>
        </w:tabs>
      </w:pPr>
      <w:r>
        <w:fldChar w:fldCharType="begin"/>
      </w:r>
      <w:r>
        <w:instrText xml:space="preserve"> HYPERLINK \l _Toc13465 </w:instrText>
      </w:r>
      <w:r>
        <w:fldChar w:fldCharType="separate"/>
      </w:r>
      <w:r>
        <w:rPr>
          <w:rFonts w:hint="eastAsia"/>
        </w:rPr>
        <w:t>2 计算依据</w:t>
      </w:r>
      <w:r>
        <w:tab/>
      </w:r>
      <w:r>
        <w:fldChar w:fldCharType="begin"/>
      </w:r>
      <w:r>
        <w:instrText xml:space="preserve"> PAGEREF _Toc13465 \h </w:instrText>
      </w:r>
      <w:r>
        <w:fldChar w:fldCharType="separate"/>
      </w:r>
      <w:r>
        <w:t>3</w:t>
      </w:r>
      <w:r>
        <w:fldChar w:fldCharType="end"/>
      </w:r>
      <w:r>
        <w:fldChar w:fldCharType="end"/>
      </w:r>
    </w:p>
    <w:p w14:paraId="396F86EF">
      <w:pPr>
        <w:pStyle w:val="16"/>
        <w:tabs>
          <w:tab w:val="right" w:leader="dot" w:pos="9070"/>
          <w:tab w:val="clear" w:pos="180"/>
          <w:tab w:val="clear" w:pos="420"/>
          <w:tab w:val="clear" w:pos="9360"/>
        </w:tabs>
      </w:pPr>
      <w:r>
        <w:fldChar w:fldCharType="begin"/>
      </w:r>
      <w:r>
        <w:instrText xml:space="preserve"> HYPERLINK \l _Toc23208 </w:instrText>
      </w:r>
      <w:r>
        <w:fldChar w:fldCharType="separate"/>
      </w:r>
      <w:r>
        <w:rPr>
          <w:rFonts w:hint="eastAsia"/>
        </w:rPr>
        <w:t>3 计算要求</w:t>
      </w:r>
      <w:r>
        <w:tab/>
      </w:r>
      <w:r>
        <w:fldChar w:fldCharType="begin"/>
      </w:r>
      <w:r>
        <w:instrText xml:space="preserve"> PAGEREF _Toc23208 \h </w:instrText>
      </w:r>
      <w:r>
        <w:fldChar w:fldCharType="separate"/>
      </w:r>
      <w:r>
        <w:t>3</w:t>
      </w:r>
      <w:r>
        <w:fldChar w:fldCharType="end"/>
      </w:r>
      <w:r>
        <w:fldChar w:fldCharType="end"/>
      </w:r>
    </w:p>
    <w:p w14:paraId="7DDDB82F">
      <w:pPr>
        <w:pStyle w:val="17"/>
        <w:tabs>
          <w:tab w:val="right" w:leader="dot" w:pos="9070"/>
          <w:tab w:val="clear" w:pos="540"/>
          <w:tab w:val="clear" w:pos="840"/>
          <w:tab w:val="clear" w:pos="9360"/>
        </w:tabs>
      </w:pPr>
      <w:r>
        <w:fldChar w:fldCharType="begin"/>
      </w:r>
      <w:r>
        <w:instrText xml:space="preserve"> HYPERLINK \l _Toc21333 </w:instrText>
      </w:r>
      <w:r>
        <w:fldChar w:fldCharType="separate"/>
      </w:r>
      <w:r>
        <w:rPr>
          <w:rFonts w:hint="eastAsia"/>
          <w:kern w:val="2"/>
          <w:lang w:val="en-GB"/>
        </w:rPr>
        <w:t xml:space="preserve">3.1 </w:t>
      </w:r>
      <w:r>
        <w:rPr>
          <w:rFonts w:hint="eastAsia"/>
          <w:kern w:val="2"/>
        </w:rPr>
        <w:t>计算目标</w:t>
      </w:r>
      <w:r>
        <w:tab/>
      </w:r>
      <w:r>
        <w:fldChar w:fldCharType="begin"/>
      </w:r>
      <w:r>
        <w:instrText xml:space="preserve"> PAGEREF _Toc21333 \h </w:instrText>
      </w:r>
      <w:r>
        <w:fldChar w:fldCharType="separate"/>
      </w:r>
      <w:r>
        <w:t>3</w:t>
      </w:r>
      <w:r>
        <w:fldChar w:fldCharType="end"/>
      </w:r>
      <w:r>
        <w:fldChar w:fldCharType="end"/>
      </w:r>
    </w:p>
    <w:p w14:paraId="15729350">
      <w:pPr>
        <w:pStyle w:val="17"/>
        <w:tabs>
          <w:tab w:val="right" w:leader="dot" w:pos="9070"/>
          <w:tab w:val="clear" w:pos="540"/>
          <w:tab w:val="clear" w:pos="840"/>
          <w:tab w:val="clear" w:pos="9360"/>
        </w:tabs>
      </w:pPr>
      <w:r>
        <w:fldChar w:fldCharType="begin"/>
      </w:r>
      <w:r>
        <w:instrText xml:space="preserve"> HYPERLINK \l _Toc23666 </w:instrText>
      </w:r>
      <w:r>
        <w:fldChar w:fldCharType="separate"/>
      </w:r>
      <w:r>
        <w:rPr>
          <w:rFonts w:hint="eastAsia"/>
          <w:kern w:val="2"/>
          <w:lang w:val="en-GB"/>
        </w:rPr>
        <w:t xml:space="preserve">3.2 </w:t>
      </w:r>
      <w:r>
        <w:rPr>
          <w:rFonts w:hint="eastAsia"/>
          <w:kern w:val="2"/>
        </w:rPr>
        <w:t>计算方法</w:t>
      </w:r>
      <w:r>
        <w:tab/>
      </w:r>
      <w:r>
        <w:fldChar w:fldCharType="begin"/>
      </w:r>
      <w:r>
        <w:instrText xml:space="preserve"> PAGEREF _Toc23666 \h </w:instrText>
      </w:r>
      <w:r>
        <w:fldChar w:fldCharType="separate"/>
      </w:r>
      <w:r>
        <w:t>4</w:t>
      </w:r>
      <w:r>
        <w:fldChar w:fldCharType="end"/>
      </w:r>
      <w:r>
        <w:fldChar w:fldCharType="end"/>
      </w:r>
    </w:p>
    <w:p w14:paraId="4DA91D29">
      <w:pPr>
        <w:pStyle w:val="16"/>
        <w:tabs>
          <w:tab w:val="right" w:leader="dot" w:pos="9070"/>
          <w:tab w:val="clear" w:pos="180"/>
          <w:tab w:val="clear" w:pos="420"/>
          <w:tab w:val="clear" w:pos="9360"/>
        </w:tabs>
      </w:pPr>
      <w:r>
        <w:fldChar w:fldCharType="begin"/>
      </w:r>
      <w:r>
        <w:instrText xml:space="preserve"> HYPERLINK \l _Toc3230 </w:instrText>
      </w:r>
      <w:r>
        <w:fldChar w:fldCharType="separate"/>
      </w:r>
      <w:r>
        <w:rPr>
          <w:rFonts w:hint="eastAsia"/>
        </w:rPr>
        <w:t>4 软件介绍</w:t>
      </w:r>
      <w:r>
        <w:tab/>
      </w:r>
      <w:r>
        <w:fldChar w:fldCharType="begin"/>
      </w:r>
      <w:r>
        <w:instrText xml:space="preserve"> PAGEREF _Toc3230 \h </w:instrText>
      </w:r>
      <w:r>
        <w:fldChar w:fldCharType="separate"/>
      </w:r>
      <w:r>
        <w:t>4</w:t>
      </w:r>
      <w:r>
        <w:fldChar w:fldCharType="end"/>
      </w:r>
      <w:r>
        <w:fldChar w:fldCharType="end"/>
      </w:r>
    </w:p>
    <w:p w14:paraId="0A743FCC">
      <w:pPr>
        <w:pStyle w:val="16"/>
        <w:tabs>
          <w:tab w:val="right" w:leader="dot" w:pos="9070"/>
          <w:tab w:val="clear" w:pos="180"/>
          <w:tab w:val="clear" w:pos="420"/>
          <w:tab w:val="clear" w:pos="9360"/>
        </w:tabs>
      </w:pPr>
      <w:r>
        <w:fldChar w:fldCharType="begin"/>
      </w:r>
      <w:r>
        <w:instrText xml:space="preserve"> HYPERLINK \l _Toc27332 </w:instrText>
      </w:r>
      <w:r>
        <w:fldChar w:fldCharType="separate"/>
      </w:r>
      <w:r>
        <w:rPr>
          <w:rFonts w:hint="eastAsia"/>
        </w:rPr>
        <w:t>5 气象数据</w:t>
      </w:r>
      <w:r>
        <w:tab/>
      </w:r>
      <w:r>
        <w:fldChar w:fldCharType="begin"/>
      </w:r>
      <w:r>
        <w:instrText xml:space="preserve"> PAGEREF _Toc27332 \h </w:instrText>
      </w:r>
      <w:r>
        <w:fldChar w:fldCharType="separate"/>
      </w:r>
      <w:r>
        <w:t>4</w:t>
      </w:r>
      <w:r>
        <w:fldChar w:fldCharType="end"/>
      </w:r>
      <w:r>
        <w:fldChar w:fldCharType="end"/>
      </w:r>
    </w:p>
    <w:p w14:paraId="474A3782">
      <w:pPr>
        <w:pStyle w:val="17"/>
        <w:tabs>
          <w:tab w:val="right" w:leader="dot" w:pos="9070"/>
          <w:tab w:val="clear" w:pos="540"/>
          <w:tab w:val="clear" w:pos="840"/>
          <w:tab w:val="clear" w:pos="9360"/>
        </w:tabs>
      </w:pPr>
      <w:r>
        <w:fldChar w:fldCharType="begin"/>
      </w:r>
      <w:r>
        <w:instrText xml:space="preserve"> HYPERLINK \l _Toc20681 </w:instrText>
      </w:r>
      <w:r>
        <w:fldChar w:fldCharType="separate"/>
      </w:r>
      <w:r>
        <w:rPr>
          <w:rFonts w:hint="eastAsia"/>
          <w:lang w:val="en-GB"/>
        </w:rPr>
        <w:t xml:space="preserve">5.1 </w:t>
      </w:r>
      <w:r>
        <w:rPr>
          <w:rFonts w:hint="eastAsia"/>
        </w:rPr>
        <w:t>气象地点</w:t>
      </w:r>
      <w:r>
        <w:tab/>
      </w:r>
      <w:r>
        <w:fldChar w:fldCharType="begin"/>
      </w:r>
      <w:r>
        <w:instrText xml:space="preserve"> PAGEREF _Toc20681 \h </w:instrText>
      </w:r>
      <w:r>
        <w:fldChar w:fldCharType="separate"/>
      </w:r>
      <w:r>
        <w:t>4</w:t>
      </w:r>
      <w:r>
        <w:fldChar w:fldCharType="end"/>
      </w:r>
      <w:r>
        <w:fldChar w:fldCharType="end"/>
      </w:r>
    </w:p>
    <w:p w14:paraId="3DC4DF26">
      <w:pPr>
        <w:pStyle w:val="17"/>
        <w:tabs>
          <w:tab w:val="right" w:leader="dot" w:pos="9070"/>
          <w:tab w:val="clear" w:pos="540"/>
          <w:tab w:val="clear" w:pos="840"/>
          <w:tab w:val="clear" w:pos="9360"/>
        </w:tabs>
      </w:pPr>
      <w:r>
        <w:fldChar w:fldCharType="begin"/>
      </w:r>
      <w:r>
        <w:instrText xml:space="preserve"> HYPERLINK \l _Toc30725 </w:instrText>
      </w:r>
      <w:r>
        <w:fldChar w:fldCharType="separate"/>
      </w:r>
      <w:r>
        <w:rPr>
          <w:rFonts w:hint="eastAsia"/>
          <w:lang w:val="en-GB"/>
        </w:rPr>
        <w:t xml:space="preserve">5.2 </w:t>
      </w:r>
      <w:r>
        <w:rPr>
          <w:rFonts w:hint="eastAsia"/>
        </w:rPr>
        <w:t>逐日干球温度表</w:t>
      </w:r>
      <w:r>
        <w:tab/>
      </w:r>
      <w:r>
        <w:fldChar w:fldCharType="begin"/>
      </w:r>
      <w:r>
        <w:instrText xml:space="preserve"> PAGEREF _Toc30725 \h </w:instrText>
      </w:r>
      <w:r>
        <w:fldChar w:fldCharType="separate"/>
      </w:r>
      <w:r>
        <w:t>5</w:t>
      </w:r>
      <w:r>
        <w:fldChar w:fldCharType="end"/>
      </w:r>
      <w:r>
        <w:fldChar w:fldCharType="end"/>
      </w:r>
    </w:p>
    <w:p w14:paraId="096E9959">
      <w:pPr>
        <w:pStyle w:val="17"/>
        <w:tabs>
          <w:tab w:val="right" w:leader="dot" w:pos="9070"/>
          <w:tab w:val="clear" w:pos="540"/>
          <w:tab w:val="clear" w:pos="840"/>
          <w:tab w:val="clear" w:pos="9360"/>
        </w:tabs>
      </w:pPr>
      <w:r>
        <w:fldChar w:fldCharType="begin"/>
      </w:r>
      <w:r>
        <w:instrText xml:space="preserve"> HYPERLINK \l _Toc9822 </w:instrText>
      </w:r>
      <w:r>
        <w:fldChar w:fldCharType="separate"/>
      </w:r>
      <w:r>
        <w:rPr>
          <w:rFonts w:hint="eastAsia"/>
          <w:lang w:val="en-GB"/>
        </w:rPr>
        <w:t xml:space="preserve">5.3 </w:t>
      </w:r>
      <w:r>
        <w:rPr>
          <w:rFonts w:hint="eastAsia"/>
        </w:rPr>
        <w:t>逐月辐照量表</w:t>
      </w:r>
      <w:r>
        <w:tab/>
      </w:r>
      <w:r>
        <w:fldChar w:fldCharType="begin"/>
      </w:r>
      <w:r>
        <w:instrText xml:space="preserve"> PAGEREF _Toc9822 \h </w:instrText>
      </w:r>
      <w:r>
        <w:fldChar w:fldCharType="separate"/>
      </w:r>
      <w:r>
        <w:t>5</w:t>
      </w:r>
      <w:r>
        <w:fldChar w:fldCharType="end"/>
      </w:r>
      <w:r>
        <w:fldChar w:fldCharType="end"/>
      </w:r>
    </w:p>
    <w:p w14:paraId="0D341681">
      <w:pPr>
        <w:pStyle w:val="17"/>
        <w:tabs>
          <w:tab w:val="right" w:leader="dot" w:pos="9070"/>
          <w:tab w:val="clear" w:pos="540"/>
          <w:tab w:val="clear" w:pos="840"/>
          <w:tab w:val="clear" w:pos="9360"/>
        </w:tabs>
      </w:pPr>
      <w:r>
        <w:fldChar w:fldCharType="begin"/>
      </w:r>
      <w:r>
        <w:instrText xml:space="preserve"> HYPERLINK \l _Toc24407 </w:instrText>
      </w:r>
      <w:r>
        <w:fldChar w:fldCharType="separate"/>
      </w:r>
      <w:r>
        <w:rPr>
          <w:rFonts w:hint="eastAsia"/>
          <w:lang w:val="en-GB"/>
        </w:rPr>
        <w:t xml:space="preserve">5.4 </w:t>
      </w:r>
      <w:r>
        <w:rPr>
          <w:rFonts w:hint="eastAsia"/>
        </w:rPr>
        <w:t>峰值工况</w:t>
      </w:r>
      <w:r>
        <w:tab/>
      </w:r>
      <w:r>
        <w:fldChar w:fldCharType="begin"/>
      </w:r>
      <w:r>
        <w:instrText xml:space="preserve"> PAGEREF _Toc24407 \h </w:instrText>
      </w:r>
      <w:r>
        <w:fldChar w:fldCharType="separate"/>
      </w:r>
      <w:r>
        <w:t>5</w:t>
      </w:r>
      <w:r>
        <w:fldChar w:fldCharType="end"/>
      </w:r>
      <w:r>
        <w:fldChar w:fldCharType="end"/>
      </w:r>
    </w:p>
    <w:p w14:paraId="39C0C7CB">
      <w:pPr>
        <w:pStyle w:val="16"/>
        <w:tabs>
          <w:tab w:val="right" w:leader="dot" w:pos="9070"/>
          <w:tab w:val="clear" w:pos="180"/>
          <w:tab w:val="clear" w:pos="420"/>
          <w:tab w:val="clear" w:pos="9360"/>
        </w:tabs>
      </w:pPr>
      <w:r>
        <w:fldChar w:fldCharType="begin"/>
      </w:r>
      <w:r>
        <w:instrText xml:space="preserve"> HYPERLINK \l _Toc6095 </w:instrText>
      </w:r>
      <w:r>
        <w:fldChar w:fldCharType="separate"/>
      </w:r>
      <w:r>
        <w:rPr>
          <w:rFonts w:hint="eastAsia"/>
        </w:rPr>
        <w:t xml:space="preserve">6 </w:t>
      </w:r>
      <w:r>
        <w:t>围护结构</w:t>
      </w:r>
      <w:r>
        <w:tab/>
      </w:r>
      <w:r>
        <w:fldChar w:fldCharType="begin"/>
      </w:r>
      <w:r>
        <w:instrText xml:space="preserve"> PAGEREF _Toc6095 \h </w:instrText>
      </w:r>
      <w:r>
        <w:fldChar w:fldCharType="separate"/>
      </w:r>
      <w:r>
        <w:t>6</w:t>
      </w:r>
      <w:r>
        <w:fldChar w:fldCharType="end"/>
      </w:r>
      <w:r>
        <w:fldChar w:fldCharType="end"/>
      </w:r>
    </w:p>
    <w:p w14:paraId="1DA0C85E">
      <w:pPr>
        <w:pStyle w:val="17"/>
        <w:tabs>
          <w:tab w:val="right" w:leader="dot" w:pos="9070"/>
          <w:tab w:val="clear" w:pos="540"/>
          <w:tab w:val="clear" w:pos="840"/>
          <w:tab w:val="clear" w:pos="9360"/>
        </w:tabs>
      </w:pPr>
      <w:r>
        <w:fldChar w:fldCharType="begin"/>
      </w:r>
      <w:r>
        <w:instrText xml:space="preserve"> HYPERLINK \l _Toc30196 </w:instrText>
      </w:r>
      <w:r>
        <w:fldChar w:fldCharType="separate"/>
      </w:r>
      <w:r>
        <w:rPr>
          <w:rFonts w:hint="eastAsia"/>
          <w:lang w:val="en-GB"/>
        </w:rPr>
        <w:t xml:space="preserve">6.1 </w:t>
      </w:r>
      <w:r>
        <w:t>工程材料</w:t>
      </w:r>
      <w:r>
        <w:tab/>
      </w:r>
      <w:r>
        <w:fldChar w:fldCharType="begin"/>
      </w:r>
      <w:r>
        <w:instrText xml:space="preserve"> PAGEREF _Toc30196 \h </w:instrText>
      </w:r>
      <w:r>
        <w:fldChar w:fldCharType="separate"/>
      </w:r>
      <w:r>
        <w:t>6</w:t>
      </w:r>
      <w:r>
        <w:fldChar w:fldCharType="end"/>
      </w:r>
      <w:r>
        <w:fldChar w:fldCharType="end"/>
      </w:r>
    </w:p>
    <w:p w14:paraId="293B6C4F">
      <w:pPr>
        <w:pStyle w:val="17"/>
        <w:tabs>
          <w:tab w:val="right" w:leader="dot" w:pos="9070"/>
          <w:tab w:val="clear" w:pos="540"/>
          <w:tab w:val="clear" w:pos="840"/>
          <w:tab w:val="clear" w:pos="9360"/>
        </w:tabs>
      </w:pPr>
      <w:r>
        <w:fldChar w:fldCharType="begin"/>
      </w:r>
      <w:r>
        <w:instrText xml:space="preserve"> HYPERLINK \l _Toc28618 </w:instrText>
      </w:r>
      <w:r>
        <w:fldChar w:fldCharType="separate"/>
      </w:r>
      <w:r>
        <w:rPr>
          <w:rFonts w:hint="eastAsia"/>
          <w:lang w:val="en-GB"/>
        </w:rPr>
        <w:t xml:space="preserve">6.2 </w:t>
      </w:r>
      <w:r>
        <w:t>围护结构作法简要说明</w:t>
      </w:r>
      <w:r>
        <w:tab/>
      </w:r>
      <w:r>
        <w:fldChar w:fldCharType="begin"/>
      </w:r>
      <w:r>
        <w:instrText xml:space="preserve"> PAGEREF _Toc28618 \h </w:instrText>
      </w:r>
      <w:r>
        <w:fldChar w:fldCharType="separate"/>
      </w:r>
      <w:r>
        <w:t>6</w:t>
      </w:r>
      <w:r>
        <w:fldChar w:fldCharType="end"/>
      </w:r>
      <w:r>
        <w:fldChar w:fldCharType="end"/>
      </w:r>
    </w:p>
    <w:p w14:paraId="1106974F">
      <w:pPr>
        <w:pStyle w:val="16"/>
        <w:tabs>
          <w:tab w:val="right" w:leader="dot" w:pos="9070"/>
          <w:tab w:val="clear" w:pos="180"/>
          <w:tab w:val="clear" w:pos="420"/>
          <w:tab w:val="clear" w:pos="9360"/>
        </w:tabs>
      </w:pPr>
      <w:r>
        <w:fldChar w:fldCharType="begin"/>
      </w:r>
      <w:r>
        <w:instrText xml:space="preserve"> HYPERLINK \l _Toc1190 </w:instrText>
      </w:r>
      <w:r>
        <w:fldChar w:fldCharType="separate"/>
      </w:r>
      <w:r>
        <w:rPr>
          <w:rFonts w:hint="eastAsia"/>
        </w:rPr>
        <w:t xml:space="preserve">7 </w:t>
      </w:r>
      <w:r>
        <w:t>房间类型</w:t>
      </w:r>
      <w:r>
        <w:tab/>
      </w:r>
      <w:r>
        <w:fldChar w:fldCharType="begin"/>
      </w:r>
      <w:r>
        <w:instrText xml:space="preserve"> PAGEREF _Toc1190 \h </w:instrText>
      </w:r>
      <w:r>
        <w:fldChar w:fldCharType="separate"/>
      </w:r>
      <w:r>
        <w:t>7</w:t>
      </w:r>
      <w:r>
        <w:fldChar w:fldCharType="end"/>
      </w:r>
      <w:r>
        <w:fldChar w:fldCharType="end"/>
      </w:r>
    </w:p>
    <w:p w14:paraId="55D54562">
      <w:pPr>
        <w:pStyle w:val="17"/>
        <w:tabs>
          <w:tab w:val="right" w:leader="dot" w:pos="9070"/>
          <w:tab w:val="clear" w:pos="540"/>
          <w:tab w:val="clear" w:pos="840"/>
          <w:tab w:val="clear" w:pos="9360"/>
        </w:tabs>
      </w:pPr>
      <w:r>
        <w:fldChar w:fldCharType="begin"/>
      </w:r>
      <w:r>
        <w:instrText xml:space="preserve"> HYPERLINK \l _Toc16744 </w:instrText>
      </w:r>
      <w:r>
        <w:fldChar w:fldCharType="separate"/>
      </w:r>
      <w:r>
        <w:rPr>
          <w:rFonts w:hint="eastAsia"/>
          <w:lang w:val="en-GB"/>
        </w:rPr>
        <w:t xml:space="preserve">7.1 </w:t>
      </w:r>
      <w:r>
        <w:t>房间参数表</w:t>
      </w:r>
      <w:r>
        <w:tab/>
      </w:r>
      <w:r>
        <w:fldChar w:fldCharType="begin"/>
      </w:r>
      <w:r>
        <w:instrText xml:space="preserve"> PAGEREF _Toc16744 \h </w:instrText>
      </w:r>
      <w:r>
        <w:fldChar w:fldCharType="separate"/>
      </w:r>
      <w:r>
        <w:t>7</w:t>
      </w:r>
      <w:r>
        <w:fldChar w:fldCharType="end"/>
      </w:r>
      <w:r>
        <w:fldChar w:fldCharType="end"/>
      </w:r>
    </w:p>
    <w:p w14:paraId="55AE065F">
      <w:pPr>
        <w:pStyle w:val="16"/>
        <w:tabs>
          <w:tab w:val="right" w:leader="dot" w:pos="9070"/>
          <w:tab w:val="clear" w:pos="180"/>
          <w:tab w:val="clear" w:pos="420"/>
          <w:tab w:val="clear" w:pos="9360"/>
        </w:tabs>
      </w:pPr>
      <w:r>
        <w:fldChar w:fldCharType="begin"/>
      </w:r>
      <w:r>
        <w:instrText xml:space="preserve"> HYPERLINK \l _Toc20943 </w:instrText>
      </w:r>
      <w:r>
        <w:fldChar w:fldCharType="separate"/>
      </w:r>
      <w:r>
        <w:rPr>
          <w:rFonts w:hint="eastAsia"/>
        </w:rPr>
        <w:t xml:space="preserve">8 </w:t>
      </w:r>
      <w:r>
        <w:t>设计建筑</w:t>
      </w:r>
      <w:r>
        <w:tab/>
      </w:r>
      <w:r>
        <w:fldChar w:fldCharType="begin"/>
      </w:r>
      <w:r>
        <w:instrText xml:space="preserve"> PAGEREF _Toc20943 \h </w:instrText>
      </w:r>
      <w:r>
        <w:fldChar w:fldCharType="separate"/>
      </w:r>
      <w:r>
        <w:t>8</w:t>
      </w:r>
      <w:r>
        <w:fldChar w:fldCharType="end"/>
      </w:r>
      <w:r>
        <w:fldChar w:fldCharType="end"/>
      </w:r>
    </w:p>
    <w:p w14:paraId="1FA2151F">
      <w:pPr>
        <w:pStyle w:val="17"/>
        <w:tabs>
          <w:tab w:val="right" w:leader="dot" w:pos="9070"/>
          <w:tab w:val="clear" w:pos="540"/>
          <w:tab w:val="clear" w:pos="840"/>
          <w:tab w:val="clear" w:pos="9360"/>
        </w:tabs>
      </w:pPr>
      <w:r>
        <w:fldChar w:fldCharType="begin"/>
      </w:r>
      <w:r>
        <w:instrText xml:space="preserve"> HYPERLINK \l _Toc25220 </w:instrText>
      </w:r>
      <w:r>
        <w:fldChar w:fldCharType="separate"/>
      </w:r>
      <w:r>
        <w:rPr>
          <w:rFonts w:hint="eastAsia"/>
          <w:lang w:val="en-GB"/>
        </w:rPr>
        <w:t xml:space="preserve">8.1 </w:t>
      </w:r>
      <w:r>
        <w:t>负荷分项统计</w:t>
      </w:r>
      <w:r>
        <w:tab/>
      </w:r>
      <w:r>
        <w:fldChar w:fldCharType="begin"/>
      </w:r>
      <w:r>
        <w:instrText xml:space="preserve"> PAGEREF _Toc25220 \h </w:instrText>
      </w:r>
      <w:r>
        <w:fldChar w:fldCharType="separate"/>
      </w:r>
      <w:r>
        <w:t>8</w:t>
      </w:r>
      <w:r>
        <w:fldChar w:fldCharType="end"/>
      </w:r>
      <w:r>
        <w:fldChar w:fldCharType="end"/>
      </w:r>
    </w:p>
    <w:p w14:paraId="387F8709">
      <w:pPr>
        <w:pStyle w:val="17"/>
        <w:tabs>
          <w:tab w:val="right" w:leader="dot" w:pos="9070"/>
          <w:tab w:val="clear" w:pos="540"/>
          <w:tab w:val="clear" w:pos="840"/>
          <w:tab w:val="clear" w:pos="9360"/>
        </w:tabs>
      </w:pPr>
      <w:r>
        <w:fldChar w:fldCharType="begin"/>
      </w:r>
      <w:r>
        <w:instrText xml:space="preserve"> HYPERLINK \l _Toc26840 </w:instrText>
      </w:r>
      <w:r>
        <w:fldChar w:fldCharType="separate"/>
      </w:r>
      <w:r>
        <w:rPr>
          <w:rFonts w:hint="eastAsia"/>
          <w:lang w:val="en-GB"/>
        </w:rPr>
        <w:t xml:space="preserve">8.2 </w:t>
      </w:r>
      <w:r>
        <w:t>逐月负荷表</w:t>
      </w:r>
      <w:r>
        <w:tab/>
      </w:r>
      <w:r>
        <w:fldChar w:fldCharType="begin"/>
      </w:r>
      <w:r>
        <w:instrText xml:space="preserve"> PAGEREF _Toc26840 \h </w:instrText>
      </w:r>
      <w:r>
        <w:fldChar w:fldCharType="separate"/>
      </w:r>
      <w:r>
        <w:t>8</w:t>
      </w:r>
      <w:r>
        <w:fldChar w:fldCharType="end"/>
      </w:r>
      <w:r>
        <w:fldChar w:fldCharType="end"/>
      </w:r>
    </w:p>
    <w:p w14:paraId="7CFA923F">
      <w:pPr>
        <w:pStyle w:val="16"/>
        <w:tabs>
          <w:tab w:val="right" w:leader="dot" w:pos="9070"/>
          <w:tab w:val="clear" w:pos="180"/>
          <w:tab w:val="clear" w:pos="420"/>
          <w:tab w:val="clear" w:pos="9360"/>
        </w:tabs>
      </w:pPr>
      <w:r>
        <w:fldChar w:fldCharType="begin"/>
      </w:r>
      <w:r>
        <w:instrText xml:space="preserve"> HYPERLINK \l _Toc29172 </w:instrText>
      </w:r>
      <w:r>
        <w:fldChar w:fldCharType="separate"/>
      </w:r>
      <w:r>
        <w:rPr>
          <w:rFonts w:hint="eastAsia"/>
        </w:rPr>
        <w:t xml:space="preserve">9 </w:t>
      </w:r>
      <w:r>
        <w:t>参照建筑</w:t>
      </w:r>
      <w:r>
        <w:tab/>
      </w:r>
      <w:r>
        <w:fldChar w:fldCharType="begin"/>
      </w:r>
      <w:r>
        <w:instrText xml:space="preserve"> PAGEREF _Toc29172 \h </w:instrText>
      </w:r>
      <w:r>
        <w:fldChar w:fldCharType="separate"/>
      </w:r>
      <w:r>
        <w:t>10</w:t>
      </w:r>
      <w:r>
        <w:fldChar w:fldCharType="end"/>
      </w:r>
      <w:r>
        <w:fldChar w:fldCharType="end"/>
      </w:r>
    </w:p>
    <w:p w14:paraId="13B5EC53">
      <w:pPr>
        <w:pStyle w:val="17"/>
        <w:tabs>
          <w:tab w:val="right" w:leader="dot" w:pos="9070"/>
          <w:tab w:val="clear" w:pos="540"/>
          <w:tab w:val="clear" w:pos="840"/>
          <w:tab w:val="clear" w:pos="9360"/>
        </w:tabs>
      </w:pPr>
      <w:r>
        <w:fldChar w:fldCharType="begin"/>
      </w:r>
      <w:r>
        <w:instrText xml:space="preserve"> HYPERLINK \l _Toc29191 </w:instrText>
      </w:r>
      <w:r>
        <w:fldChar w:fldCharType="separate"/>
      </w:r>
      <w:r>
        <w:rPr>
          <w:rFonts w:hint="eastAsia"/>
          <w:lang w:val="en-GB"/>
        </w:rPr>
        <w:t xml:space="preserve">9.1 </w:t>
      </w:r>
      <w:r>
        <w:t>负荷分项统计</w:t>
      </w:r>
      <w:r>
        <w:tab/>
      </w:r>
      <w:r>
        <w:fldChar w:fldCharType="begin"/>
      </w:r>
      <w:r>
        <w:instrText xml:space="preserve"> PAGEREF _Toc29191 \h </w:instrText>
      </w:r>
      <w:r>
        <w:fldChar w:fldCharType="separate"/>
      </w:r>
      <w:r>
        <w:t>10</w:t>
      </w:r>
      <w:r>
        <w:fldChar w:fldCharType="end"/>
      </w:r>
      <w:r>
        <w:fldChar w:fldCharType="end"/>
      </w:r>
    </w:p>
    <w:p w14:paraId="5ADDE77A">
      <w:pPr>
        <w:pStyle w:val="17"/>
        <w:tabs>
          <w:tab w:val="right" w:leader="dot" w:pos="9070"/>
          <w:tab w:val="clear" w:pos="540"/>
          <w:tab w:val="clear" w:pos="840"/>
          <w:tab w:val="clear" w:pos="9360"/>
        </w:tabs>
      </w:pPr>
      <w:r>
        <w:fldChar w:fldCharType="begin"/>
      </w:r>
      <w:r>
        <w:instrText xml:space="preserve"> HYPERLINK \l _Toc4233 </w:instrText>
      </w:r>
      <w:r>
        <w:fldChar w:fldCharType="separate"/>
      </w:r>
      <w:r>
        <w:rPr>
          <w:rFonts w:hint="eastAsia"/>
          <w:lang w:val="en-GB"/>
        </w:rPr>
        <w:t xml:space="preserve">9.2 </w:t>
      </w:r>
      <w:r>
        <w:t>逐月负荷表</w:t>
      </w:r>
      <w:r>
        <w:tab/>
      </w:r>
      <w:r>
        <w:fldChar w:fldCharType="begin"/>
      </w:r>
      <w:r>
        <w:instrText xml:space="preserve"> PAGEREF _Toc4233 \h </w:instrText>
      </w:r>
      <w:r>
        <w:fldChar w:fldCharType="separate"/>
      </w:r>
      <w:r>
        <w:t>10</w:t>
      </w:r>
      <w:r>
        <w:fldChar w:fldCharType="end"/>
      </w:r>
      <w:r>
        <w:fldChar w:fldCharType="end"/>
      </w:r>
    </w:p>
    <w:p w14:paraId="2FCC0B4F">
      <w:pPr>
        <w:pStyle w:val="16"/>
        <w:tabs>
          <w:tab w:val="right" w:leader="dot" w:pos="9070"/>
          <w:tab w:val="clear" w:pos="180"/>
          <w:tab w:val="clear" w:pos="420"/>
          <w:tab w:val="clear" w:pos="9360"/>
        </w:tabs>
      </w:pPr>
      <w:r>
        <w:fldChar w:fldCharType="begin"/>
      </w:r>
      <w:r>
        <w:instrText xml:space="preserve"> HYPERLINK \l _Toc17925 </w:instrText>
      </w:r>
      <w:r>
        <w:fldChar w:fldCharType="separate"/>
      </w:r>
      <w:r>
        <w:rPr>
          <w:rFonts w:hint="eastAsia"/>
        </w:rPr>
        <w:t xml:space="preserve">10 </w:t>
      </w:r>
      <w:r>
        <w:t>计算结果</w:t>
      </w:r>
      <w:r>
        <w:tab/>
      </w:r>
      <w:r>
        <w:fldChar w:fldCharType="begin"/>
      </w:r>
      <w:r>
        <w:instrText xml:space="preserve"> PAGEREF _Toc17925 \h </w:instrText>
      </w:r>
      <w:r>
        <w:fldChar w:fldCharType="separate"/>
      </w:r>
      <w:r>
        <w:t>12</w:t>
      </w:r>
      <w:r>
        <w:fldChar w:fldCharType="end"/>
      </w:r>
      <w:r>
        <w:fldChar w:fldCharType="end"/>
      </w:r>
    </w:p>
    <w:p w14:paraId="5FC84AB5">
      <w:pPr>
        <w:pStyle w:val="17"/>
        <w:tabs>
          <w:tab w:val="right" w:leader="dot" w:pos="9070"/>
          <w:tab w:val="clear" w:pos="540"/>
          <w:tab w:val="clear" w:pos="840"/>
          <w:tab w:val="clear" w:pos="9360"/>
        </w:tabs>
      </w:pPr>
      <w:r>
        <w:fldChar w:fldCharType="begin"/>
      </w:r>
      <w:r>
        <w:instrText xml:space="preserve"> HYPERLINK \l _Toc27382 </w:instrText>
      </w:r>
      <w:r>
        <w:fldChar w:fldCharType="separate"/>
      </w:r>
      <w:r>
        <w:rPr>
          <w:rFonts w:hint="eastAsia"/>
          <w:lang w:val="en-GB"/>
        </w:rPr>
        <w:t xml:space="preserve">10.1 </w:t>
      </w:r>
      <w:r>
        <w:t>围护结构热工性能对比</w:t>
      </w:r>
      <w:r>
        <w:tab/>
      </w:r>
      <w:r>
        <w:fldChar w:fldCharType="begin"/>
      </w:r>
      <w:r>
        <w:instrText xml:space="preserve"> PAGEREF _Toc27382 \h </w:instrText>
      </w:r>
      <w:r>
        <w:fldChar w:fldCharType="separate"/>
      </w:r>
      <w:r>
        <w:t>12</w:t>
      </w:r>
      <w:r>
        <w:fldChar w:fldCharType="end"/>
      </w:r>
      <w:r>
        <w:fldChar w:fldCharType="end"/>
      </w:r>
    </w:p>
    <w:p w14:paraId="4EEF0ACF">
      <w:pPr>
        <w:pStyle w:val="17"/>
        <w:tabs>
          <w:tab w:val="right" w:leader="dot" w:pos="9070"/>
          <w:tab w:val="clear" w:pos="540"/>
          <w:tab w:val="clear" w:pos="840"/>
          <w:tab w:val="clear" w:pos="9360"/>
        </w:tabs>
      </w:pPr>
      <w:r>
        <w:fldChar w:fldCharType="begin"/>
      </w:r>
      <w:r>
        <w:instrText xml:space="preserve"> HYPERLINK \l _Toc674 </w:instrText>
      </w:r>
      <w:r>
        <w:fldChar w:fldCharType="separate"/>
      </w:r>
      <w:r>
        <w:rPr>
          <w:rFonts w:hint="eastAsia"/>
          <w:lang w:val="en-GB"/>
        </w:rPr>
        <w:t xml:space="preserve">10.2 </w:t>
      </w:r>
      <w:r>
        <w:t>围护结构节能率</w:t>
      </w:r>
      <w:r>
        <w:tab/>
      </w:r>
      <w:r>
        <w:fldChar w:fldCharType="begin"/>
      </w:r>
      <w:r>
        <w:instrText xml:space="preserve"> PAGEREF _Toc674 \h </w:instrText>
      </w:r>
      <w:r>
        <w:fldChar w:fldCharType="separate"/>
      </w:r>
      <w:r>
        <w:t>12</w:t>
      </w:r>
      <w:r>
        <w:fldChar w:fldCharType="end"/>
      </w:r>
      <w:r>
        <w:fldChar w:fldCharType="end"/>
      </w:r>
    </w:p>
    <w:p w14:paraId="47FE04AE">
      <w:pPr>
        <w:pStyle w:val="16"/>
        <w:tabs>
          <w:tab w:val="right" w:leader="dot" w:pos="9070"/>
          <w:tab w:val="clear" w:pos="180"/>
          <w:tab w:val="clear" w:pos="420"/>
          <w:tab w:val="clear" w:pos="9360"/>
        </w:tabs>
      </w:pPr>
      <w:r>
        <w:fldChar w:fldCharType="begin"/>
      </w:r>
      <w:r>
        <w:instrText xml:space="preserve"> HYPERLINK \l _Toc25619 </w:instrText>
      </w:r>
      <w:r>
        <w:fldChar w:fldCharType="separate"/>
      </w:r>
      <w:r>
        <w:rPr>
          <w:rFonts w:hint="eastAsia"/>
        </w:rPr>
        <w:t xml:space="preserve">11 </w:t>
      </w:r>
      <w:r>
        <w:t>绿色建筑性能评估得分</w:t>
      </w:r>
      <w:r>
        <w:tab/>
      </w:r>
      <w:r>
        <w:fldChar w:fldCharType="begin"/>
      </w:r>
      <w:r>
        <w:instrText xml:space="preserve"> PAGEREF _Toc25619 \h </w:instrText>
      </w:r>
      <w:r>
        <w:fldChar w:fldCharType="separate"/>
      </w:r>
      <w:r>
        <w:t>13</w:t>
      </w:r>
      <w:r>
        <w:fldChar w:fldCharType="end"/>
      </w:r>
      <w:r>
        <w:fldChar w:fldCharType="end"/>
      </w:r>
    </w:p>
    <w:p w14:paraId="52BE9F19">
      <w:pPr>
        <w:pStyle w:val="16"/>
        <w:sectPr>
          <w:headerReference r:id="rId3" w:type="default"/>
          <w:footerReference r:id="rId4" w:type="default"/>
          <w:footerReference r:id="rId5" w:type="even"/>
          <w:pgSz w:w="11906" w:h="16838"/>
          <w:pgMar w:top="1440" w:right="1418" w:bottom="1440" w:left="1418" w:header="851" w:footer="992" w:gutter="0"/>
          <w:cols w:space="425" w:num="1"/>
          <w:docGrid w:type="lines" w:linePitch="312" w:charSpace="0"/>
        </w:sectPr>
      </w:pPr>
      <w:r>
        <w:fldChar w:fldCharType="end"/>
      </w:r>
    </w:p>
    <w:p w14:paraId="7A2FDFF7">
      <w:pPr>
        <w:pStyle w:val="16"/>
      </w:pPr>
    </w:p>
    <w:p w14:paraId="743EC006">
      <w:pPr>
        <w:pStyle w:val="2"/>
      </w:pPr>
      <w:bookmarkStart w:id="11" w:name="_Toc31772"/>
      <w:r>
        <w:rPr>
          <w:rFonts w:hint="eastAsia"/>
        </w:rPr>
        <w:t>建筑概况</w:t>
      </w:r>
      <w:bookmarkEnd w:id="11"/>
    </w:p>
    <w:tbl>
      <w:tblPr>
        <w:tblStyle w:val="18"/>
        <w:tblW w:w="4885" w:type="pct"/>
        <w:tblInd w:w="122"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2841"/>
        <w:gridCol w:w="3115"/>
        <w:gridCol w:w="3116"/>
      </w:tblGrid>
      <w:tr w14:paraId="71DC418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14:paraId="29529F8C">
            <w:pPr>
              <w:pStyle w:val="3"/>
              <w:ind w:firstLine="0" w:firstLineChars="0"/>
              <w:rPr>
                <w:rFonts w:ascii="宋体" w:hAnsi="宋体"/>
                <w:lang w:val="en-US"/>
              </w:rPr>
            </w:pPr>
            <w:r>
              <w:rPr>
                <w:rFonts w:hint="eastAsia" w:ascii="宋体" w:hAnsi="宋体"/>
                <w:lang w:val="en-US"/>
              </w:rPr>
              <w:t>工程名称</w:t>
            </w:r>
          </w:p>
        </w:tc>
        <w:tc>
          <w:tcPr>
            <w:tcW w:w="6231" w:type="dxa"/>
            <w:gridSpan w:val="2"/>
          </w:tcPr>
          <w:p w14:paraId="361F0A81">
            <w:pPr>
              <w:pStyle w:val="3"/>
              <w:ind w:firstLine="0" w:firstLineChars="0"/>
              <w:rPr>
                <w:rFonts w:ascii="宋体" w:hAnsi="宋体"/>
                <w:lang w:val="en-US"/>
              </w:rPr>
            </w:pPr>
            <w:bookmarkStart w:id="12" w:name="工程名称"/>
            <w:r>
              <w:t>洛驿火车站贸易中心</w:t>
            </w:r>
            <w:bookmarkEnd w:id="12"/>
          </w:p>
        </w:tc>
      </w:tr>
      <w:tr w14:paraId="11155BA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c>
          <w:tcPr>
            <w:tcW w:w="2841" w:type="dxa"/>
            <w:shd w:val="clear" w:color="auto" w:fill="E6E6E6"/>
          </w:tcPr>
          <w:p w14:paraId="23B5ECC5">
            <w:pPr>
              <w:pStyle w:val="3"/>
              <w:ind w:firstLine="0" w:firstLineChars="0"/>
              <w:rPr>
                <w:rFonts w:ascii="宋体" w:hAnsi="宋体"/>
                <w:lang w:val="en-US"/>
              </w:rPr>
            </w:pPr>
            <w:r>
              <w:rPr>
                <w:rFonts w:hint="eastAsia" w:ascii="宋体" w:hAnsi="宋体"/>
                <w:lang w:val="en-US"/>
              </w:rPr>
              <w:t>工程地点</w:t>
            </w:r>
          </w:p>
        </w:tc>
        <w:tc>
          <w:tcPr>
            <w:tcW w:w="6231" w:type="dxa"/>
            <w:gridSpan w:val="2"/>
          </w:tcPr>
          <w:p w14:paraId="32C90520">
            <w:pPr>
              <w:pStyle w:val="3"/>
              <w:ind w:firstLine="0" w:firstLineChars="0"/>
              <w:rPr>
                <w:rFonts w:ascii="宋体" w:hAnsi="宋体"/>
                <w:lang w:val="en-US"/>
              </w:rPr>
            </w:pPr>
            <w:bookmarkStart w:id="13" w:name="工程地点"/>
            <w:r>
              <w:t>四川-凉山</w:t>
            </w:r>
            <w:bookmarkEnd w:id="13"/>
          </w:p>
        </w:tc>
      </w:tr>
      <w:tr w14:paraId="5B46092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14:paraId="1375AFBF">
            <w:pPr>
              <w:pStyle w:val="3"/>
              <w:ind w:firstLine="0" w:firstLineChars="0"/>
              <w:rPr>
                <w:rFonts w:ascii="宋体" w:hAnsi="宋体"/>
                <w:lang w:val="en-US"/>
              </w:rPr>
            </w:pPr>
            <w:r>
              <w:rPr>
                <w:rFonts w:hint="eastAsia" w:ascii="宋体" w:hAnsi="宋体"/>
                <w:lang w:val="en-US"/>
              </w:rPr>
              <w:t>地理位置</w:t>
            </w:r>
          </w:p>
        </w:tc>
        <w:tc>
          <w:tcPr>
            <w:tcW w:w="3115" w:type="dxa"/>
          </w:tcPr>
          <w:p w14:paraId="3B237445">
            <w:pPr>
              <w:pStyle w:val="3"/>
              <w:ind w:firstLine="0" w:firstLineChars="0"/>
              <w:rPr>
                <w:rFonts w:ascii="宋体" w:hAnsi="宋体"/>
                <w:lang w:val="en-US"/>
              </w:rPr>
            </w:pPr>
            <w:r>
              <w:rPr>
                <w:rFonts w:hint="eastAsia" w:ascii="宋体" w:hAnsi="宋体"/>
                <w:lang w:val="en-US"/>
              </w:rPr>
              <w:t>北纬：</w:t>
            </w:r>
            <w:bookmarkStart w:id="14" w:name="纬度"/>
            <w:r>
              <w:rPr>
                <w:rFonts w:hint="eastAsia" w:ascii="宋体" w:hAnsi="宋体"/>
                <w:lang w:val="en-US"/>
              </w:rPr>
              <w:t>27.93</w:t>
            </w:r>
            <w:bookmarkEnd w:id="14"/>
            <w:r>
              <w:rPr>
                <w:rFonts w:hint="eastAsia" w:ascii="宋体" w:hAnsi="宋体"/>
                <w:lang w:val="en-US"/>
              </w:rPr>
              <w:t>°</w:t>
            </w:r>
          </w:p>
        </w:tc>
        <w:tc>
          <w:tcPr>
            <w:tcW w:w="3116" w:type="dxa"/>
          </w:tcPr>
          <w:p w14:paraId="614DA575">
            <w:pPr>
              <w:pStyle w:val="3"/>
              <w:ind w:firstLine="0" w:firstLineChars="0"/>
              <w:rPr>
                <w:rFonts w:ascii="宋体" w:hAnsi="宋体"/>
                <w:lang w:val="en-US"/>
              </w:rPr>
            </w:pPr>
            <w:r>
              <w:rPr>
                <w:rFonts w:hint="eastAsia" w:ascii="宋体" w:hAnsi="宋体"/>
                <w:lang w:val="en-US"/>
              </w:rPr>
              <w:t>东经：</w:t>
            </w:r>
            <w:bookmarkStart w:id="15" w:name="经度"/>
            <w:r>
              <w:rPr>
                <w:rFonts w:hint="eastAsia" w:ascii="宋体" w:hAnsi="宋体"/>
                <w:lang w:val="en-US"/>
              </w:rPr>
              <w:t>102.21</w:t>
            </w:r>
            <w:bookmarkEnd w:id="15"/>
            <w:r>
              <w:rPr>
                <w:rFonts w:hint="eastAsia" w:ascii="宋体" w:hAnsi="宋体"/>
                <w:lang w:val="en-US"/>
              </w:rPr>
              <w:t>°</w:t>
            </w:r>
          </w:p>
        </w:tc>
      </w:tr>
      <w:tr w14:paraId="288380D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14:paraId="757E4C71">
            <w:pPr>
              <w:pStyle w:val="3"/>
              <w:ind w:firstLine="0" w:firstLineChars="0"/>
              <w:rPr>
                <w:rFonts w:ascii="宋体" w:hAnsi="宋体"/>
                <w:lang w:val="en-US"/>
              </w:rPr>
            </w:pPr>
            <w:r>
              <w:rPr>
                <w:rFonts w:hint="eastAsia" w:ascii="宋体" w:hAnsi="宋体"/>
                <w:lang w:val="en-US"/>
              </w:rPr>
              <w:t>建筑面积(</w:t>
            </w:r>
            <w:r>
              <w:rPr>
                <w:rFonts w:hint="eastAsia" w:ascii="宋体" w:hAnsi="宋体"/>
                <w:sz w:val="24"/>
                <w:lang w:val="en-US"/>
              </w:rPr>
              <w:t>m</w:t>
            </w:r>
            <w:r>
              <w:rPr>
                <w:rFonts w:hint="eastAsia" w:ascii="宋体" w:hAnsi="宋体"/>
                <w:sz w:val="24"/>
                <w:vertAlign w:val="superscript"/>
                <w:lang w:val="en-US"/>
              </w:rPr>
              <w:t>2</w:t>
            </w:r>
            <w:r>
              <w:rPr>
                <w:rFonts w:hint="eastAsia" w:ascii="宋体" w:hAnsi="宋体"/>
                <w:lang w:val="en-US"/>
              </w:rPr>
              <w:t>)</w:t>
            </w:r>
          </w:p>
        </w:tc>
        <w:tc>
          <w:tcPr>
            <w:tcW w:w="6231" w:type="dxa"/>
            <w:gridSpan w:val="2"/>
          </w:tcPr>
          <w:p w14:paraId="328CC065">
            <w:pPr>
              <w:pStyle w:val="3"/>
              <w:ind w:firstLine="0" w:firstLineChars="0"/>
              <w:rPr>
                <w:rFonts w:ascii="宋体" w:hAnsi="宋体"/>
                <w:lang w:val="en-US"/>
              </w:rPr>
            </w:pPr>
            <w:r>
              <w:rPr>
                <w:rFonts w:hint="eastAsia" w:ascii="宋体" w:hAnsi="宋体"/>
                <w:lang w:val="en-US"/>
              </w:rPr>
              <w:t>地上</w:t>
            </w:r>
            <w:bookmarkStart w:id="16" w:name="地上建筑面积"/>
            <w:r>
              <w:rPr>
                <w:rFonts w:hint="eastAsia" w:ascii="宋体" w:hAnsi="宋体"/>
                <w:lang w:val="en-US"/>
              </w:rPr>
              <w:t>10952</w:t>
            </w:r>
            <w:bookmarkEnd w:id="16"/>
            <w:r>
              <w:rPr>
                <w:rFonts w:hint="eastAsia" w:ascii="宋体" w:hAnsi="宋体"/>
                <w:lang w:val="en-US"/>
              </w:rPr>
              <w:t xml:space="preserve">    地下</w:t>
            </w:r>
            <w:bookmarkStart w:id="17" w:name="地下建筑面积"/>
            <w:r>
              <w:rPr>
                <w:rFonts w:hint="eastAsia" w:ascii="宋体" w:hAnsi="宋体"/>
                <w:lang w:val="en-US"/>
              </w:rPr>
              <w:t>0</w:t>
            </w:r>
            <w:bookmarkEnd w:id="17"/>
          </w:p>
        </w:tc>
      </w:tr>
      <w:tr w14:paraId="7886AED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14:paraId="02D00E24">
            <w:pPr>
              <w:pStyle w:val="3"/>
              <w:ind w:firstLine="0" w:firstLineChars="0"/>
              <w:rPr>
                <w:rFonts w:ascii="宋体" w:hAnsi="宋体"/>
                <w:lang w:val="en-US"/>
              </w:rPr>
            </w:pPr>
            <w:r>
              <w:rPr>
                <w:rFonts w:hint="eastAsia" w:ascii="宋体" w:hAnsi="宋体"/>
                <w:lang w:val="en-US"/>
              </w:rPr>
              <w:t>建筑层数</w:t>
            </w:r>
          </w:p>
        </w:tc>
        <w:tc>
          <w:tcPr>
            <w:tcW w:w="6231" w:type="dxa"/>
            <w:gridSpan w:val="2"/>
          </w:tcPr>
          <w:p w14:paraId="499FA93A">
            <w:pPr>
              <w:pStyle w:val="3"/>
              <w:ind w:firstLine="0" w:firstLineChars="0"/>
              <w:rPr>
                <w:rFonts w:ascii="宋体" w:hAnsi="宋体"/>
                <w:lang w:val="en-US"/>
              </w:rPr>
            </w:pPr>
            <w:r>
              <w:rPr>
                <w:rFonts w:hint="eastAsia" w:ascii="宋体" w:hAnsi="宋体"/>
                <w:lang w:val="en-US"/>
              </w:rPr>
              <w:t>地上</w:t>
            </w:r>
            <w:bookmarkStart w:id="18" w:name="地上建筑层数"/>
            <w:r>
              <w:rPr>
                <w:rFonts w:hint="eastAsia" w:ascii="宋体" w:hAnsi="宋体"/>
                <w:lang w:val="en-US"/>
              </w:rPr>
              <w:t>2</w:t>
            </w:r>
            <w:bookmarkEnd w:id="18"/>
            <w:r>
              <w:rPr>
                <w:rFonts w:hint="eastAsia" w:ascii="宋体" w:hAnsi="宋体"/>
                <w:lang w:val="en-US"/>
              </w:rPr>
              <w:t xml:space="preserve">          地下</w:t>
            </w:r>
            <w:bookmarkStart w:id="19" w:name="地下建筑层数"/>
            <w:r>
              <w:t>0</w:t>
            </w:r>
            <w:bookmarkEnd w:id="19"/>
          </w:p>
        </w:tc>
      </w:tr>
      <w:tr w14:paraId="426261E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14:paraId="61C66390">
            <w:pPr>
              <w:pStyle w:val="3"/>
              <w:ind w:firstLine="0" w:firstLineChars="0"/>
              <w:rPr>
                <w:rFonts w:ascii="宋体" w:hAnsi="宋体"/>
                <w:lang w:val="en-US"/>
              </w:rPr>
            </w:pPr>
            <w:r>
              <w:rPr>
                <w:rFonts w:hint="eastAsia" w:ascii="宋体" w:hAnsi="宋体"/>
                <w:lang w:val="en-US"/>
              </w:rPr>
              <w:t>建筑高度（m）</w:t>
            </w:r>
          </w:p>
        </w:tc>
        <w:tc>
          <w:tcPr>
            <w:tcW w:w="6231" w:type="dxa"/>
            <w:gridSpan w:val="2"/>
          </w:tcPr>
          <w:p w14:paraId="28F1B715">
            <w:pPr>
              <w:pStyle w:val="3"/>
              <w:ind w:firstLine="0" w:firstLineChars="0"/>
              <w:rPr>
                <w:rFonts w:ascii="宋体" w:hAnsi="宋体"/>
                <w:lang w:val="en-US"/>
              </w:rPr>
            </w:pPr>
            <w:r>
              <w:rPr>
                <w:rFonts w:hint="eastAsia" w:ascii="宋体" w:hAnsi="宋体"/>
                <w:lang w:val="en-US"/>
              </w:rPr>
              <w:t>地上</w:t>
            </w:r>
            <w:bookmarkStart w:id="20" w:name="地上建筑高度"/>
            <w:r>
              <w:rPr>
                <w:rFonts w:hint="eastAsia" w:ascii="宋体" w:hAnsi="宋体"/>
                <w:lang w:val="en-US"/>
              </w:rPr>
              <w:t>18.0</w:t>
            </w:r>
            <w:bookmarkEnd w:id="20"/>
            <w:r>
              <w:rPr>
                <w:rFonts w:hint="eastAsia" w:ascii="宋体" w:hAnsi="宋体"/>
                <w:lang w:val="en-US"/>
              </w:rPr>
              <w:t xml:space="preserve">     地下</w:t>
            </w:r>
            <w:bookmarkStart w:id="21" w:name="地下建筑高度"/>
            <w:r>
              <w:rPr>
                <w:rFonts w:hint="eastAsia" w:ascii="宋体" w:hAnsi="宋体"/>
                <w:lang w:val="en-US"/>
              </w:rPr>
              <w:t>0.0</w:t>
            </w:r>
            <w:bookmarkEnd w:id="21"/>
          </w:p>
        </w:tc>
      </w:tr>
      <w:tr w14:paraId="60841A2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14:paraId="30856411">
            <w:pPr>
              <w:pStyle w:val="3"/>
              <w:ind w:firstLine="0" w:firstLineChars="0"/>
              <w:rPr>
                <w:rFonts w:ascii="宋体" w:hAnsi="宋体"/>
                <w:lang w:val="en-US"/>
              </w:rPr>
            </w:pPr>
            <w:r>
              <w:rPr>
                <w:rFonts w:hint="eastAsia"/>
              </w:rPr>
              <w:t>建筑体积</w:t>
            </w:r>
            <w:r>
              <w:rPr>
                <w:rFonts w:hint="eastAsia" w:ascii="宋体" w:hAnsi="宋体"/>
                <w:lang w:val="en-US"/>
              </w:rPr>
              <w:t>(</w:t>
            </w:r>
            <w:r>
              <w:rPr>
                <w:rFonts w:hint="eastAsia" w:ascii="宋体" w:hAnsi="宋体"/>
                <w:sz w:val="24"/>
                <w:lang w:val="en-US"/>
              </w:rPr>
              <w:t>m</w:t>
            </w:r>
            <w:r>
              <w:rPr>
                <w:rFonts w:hint="eastAsia" w:ascii="宋体" w:hAnsi="宋体"/>
                <w:sz w:val="24"/>
                <w:vertAlign w:val="superscript"/>
                <w:lang w:val="en-US"/>
              </w:rPr>
              <w:t>3</w:t>
            </w:r>
            <w:r>
              <w:rPr>
                <w:rFonts w:hint="eastAsia" w:ascii="宋体" w:hAnsi="宋体"/>
                <w:lang w:val="en-US"/>
              </w:rPr>
              <w:t>)</w:t>
            </w:r>
          </w:p>
        </w:tc>
        <w:tc>
          <w:tcPr>
            <w:tcW w:w="6231" w:type="dxa"/>
            <w:gridSpan w:val="2"/>
          </w:tcPr>
          <w:p w14:paraId="1498B54A">
            <w:pPr>
              <w:pStyle w:val="3"/>
              <w:ind w:firstLine="0" w:firstLineChars="0"/>
              <w:rPr>
                <w:rFonts w:ascii="宋体" w:hAnsi="宋体"/>
                <w:lang w:val="en-US"/>
              </w:rPr>
            </w:pPr>
            <w:bookmarkStart w:id="22" w:name="建筑体积"/>
            <w:r>
              <w:t>104886.72</w:t>
            </w:r>
            <w:bookmarkEnd w:id="22"/>
          </w:p>
        </w:tc>
      </w:tr>
      <w:tr w14:paraId="13F44E8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14:paraId="72813445">
            <w:pPr>
              <w:pStyle w:val="3"/>
              <w:ind w:firstLine="0" w:firstLineChars="0"/>
              <w:rPr>
                <w:rFonts w:ascii="宋体" w:hAnsi="宋体"/>
                <w:lang w:val="en-US"/>
              </w:rPr>
            </w:pPr>
            <w:r>
              <w:rPr>
                <w:rFonts w:hint="eastAsia"/>
              </w:rPr>
              <w:t>建筑外表面积</w:t>
            </w:r>
            <w:r>
              <w:rPr>
                <w:rFonts w:hint="eastAsia" w:ascii="宋体" w:hAnsi="宋体"/>
                <w:lang w:val="en-US"/>
              </w:rPr>
              <w:t>(</w:t>
            </w:r>
            <w:r>
              <w:rPr>
                <w:rFonts w:hint="eastAsia" w:ascii="宋体" w:hAnsi="宋体"/>
                <w:sz w:val="24"/>
                <w:lang w:val="en-US"/>
              </w:rPr>
              <w:t>m</w:t>
            </w:r>
            <w:r>
              <w:rPr>
                <w:rFonts w:hint="eastAsia" w:ascii="宋体" w:hAnsi="宋体"/>
                <w:sz w:val="24"/>
                <w:vertAlign w:val="superscript"/>
                <w:lang w:val="en-US"/>
              </w:rPr>
              <w:t>2</w:t>
            </w:r>
            <w:r>
              <w:rPr>
                <w:rFonts w:hint="eastAsia" w:ascii="宋体" w:hAnsi="宋体"/>
                <w:lang w:val="en-US"/>
              </w:rPr>
              <w:t>)</w:t>
            </w:r>
          </w:p>
        </w:tc>
        <w:tc>
          <w:tcPr>
            <w:tcW w:w="6231" w:type="dxa"/>
            <w:gridSpan w:val="2"/>
          </w:tcPr>
          <w:p w14:paraId="628B6B35">
            <w:pPr>
              <w:pStyle w:val="3"/>
              <w:ind w:firstLine="0" w:firstLineChars="0"/>
              <w:rPr>
                <w:rFonts w:ascii="宋体" w:hAnsi="宋体"/>
                <w:lang w:val="en-US"/>
              </w:rPr>
            </w:pPr>
            <w:bookmarkStart w:id="23" w:name="外表面积"/>
            <w:r>
              <w:t>15581.12</w:t>
            </w:r>
            <w:bookmarkEnd w:id="23"/>
          </w:p>
        </w:tc>
      </w:tr>
      <w:tr w14:paraId="0F207A2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14:paraId="0BCDAEA4">
            <w:pPr>
              <w:pStyle w:val="3"/>
              <w:ind w:firstLine="0" w:firstLineChars="0"/>
              <w:rPr>
                <w:rFonts w:ascii="宋体" w:hAnsi="宋体"/>
                <w:lang w:val="en-US"/>
              </w:rPr>
            </w:pPr>
            <w:r>
              <w:rPr>
                <w:rFonts w:hint="eastAsia" w:ascii="宋体" w:hAnsi="宋体"/>
                <w:lang w:val="en-US"/>
              </w:rPr>
              <w:t>北向角度</w:t>
            </w:r>
          </w:p>
        </w:tc>
        <w:tc>
          <w:tcPr>
            <w:tcW w:w="6231" w:type="dxa"/>
            <w:gridSpan w:val="2"/>
          </w:tcPr>
          <w:p w14:paraId="27BC2965">
            <w:pPr>
              <w:pStyle w:val="3"/>
              <w:ind w:firstLine="0" w:firstLineChars="0"/>
              <w:rPr>
                <w:rFonts w:ascii="宋体" w:hAnsi="宋体"/>
                <w:lang w:val="en-US"/>
              </w:rPr>
            </w:pPr>
            <w:bookmarkStart w:id="24" w:name="北向角度"/>
            <w:r>
              <w:t>0</w:t>
            </w:r>
            <w:bookmarkEnd w:id="24"/>
          </w:p>
        </w:tc>
      </w:tr>
      <w:tr w14:paraId="0DF0CA3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14:paraId="0321A783">
            <w:pPr>
              <w:pStyle w:val="3"/>
              <w:ind w:firstLine="0" w:firstLineChars="0"/>
              <w:rPr>
                <w:rFonts w:ascii="宋体" w:hAnsi="宋体"/>
                <w:lang w:val="en-US"/>
              </w:rPr>
            </w:pPr>
            <w:r>
              <w:rPr>
                <w:rFonts w:hint="eastAsia" w:ascii="宋体" w:hAnsi="宋体"/>
                <w:lang w:val="en-US"/>
              </w:rPr>
              <w:t>结构类型</w:t>
            </w:r>
          </w:p>
        </w:tc>
        <w:tc>
          <w:tcPr>
            <w:tcW w:w="6231" w:type="dxa"/>
            <w:gridSpan w:val="2"/>
          </w:tcPr>
          <w:p w14:paraId="31D3EFFD">
            <w:pPr>
              <w:pStyle w:val="3"/>
              <w:ind w:firstLine="0" w:firstLineChars="0"/>
              <w:rPr>
                <w:rFonts w:ascii="宋体" w:hAnsi="宋体"/>
                <w:lang w:val="en-US"/>
              </w:rPr>
            </w:pPr>
            <w:bookmarkStart w:id="25" w:name="结构类型"/>
            <w:r>
              <w:t>框架结构</w:t>
            </w:r>
            <w:bookmarkEnd w:id="25"/>
          </w:p>
        </w:tc>
      </w:tr>
      <w:tr w14:paraId="5F28401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14:paraId="04AB554D">
            <w:pPr>
              <w:pStyle w:val="3"/>
              <w:ind w:firstLine="0" w:firstLineChars="0"/>
              <w:rPr>
                <w:rFonts w:ascii="宋体" w:hAnsi="宋体"/>
                <w:lang w:val="en-US"/>
              </w:rPr>
            </w:pPr>
            <w:r>
              <w:rPr>
                <w:rFonts w:hint="eastAsia"/>
              </w:rPr>
              <w:t>外墙太阳辐射吸收系数</w:t>
            </w:r>
          </w:p>
        </w:tc>
        <w:tc>
          <w:tcPr>
            <w:tcW w:w="6231" w:type="dxa"/>
            <w:gridSpan w:val="2"/>
          </w:tcPr>
          <w:p w14:paraId="58E19872">
            <w:pPr>
              <w:pStyle w:val="3"/>
              <w:ind w:firstLine="0" w:firstLineChars="0"/>
              <w:rPr>
                <w:rFonts w:ascii="宋体" w:hAnsi="宋体"/>
                <w:lang w:val="en-US"/>
              </w:rPr>
            </w:pPr>
            <w:bookmarkStart w:id="26" w:name="外墙ρ"/>
            <w:r>
              <w:rPr>
                <w:rFonts w:hint="eastAsia"/>
              </w:rPr>
              <w:t>0.48</w:t>
            </w:r>
            <w:bookmarkEnd w:id="26"/>
          </w:p>
        </w:tc>
      </w:tr>
      <w:tr w14:paraId="6B03611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14:paraId="6F69083D">
            <w:pPr>
              <w:pStyle w:val="3"/>
              <w:ind w:firstLine="0" w:firstLineChars="0"/>
              <w:rPr>
                <w:rFonts w:ascii="宋体" w:hAnsi="宋体"/>
                <w:lang w:val="en-US"/>
              </w:rPr>
            </w:pPr>
            <w:r>
              <w:rPr>
                <w:rFonts w:hint="eastAsia"/>
              </w:rPr>
              <w:t>屋顶太阳辐射吸收系数</w:t>
            </w:r>
          </w:p>
        </w:tc>
        <w:tc>
          <w:tcPr>
            <w:tcW w:w="6231" w:type="dxa"/>
            <w:gridSpan w:val="2"/>
          </w:tcPr>
          <w:p w14:paraId="7D50F576">
            <w:pPr>
              <w:pStyle w:val="3"/>
              <w:ind w:firstLine="0" w:firstLineChars="0"/>
              <w:rPr>
                <w:rFonts w:ascii="宋体" w:hAnsi="宋体"/>
                <w:lang w:val="en-US"/>
              </w:rPr>
            </w:pPr>
            <w:bookmarkStart w:id="27" w:name="屋顶ρ"/>
            <w:r>
              <w:rPr>
                <w:rFonts w:hint="eastAsia"/>
              </w:rPr>
              <w:t>0.45</w:t>
            </w:r>
            <w:bookmarkEnd w:id="27"/>
          </w:p>
        </w:tc>
      </w:tr>
      <w:tr w14:paraId="728A972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14:paraId="2D41DE39">
            <w:pPr>
              <w:pStyle w:val="3"/>
              <w:ind w:firstLine="0" w:firstLineChars="0"/>
            </w:pPr>
            <w:r>
              <w:rPr>
                <w:rFonts w:hint="eastAsia"/>
              </w:rPr>
              <w:t>控温期</w:t>
            </w:r>
          </w:p>
        </w:tc>
        <w:tc>
          <w:tcPr>
            <w:tcW w:w="6231" w:type="dxa"/>
            <w:gridSpan w:val="2"/>
          </w:tcPr>
          <w:p w14:paraId="5BCA70DB">
            <w:pPr>
              <w:pStyle w:val="3"/>
              <w:ind w:firstLine="0" w:firstLineChars="0"/>
            </w:pPr>
            <w:bookmarkStart w:id="28" w:name="控温期"/>
            <w:r>
              <w:t>全年控温</w:t>
            </w:r>
            <w:bookmarkEnd w:id="28"/>
          </w:p>
        </w:tc>
      </w:tr>
    </w:tbl>
    <w:p w14:paraId="07032460">
      <w:pPr>
        <w:pStyle w:val="3"/>
        <w:ind w:firstLine="0" w:firstLineChars="0"/>
        <w:rPr>
          <w:lang w:val="en-US"/>
        </w:rPr>
      </w:pPr>
    </w:p>
    <w:p w14:paraId="06CCC091">
      <w:pPr>
        <w:pStyle w:val="3"/>
        <w:ind w:firstLine="0" w:firstLineChars="0"/>
        <w:rPr>
          <w:lang w:val="en-US"/>
        </w:rPr>
      </w:pPr>
    </w:p>
    <w:p w14:paraId="425BD23A">
      <w:pPr>
        <w:pStyle w:val="2"/>
      </w:pPr>
      <w:bookmarkStart w:id="29" w:name="TitleFormat"/>
      <w:bookmarkStart w:id="30" w:name="_Toc13465"/>
      <w:r>
        <w:rPr>
          <w:rFonts w:hint="eastAsia"/>
        </w:rPr>
        <w:t>计算依据</w:t>
      </w:r>
      <w:bookmarkEnd w:id="29"/>
      <w:bookmarkEnd w:id="30"/>
    </w:p>
    <w:p w14:paraId="648CC998">
      <w:pPr>
        <w:widowControl w:val="0"/>
        <w:jc w:val="both"/>
        <w:rPr>
          <w:kern w:val="2"/>
          <w:szCs w:val="24"/>
          <w:lang w:val="en-US"/>
        </w:rPr>
      </w:pPr>
      <w:bookmarkStart w:id="31" w:name="计算依据"/>
      <w:bookmarkEnd w:id="31"/>
      <w:r>
        <w:rPr>
          <w:kern w:val="2"/>
          <w:szCs w:val="24"/>
          <w:lang w:val="en-US"/>
        </w:rPr>
        <w:t>1. 《绿色建筑评价标准》(GB/T50378-2019)</w:t>
      </w:r>
    </w:p>
    <w:p w14:paraId="5BBAB37D">
      <w:pPr>
        <w:widowControl w:val="0"/>
        <w:jc w:val="both"/>
        <w:rPr>
          <w:kern w:val="2"/>
          <w:szCs w:val="24"/>
          <w:lang w:val="en-US"/>
        </w:rPr>
      </w:pPr>
      <w:r>
        <w:rPr>
          <w:kern w:val="2"/>
          <w:szCs w:val="24"/>
          <w:lang w:val="en-US"/>
        </w:rPr>
        <w:t>2. 《民用建筑绿色性能计算标准》(JGJ/T 449-2018)</w:t>
      </w:r>
    </w:p>
    <w:p w14:paraId="35665228">
      <w:pPr>
        <w:widowControl w:val="0"/>
        <w:jc w:val="both"/>
        <w:rPr>
          <w:kern w:val="2"/>
          <w:szCs w:val="24"/>
          <w:lang w:val="en-US"/>
        </w:rPr>
      </w:pPr>
      <w:r>
        <w:rPr>
          <w:kern w:val="2"/>
          <w:szCs w:val="24"/>
          <w:lang w:val="en-US"/>
        </w:rPr>
        <w:t>3. 《公共建筑节能设计标准》(GB50189-2015)</w:t>
      </w:r>
    </w:p>
    <w:p w14:paraId="5920F12A">
      <w:pPr>
        <w:widowControl w:val="0"/>
        <w:jc w:val="both"/>
        <w:rPr>
          <w:kern w:val="2"/>
          <w:szCs w:val="24"/>
          <w:lang w:val="en-US"/>
        </w:rPr>
      </w:pPr>
      <w:r>
        <w:rPr>
          <w:kern w:val="2"/>
          <w:szCs w:val="24"/>
          <w:lang w:val="en-US"/>
        </w:rPr>
        <w:t>4. 《民用建筑热工设计规范》(GB50176)</w:t>
      </w:r>
    </w:p>
    <w:p w14:paraId="16A28D25">
      <w:pPr>
        <w:widowControl w:val="0"/>
        <w:jc w:val="both"/>
        <w:rPr>
          <w:kern w:val="2"/>
          <w:szCs w:val="24"/>
          <w:lang w:val="en-US"/>
        </w:rPr>
      </w:pPr>
    </w:p>
    <w:p w14:paraId="7875987E">
      <w:pPr>
        <w:pStyle w:val="2"/>
      </w:pPr>
      <w:bookmarkStart w:id="32" w:name="_Toc13616"/>
      <w:bookmarkStart w:id="33" w:name="_Toc23208"/>
      <w:r>
        <w:rPr>
          <w:rFonts w:hint="eastAsia"/>
        </w:rPr>
        <w:t>计算要求</w:t>
      </w:r>
      <w:bookmarkEnd w:id="32"/>
      <w:bookmarkEnd w:id="33"/>
    </w:p>
    <w:p w14:paraId="45B28A3E">
      <w:pPr>
        <w:pStyle w:val="4"/>
        <w:tabs>
          <w:tab w:val="clear" w:pos="578"/>
        </w:tabs>
        <w:rPr>
          <w:kern w:val="2"/>
          <w:sz w:val="21"/>
        </w:rPr>
      </w:pPr>
      <w:bookmarkStart w:id="34" w:name="_Toc21333"/>
      <w:bookmarkStart w:id="35" w:name="_Toc22090"/>
      <w:r>
        <w:rPr>
          <w:rFonts w:hint="eastAsia"/>
          <w:kern w:val="2"/>
          <w:sz w:val="21"/>
        </w:rPr>
        <w:t>计算目标</w:t>
      </w:r>
      <w:bookmarkEnd w:id="34"/>
      <w:bookmarkEnd w:id="35"/>
    </w:p>
    <w:p w14:paraId="604B4794">
      <w:pPr>
        <w:pStyle w:val="3"/>
        <w:ind w:firstLine="420"/>
        <w:rPr>
          <w:lang w:val="en-US"/>
        </w:rPr>
      </w:pPr>
      <w:r>
        <w:rPr>
          <w:rFonts w:hint="eastAsia"/>
          <w:lang w:val="en-US"/>
        </w:rPr>
        <w:t>《绿色建筑评价标准》(GB/T50378-201</w:t>
      </w:r>
      <w:r>
        <w:rPr>
          <w:lang w:val="en-US"/>
        </w:rPr>
        <w:t>9</w:t>
      </w:r>
      <w:r>
        <w:rPr>
          <w:rFonts w:hint="eastAsia"/>
          <w:lang w:val="en-US"/>
        </w:rPr>
        <w:t>) 第7.2.4</w:t>
      </w:r>
      <w:r>
        <w:rPr>
          <w:lang w:val="en-US"/>
        </w:rPr>
        <w:t>-2</w:t>
      </w:r>
      <w:r>
        <w:rPr>
          <w:rFonts w:hint="eastAsia"/>
          <w:lang w:val="en-US"/>
        </w:rPr>
        <w:t>条</w:t>
      </w:r>
      <w:r>
        <w:rPr>
          <w:lang w:val="en-US"/>
        </w:rPr>
        <w:t>：</w:t>
      </w:r>
      <w:r>
        <w:rPr>
          <w:rFonts w:hint="eastAsia"/>
          <w:lang w:val="en-US"/>
        </w:rPr>
        <w:t>建筑</w:t>
      </w:r>
      <w:r>
        <w:rPr>
          <w:lang w:val="en-US"/>
        </w:rPr>
        <w:t>供暖空调负荷降低</w:t>
      </w:r>
      <w:r>
        <w:rPr>
          <w:rFonts w:hint="eastAsia"/>
          <w:lang w:val="en-US"/>
        </w:rPr>
        <w:t>5</w:t>
      </w:r>
      <w:r>
        <w:rPr>
          <w:lang w:val="en-US"/>
        </w:rPr>
        <w:t>%，得</w:t>
      </w:r>
      <w:r>
        <w:rPr>
          <w:rFonts w:hint="eastAsia"/>
          <w:lang w:val="en-US"/>
        </w:rPr>
        <w:t>5分；</w:t>
      </w:r>
      <w:r>
        <w:rPr>
          <w:lang w:val="en-US"/>
        </w:rPr>
        <w:t>降低</w:t>
      </w:r>
      <w:r>
        <w:rPr>
          <w:rFonts w:hint="eastAsia"/>
          <w:lang w:val="en-US"/>
        </w:rPr>
        <w:t>10</w:t>
      </w:r>
      <w:r>
        <w:rPr>
          <w:lang w:val="en-US"/>
        </w:rPr>
        <w:t>%</w:t>
      </w:r>
      <w:r>
        <w:rPr>
          <w:rFonts w:hint="eastAsia"/>
          <w:lang w:val="en-US"/>
        </w:rPr>
        <w:t>，</w:t>
      </w:r>
      <w:r>
        <w:rPr>
          <w:lang w:val="en-US"/>
        </w:rPr>
        <w:t>得</w:t>
      </w:r>
      <w:r>
        <w:rPr>
          <w:rFonts w:hint="eastAsia"/>
          <w:lang w:val="en-US"/>
        </w:rPr>
        <w:t>10分</w:t>
      </w:r>
      <w:r>
        <w:rPr>
          <w:lang w:val="en-US"/>
        </w:rPr>
        <w:t>；降低</w:t>
      </w:r>
      <w:r>
        <w:rPr>
          <w:rFonts w:hint="eastAsia"/>
          <w:lang w:val="en-US"/>
        </w:rPr>
        <w:t>15</w:t>
      </w:r>
      <w:r>
        <w:rPr>
          <w:lang w:val="en-US"/>
        </w:rPr>
        <w:t>%，得</w:t>
      </w:r>
      <w:r>
        <w:rPr>
          <w:rFonts w:hint="eastAsia"/>
          <w:lang w:val="en-US"/>
        </w:rPr>
        <w:t>15分</w:t>
      </w:r>
      <w:r>
        <w:rPr>
          <w:lang w:val="en-US"/>
        </w:rPr>
        <w:t>。</w:t>
      </w:r>
    </w:p>
    <w:p w14:paraId="16DC1E99">
      <w:pPr>
        <w:pStyle w:val="3"/>
        <w:ind w:firstLine="420"/>
        <w:rPr>
          <w:lang w:val="en-US"/>
        </w:rPr>
      </w:pPr>
      <w:r>
        <w:rPr>
          <w:rFonts w:hint="eastAsia"/>
          <w:lang w:val="en-US"/>
        </w:rPr>
        <w:t>7.2.4-2条文</w:t>
      </w:r>
      <w:r>
        <w:rPr>
          <w:lang w:val="en-US"/>
        </w:rPr>
        <w:t>说明规定：</w:t>
      </w:r>
      <w:r>
        <w:rPr>
          <w:rFonts w:hint="eastAsia"/>
          <w:lang w:val="en-US"/>
        </w:rPr>
        <w:t>建筑</w:t>
      </w:r>
      <w:r>
        <w:rPr>
          <w:lang w:val="en-US"/>
        </w:rPr>
        <w:t>供暖空调负荷降低比例应按照行业标准</w:t>
      </w:r>
      <w:r>
        <w:rPr>
          <w:kern w:val="2"/>
          <w:szCs w:val="24"/>
          <w:lang w:val="en-US"/>
        </w:rPr>
        <w:t>《民用建筑绿色性能计算标准》(JGJ/T 449-2018)</w:t>
      </w:r>
      <w:r>
        <w:rPr>
          <w:rFonts w:hint="eastAsia"/>
          <w:kern w:val="2"/>
          <w:szCs w:val="24"/>
          <w:lang w:val="en-US"/>
        </w:rPr>
        <w:t>，</w:t>
      </w:r>
      <w:r>
        <w:rPr>
          <w:rFonts w:hint="eastAsia"/>
          <w:lang w:val="en-US"/>
        </w:rPr>
        <w:t>通过</w:t>
      </w:r>
      <w:r>
        <w:rPr>
          <w:lang w:val="en-US"/>
        </w:rPr>
        <w:t>计算</w:t>
      </w:r>
      <w:r>
        <w:rPr>
          <w:rFonts w:hint="eastAsia"/>
          <w:lang w:val="en-US"/>
        </w:rPr>
        <w:t>建筑</w:t>
      </w:r>
      <w:r>
        <w:rPr>
          <w:lang w:val="en-US"/>
        </w:rPr>
        <w:t>围护结构节能率</w:t>
      </w:r>
      <w:r>
        <w:rPr>
          <w:rFonts w:hint="eastAsia"/>
          <w:lang w:val="en-US"/>
        </w:rPr>
        <w:t>来</w:t>
      </w:r>
      <w:r>
        <w:rPr>
          <w:lang w:val="en-US"/>
        </w:rPr>
        <w:t>判定</w:t>
      </w:r>
      <w:r>
        <w:rPr>
          <w:rFonts w:hint="eastAsia"/>
          <w:lang w:val="en-US"/>
        </w:rPr>
        <w:t>。</w:t>
      </w:r>
    </w:p>
    <w:p w14:paraId="08584483">
      <w:pPr>
        <w:pStyle w:val="3"/>
        <w:ind w:firstLine="420"/>
        <w:rPr>
          <w:lang w:val="en-US"/>
        </w:rPr>
      </w:pPr>
      <w:r>
        <w:rPr>
          <w:lang w:val="en-US"/>
        </w:rPr>
        <w:t>围护结构节能率</w:t>
      </w:r>
      <w:r>
        <w:rPr>
          <w:rFonts w:hint="eastAsia"/>
          <w:lang w:val="en-US"/>
        </w:rPr>
        <w:t>指的是与</w:t>
      </w:r>
      <w:r>
        <w:rPr>
          <w:lang w:val="en-US"/>
        </w:rPr>
        <w:t>参照建筑</w:t>
      </w:r>
      <w:r>
        <w:rPr>
          <w:rFonts w:hint="eastAsia"/>
          <w:lang w:val="en-US"/>
        </w:rPr>
        <w:t>相比，设计建筑</w:t>
      </w:r>
      <w:r>
        <w:rPr>
          <w:lang w:val="en-US"/>
        </w:rPr>
        <w:t>通过</w:t>
      </w:r>
      <w:r>
        <w:rPr>
          <w:rFonts w:hint="eastAsia"/>
          <w:lang w:val="en-US"/>
        </w:rPr>
        <w:t>围护结构</w:t>
      </w:r>
      <w:r>
        <w:rPr>
          <w:lang w:val="en-US"/>
        </w:rPr>
        <w:t>热工性能</w:t>
      </w:r>
      <w:r>
        <w:rPr>
          <w:rFonts w:hint="eastAsia"/>
          <w:lang w:val="en-US"/>
        </w:rPr>
        <w:t>改善而使全年</w:t>
      </w:r>
      <w:r>
        <w:rPr>
          <w:lang w:val="en-US"/>
        </w:rPr>
        <w:t>供暖空调</w:t>
      </w:r>
      <w:r>
        <w:rPr>
          <w:rFonts w:hint="eastAsia"/>
          <w:lang w:val="en-US"/>
        </w:rPr>
        <w:t>能耗</w:t>
      </w:r>
      <w:r>
        <w:rPr>
          <w:lang w:val="en-US"/>
        </w:rPr>
        <w:t>降低的百分数。</w:t>
      </w:r>
    </w:p>
    <w:p w14:paraId="7F8FE22B">
      <w:pPr>
        <w:pStyle w:val="4"/>
        <w:tabs>
          <w:tab w:val="clear" w:pos="578"/>
        </w:tabs>
        <w:rPr>
          <w:kern w:val="2"/>
          <w:sz w:val="21"/>
        </w:rPr>
      </w:pPr>
      <w:bookmarkStart w:id="36" w:name="_Toc23666"/>
      <w:bookmarkStart w:id="37" w:name="_Toc5419"/>
      <w:r>
        <w:rPr>
          <w:rFonts w:hint="eastAsia"/>
          <w:kern w:val="2"/>
          <w:sz w:val="21"/>
        </w:rPr>
        <w:t>计算方法</w:t>
      </w:r>
      <w:bookmarkEnd w:id="36"/>
      <w:bookmarkEnd w:id="37"/>
    </w:p>
    <w:p w14:paraId="4ABFAA21">
      <w:pPr>
        <w:pStyle w:val="3"/>
        <w:ind w:firstLine="420"/>
        <w:rPr>
          <w:lang w:val="en-US"/>
        </w:rPr>
      </w:pPr>
      <w:r>
        <w:rPr>
          <w:rFonts w:hint="eastAsia"/>
          <w:lang w:val="en-US"/>
        </w:rPr>
        <w:t>建立参照建筑和设计建筑，两者建筑外形、内部功能分区、气象参数、室内供暖空调设计温度湿度均保持一致。参照建筑取国家或行业建筑节能设计标准规定的建筑围护结构的热工性能参数，设计建筑取实际设计的建筑围护结构的热工性能参数，各自进行全年的逐时动态能耗模拟。</w:t>
      </w:r>
    </w:p>
    <w:p w14:paraId="6CE48B78">
      <w:pPr>
        <w:pStyle w:val="3"/>
        <w:ind w:firstLine="420"/>
        <w:rPr>
          <w:lang w:val="en-US"/>
        </w:rPr>
      </w:pPr>
      <w:r>
        <w:rPr>
          <w:rFonts w:hint="eastAsia"/>
          <w:lang w:val="en-US"/>
        </w:rPr>
        <w:t>即：围护结构节能率 ＝ （参照建筑全年供暖供冷</w:t>
      </w:r>
      <w:r>
        <w:rPr>
          <w:lang w:val="en-US"/>
        </w:rPr>
        <w:t>综合能耗</w:t>
      </w:r>
      <w:r>
        <w:rPr>
          <w:rFonts w:hint="eastAsia"/>
          <w:lang w:val="en-US"/>
        </w:rPr>
        <w:t>量－ 设计建筑全年供暖供冷</w:t>
      </w:r>
      <w:r>
        <w:rPr>
          <w:lang w:val="en-US"/>
        </w:rPr>
        <w:t>综合能耗</w:t>
      </w:r>
      <w:r>
        <w:rPr>
          <w:rFonts w:hint="eastAsia"/>
          <w:lang w:val="en-US"/>
        </w:rPr>
        <w:t>量）/参照建筑全年供暖供冷</w:t>
      </w:r>
      <w:r>
        <w:rPr>
          <w:lang w:val="en-US"/>
        </w:rPr>
        <w:t>综合能耗</w:t>
      </w:r>
      <w:r>
        <w:rPr>
          <w:rFonts w:hint="eastAsia"/>
          <w:lang w:val="en-US"/>
        </w:rPr>
        <w:t>量× 100%</w:t>
      </w:r>
      <w:bookmarkStart w:id="38" w:name="_Toc444763006"/>
    </w:p>
    <w:p w14:paraId="0D58762C">
      <w:pPr>
        <w:pStyle w:val="3"/>
        <w:ind w:firstLine="420"/>
        <w:rPr>
          <w:lang w:val="en-US"/>
        </w:rPr>
      </w:pPr>
      <w:bookmarkStart w:id="39" w:name="负荷边界说明"/>
      <w:r>
        <w:t>对于供暖空调负荷，包含围护结构（传热负荷、太阳辐射负荷），不包含室内人员、灯光、设备负荷和新风负荷。</w:t>
      </w:r>
      <w:bookmarkEnd w:id="39"/>
    </w:p>
    <w:p w14:paraId="0DE56E0D">
      <w:pPr>
        <w:pStyle w:val="2"/>
      </w:pPr>
      <w:bookmarkStart w:id="40" w:name="_Toc59787735"/>
      <w:bookmarkStart w:id="41" w:name="_Toc3230"/>
      <w:bookmarkStart w:id="42" w:name="_Toc58336110"/>
      <w:r>
        <w:rPr>
          <w:rFonts w:hint="eastAsia"/>
        </w:rPr>
        <w:t>软件介绍</w:t>
      </w:r>
      <w:bookmarkEnd w:id="40"/>
      <w:bookmarkEnd w:id="41"/>
      <w:bookmarkEnd w:id="42"/>
    </w:p>
    <w:p w14:paraId="1E93A7A5">
      <w:pPr>
        <w:pStyle w:val="3"/>
        <w:ind w:firstLine="420"/>
        <w:rPr>
          <w:lang w:val="en-US"/>
        </w:rPr>
      </w:pPr>
      <w:r>
        <w:rPr>
          <w:rFonts w:hint="eastAsia"/>
          <w:lang w:val="en-US"/>
        </w:rPr>
        <w:t>本</w:t>
      </w:r>
      <w:r>
        <w:rPr>
          <w:lang w:val="en-US"/>
        </w:rPr>
        <w:t>报告</w:t>
      </w:r>
      <w:r>
        <w:rPr>
          <w:rFonts w:hint="eastAsia"/>
          <w:lang w:val="en-US"/>
        </w:rPr>
        <w:t>内容由</w:t>
      </w:r>
      <w:bookmarkStart w:id="43" w:name="软件全称＃2"/>
      <w:r>
        <w:rPr>
          <w:rFonts w:hint="eastAsia"/>
          <w:lang w:val="en-US"/>
        </w:rPr>
        <w:t>能耗计算BESI2024</w:t>
      </w:r>
      <w:bookmarkEnd w:id="43"/>
      <w:r>
        <w:rPr>
          <w:rFonts w:hint="eastAsia"/>
          <w:lang w:val="en-US"/>
        </w:rPr>
        <w:t>计算</w:t>
      </w:r>
      <w:r>
        <w:rPr>
          <w:lang w:val="en-US"/>
        </w:rPr>
        <w:t>并输出</w:t>
      </w:r>
      <w:r>
        <w:rPr>
          <w:rFonts w:hint="eastAsia"/>
          <w:lang w:val="en-US"/>
        </w:rPr>
        <w:t>，能耗计算BESI以CAD为</w:t>
      </w:r>
      <w:r>
        <w:rPr>
          <w:lang w:val="en-US"/>
        </w:rPr>
        <w:t>平台，内置</w:t>
      </w:r>
      <w:r>
        <w:rPr>
          <w:rFonts w:hint="eastAsia"/>
          <w:lang w:val="en-US"/>
        </w:rPr>
        <w:t>DOE2内核，可与建筑节能模型无缝对接，精准快速得到动态理想负荷，完美支持从《建筑能效标识技术标准》到《绿色建筑评价标准》要求的节能率，以及建筑全能耗的计算；软件充分考虑工程实际需求，从冷热源、输配水泵到末端风机，覆盖了常见暖通设备的能耗计算；并支持灵活的采暖供冷期、系统划分、运行策略设置等功能以及强大的结果数据分析。</w:t>
      </w:r>
    </w:p>
    <w:bookmarkEnd w:id="38"/>
    <w:p w14:paraId="7DE6F8C3">
      <w:pPr>
        <w:pStyle w:val="2"/>
      </w:pPr>
      <w:bookmarkStart w:id="44" w:name="_Toc27332"/>
      <w:r>
        <w:rPr>
          <w:rFonts w:hint="eastAsia"/>
        </w:rPr>
        <w:t>气象数据</w:t>
      </w:r>
      <w:bookmarkEnd w:id="44"/>
    </w:p>
    <w:p w14:paraId="6494F3B9">
      <w:pPr>
        <w:pStyle w:val="4"/>
      </w:pPr>
      <w:bookmarkStart w:id="45" w:name="_Toc20681"/>
      <w:r>
        <w:rPr>
          <w:rFonts w:hint="eastAsia"/>
        </w:rPr>
        <w:t>气象地点</w:t>
      </w:r>
      <w:bookmarkEnd w:id="45"/>
    </w:p>
    <w:p w14:paraId="25EA0DA5">
      <w:pPr>
        <w:pStyle w:val="3"/>
        <w:ind w:firstLine="420"/>
        <w:rPr>
          <w:lang w:val="en-US"/>
        </w:rPr>
      </w:pPr>
      <w:bookmarkStart w:id="46" w:name="气象数据来源"/>
      <w:r>
        <w:t>四川-西昌, 《建筑节能气象参数标准》</w:t>
      </w:r>
      <w:bookmarkEnd w:id="46"/>
    </w:p>
    <w:p w14:paraId="49A39537">
      <w:pPr>
        <w:pStyle w:val="4"/>
      </w:pPr>
      <w:bookmarkStart w:id="47" w:name="_Toc30725"/>
      <w:r>
        <w:rPr>
          <w:rFonts w:hint="eastAsia"/>
        </w:rPr>
        <w:t>逐日干球温度表</w:t>
      </w:r>
      <w:bookmarkEnd w:id="47"/>
    </w:p>
    <w:p w14:paraId="04577A02">
      <w:pPr>
        <w:pStyle w:val="3"/>
        <w:ind w:firstLine="0" w:firstLineChars="0"/>
        <w:rPr>
          <w:lang w:val="en-US"/>
        </w:rPr>
      </w:pPr>
      <w:bookmarkStart w:id="48" w:name="日均干球温度变化表"/>
      <w:bookmarkEnd w:id="48"/>
      <w:r>
        <w:drawing>
          <wp:inline distT="0" distB="0" distL="0" distR="0">
            <wp:extent cx="5667375" cy="2886075"/>
            <wp:effectExtent l="0" t="0" r="0" b="0"/>
            <wp:docPr id="46" name="图片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图片 46"/>
                    <pic:cNvPicPr>
                      <a:picLocks noChangeAspect="1"/>
                    </pic:cNvPicPr>
                  </pic:nvPicPr>
                  <pic:blipFill>
                    <a:blip r:embed="rId8"/>
                    <a:stretch>
                      <a:fillRect/>
                    </a:stretch>
                  </pic:blipFill>
                  <pic:spPr>
                    <a:xfrm>
                      <a:off x="0" y="0"/>
                      <a:ext cx="5667375" cy="2886075"/>
                    </a:xfrm>
                    <a:prstGeom prst="rect">
                      <a:avLst/>
                    </a:prstGeom>
                  </pic:spPr>
                </pic:pic>
              </a:graphicData>
            </a:graphic>
          </wp:inline>
        </w:drawing>
      </w:r>
    </w:p>
    <w:p w14:paraId="5375BADC">
      <w:pPr>
        <w:pStyle w:val="4"/>
      </w:pPr>
      <w:bookmarkStart w:id="49" w:name="_Toc9822"/>
      <w:r>
        <w:rPr>
          <w:rFonts w:hint="eastAsia"/>
        </w:rPr>
        <w:t>逐月辐照量表</w:t>
      </w:r>
      <w:bookmarkEnd w:id="49"/>
    </w:p>
    <w:p w14:paraId="4FCA6FD2">
      <w:pPr>
        <w:pStyle w:val="3"/>
        <w:ind w:firstLine="0" w:firstLineChars="0"/>
        <w:rPr>
          <w:lang w:val="en-US"/>
        </w:rPr>
      </w:pPr>
      <w:bookmarkStart w:id="50" w:name="逐月辐照量图表"/>
      <w:bookmarkEnd w:id="50"/>
      <w:r>
        <w:drawing>
          <wp:inline distT="0" distB="0" distL="0" distR="0">
            <wp:extent cx="5667375" cy="2619375"/>
            <wp:effectExtent l="0" t="0" r="0" b="0"/>
            <wp:docPr id="47" name="图片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图片 47"/>
                    <pic:cNvPicPr>
                      <a:picLocks noChangeAspect="1"/>
                    </pic:cNvPicPr>
                  </pic:nvPicPr>
                  <pic:blipFill>
                    <a:blip r:embed="rId9"/>
                    <a:stretch>
                      <a:fillRect/>
                    </a:stretch>
                  </pic:blipFill>
                  <pic:spPr>
                    <a:xfrm>
                      <a:off x="0" y="0"/>
                      <a:ext cx="5667375" cy="2619375"/>
                    </a:xfrm>
                    <a:prstGeom prst="rect">
                      <a:avLst/>
                    </a:prstGeom>
                  </pic:spPr>
                </pic:pic>
              </a:graphicData>
            </a:graphic>
          </wp:inline>
        </w:drawing>
      </w:r>
    </w:p>
    <w:p w14:paraId="14DC450A">
      <w:pPr>
        <w:pStyle w:val="4"/>
      </w:pPr>
      <w:bookmarkStart w:id="51" w:name="_Toc24407"/>
      <w:r>
        <w:rPr>
          <w:rFonts w:hint="eastAsia"/>
        </w:rPr>
        <w:t>峰值工况</w:t>
      </w:r>
      <w:bookmarkEnd w:id="51"/>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131"/>
        <w:gridCol w:w="1975"/>
        <w:gridCol w:w="1556"/>
        <w:gridCol w:w="1556"/>
        <w:gridCol w:w="1556"/>
        <w:gridCol w:w="1556"/>
      </w:tblGrid>
      <w:tr w14:paraId="79A34D9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6A61D368">
            <w:pPr>
              <w:jc w:val="center"/>
            </w:pPr>
            <w:r>
              <w:t>气象数据</w:t>
            </w:r>
          </w:p>
        </w:tc>
        <w:tc>
          <w:tcPr>
            <w:shd w:val="clear" w:color="auto" w:fill="E6E6E6"/>
            <w:vAlign w:val="center"/>
          </w:tcPr>
          <w:p w14:paraId="25086129">
            <w:pPr>
              <w:jc w:val="center"/>
            </w:pPr>
            <w:r>
              <w:t>时刻</w:t>
            </w:r>
          </w:p>
        </w:tc>
        <w:tc>
          <w:tcPr>
            <w:shd w:val="clear" w:color="auto" w:fill="E6E6E6"/>
            <w:vAlign w:val="center"/>
          </w:tcPr>
          <w:p w14:paraId="50648C2C">
            <w:pPr>
              <w:jc w:val="center"/>
            </w:pPr>
            <w:r>
              <w:t>干球温度(℃)</w:t>
            </w:r>
          </w:p>
        </w:tc>
        <w:tc>
          <w:tcPr>
            <w:shd w:val="clear" w:color="auto" w:fill="E6E6E6"/>
            <w:vAlign w:val="center"/>
          </w:tcPr>
          <w:p w14:paraId="525170C7">
            <w:pPr>
              <w:jc w:val="center"/>
            </w:pPr>
            <w:r>
              <w:t>湿球温度(℃)</w:t>
            </w:r>
          </w:p>
        </w:tc>
        <w:tc>
          <w:tcPr>
            <w:shd w:val="clear" w:color="auto" w:fill="E6E6E6"/>
            <w:vAlign w:val="center"/>
          </w:tcPr>
          <w:p w14:paraId="34AA1F0B">
            <w:pPr>
              <w:jc w:val="center"/>
            </w:pPr>
            <w:r>
              <w:t>含湿量(g/kg)</w:t>
            </w:r>
          </w:p>
        </w:tc>
        <w:tc>
          <w:tcPr>
            <w:shd w:val="clear" w:color="auto" w:fill="E6E6E6"/>
            <w:vAlign w:val="center"/>
          </w:tcPr>
          <w:p w14:paraId="4A6C3404">
            <w:pPr>
              <w:jc w:val="center"/>
            </w:pPr>
            <w:r>
              <w:t>焓值(kj/kg)</w:t>
            </w:r>
          </w:p>
        </w:tc>
      </w:tr>
      <w:tr w14:paraId="4AFD540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4E41AAB3">
            <w:r>
              <w:t>最热</w:t>
            </w:r>
          </w:p>
        </w:tc>
        <w:tc>
          <w:tcPr>
            <w:vAlign w:val="center"/>
          </w:tcPr>
          <w:p w14:paraId="43E1DAAF">
            <w:r>
              <w:t>06月22日19时</w:t>
            </w:r>
          </w:p>
        </w:tc>
        <w:tc>
          <w:tcPr>
            <w:vAlign w:val="center"/>
          </w:tcPr>
          <w:p w14:paraId="6EDF6F90">
            <w:r>
              <w:t>37.2</w:t>
            </w:r>
          </w:p>
        </w:tc>
        <w:tc>
          <w:tcPr>
            <w:vAlign w:val="center"/>
          </w:tcPr>
          <w:p w14:paraId="35E848CC">
            <w:r>
              <w:t>22.8</w:t>
            </w:r>
          </w:p>
        </w:tc>
        <w:tc>
          <w:tcPr>
            <w:vAlign w:val="center"/>
          </w:tcPr>
          <w:p w14:paraId="42B9441E">
            <w:r>
              <w:t>14.6</w:t>
            </w:r>
          </w:p>
        </w:tc>
        <w:tc>
          <w:tcPr>
            <w:vAlign w:val="center"/>
          </w:tcPr>
          <w:p w14:paraId="030563A2">
            <w:r>
              <w:t>74.9</w:t>
            </w:r>
          </w:p>
        </w:tc>
      </w:tr>
      <w:tr w14:paraId="05CBBEB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72F8D77E">
            <w:r>
              <w:t>最冷</w:t>
            </w:r>
          </w:p>
        </w:tc>
        <w:tc>
          <w:tcPr>
            <w:vAlign w:val="center"/>
          </w:tcPr>
          <w:p w14:paraId="17D0EE70">
            <w:r>
              <w:t>01月04日07时</w:t>
            </w:r>
          </w:p>
        </w:tc>
        <w:tc>
          <w:tcPr>
            <w:vAlign w:val="center"/>
          </w:tcPr>
          <w:p w14:paraId="08048DBB">
            <w:r>
              <w:t>1.1</w:t>
            </w:r>
          </w:p>
        </w:tc>
        <w:tc>
          <w:tcPr>
            <w:vAlign w:val="center"/>
          </w:tcPr>
          <w:p w14:paraId="1EA025B4">
            <w:r>
              <w:t>0.0</w:t>
            </w:r>
          </w:p>
        </w:tc>
        <w:tc>
          <w:tcPr>
            <w:vAlign w:val="center"/>
          </w:tcPr>
          <w:p w14:paraId="79107B8F">
            <w:r>
              <w:t>4.3</w:t>
            </w:r>
          </w:p>
        </w:tc>
        <w:tc>
          <w:tcPr>
            <w:vAlign w:val="center"/>
          </w:tcPr>
          <w:p w14:paraId="44425EED">
            <w:r>
              <w:t>11.9</w:t>
            </w:r>
          </w:p>
        </w:tc>
      </w:tr>
    </w:tbl>
    <w:p w14:paraId="372CEDA0">
      <w:pPr>
        <w:pStyle w:val="2"/>
        <w:widowControl w:val="0"/>
        <w:jc w:val="both"/>
      </w:pPr>
      <w:bookmarkStart w:id="52" w:name="气象峰值工况"/>
      <w:bookmarkEnd w:id="52"/>
      <w:bookmarkStart w:id="53" w:name="_Toc6095"/>
      <w:r>
        <w:t>围护结构</w:t>
      </w:r>
      <w:bookmarkEnd w:id="53"/>
    </w:p>
    <w:p w14:paraId="3933849F">
      <w:pPr>
        <w:pStyle w:val="4"/>
        <w:widowControl w:val="0"/>
        <w:jc w:val="both"/>
      </w:pPr>
      <w:bookmarkStart w:id="54" w:name="_Toc30196"/>
      <w:r>
        <w:t>工程材料</w:t>
      </w:r>
      <w:bookmarkEnd w:id="54"/>
    </w:p>
    <w:tbl>
      <w:tblPr>
        <w:tblStyle w:val="18"/>
        <w:tblW w:w="8814"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2196"/>
        <w:gridCol w:w="1028"/>
        <w:gridCol w:w="1085"/>
        <w:gridCol w:w="783"/>
        <w:gridCol w:w="959"/>
        <w:gridCol w:w="1339"/>
        <w:gridCol w:w="1424"/>
      </w:tblGrid>
      <w:tr w14:paraId="227D266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14:paraId="2DB1697D">
            <w:pPr>
              <w:jc w:val="center"/>
              <w:rPr>
                <w:b/>
                <w:bCs/>
              </w:rPr>
            </w:pPr>
            <w:r>
              <w:rPr>
                <w:b/>
                <w:bCs/>
              </w:rPr>
              <w:t>材料名称</w:t>
            </w:r>
          </w:p>
        </w:tc>
        <w:tc>
          <w:tcPr>
            <w:tcW w:w="1028" w:type="dxa"/>
            <w:shd w:val="clear" w:color="auto" w:fill="E6E6E6"/>
            <w:vAlign w:val="center"/>
          </w:tcPr>
          <w:p w14:paraId="406F877F">
            <w:pPr>
              <w:jc w:val="center"/>
              <w:rPr>
                <w:b/>
                <w:bCs/>
              </w:rPr>
            </w:pPr>
            <w:r>
              <w:rPr>
                <w:b/>
                <w:bCs/>
              </w:rPr>
              <w:t>导热系数λ</w:t>
            </w:r>
          </w:p>
        </w:tc>
        <w:tc>
          <w:tcPr>
            <w:tcW w:w="1085" w:type="dxa"/>
            <w:shd w:val="clear" w:color="auto" w:fill="E6E6E6"/>
            <w:vAlign w:val="center"/>
          </w:tcPr>
          <w:p w14:paraId="60B46D4B">
            <w:pPr>
              <w:jc w:val="center"/>
              <w:rPr>
                <w:b/>
                <w:bCs/>
              </w:rPr>
            </w:pPr>
            <w:r>
              <w:rPr>
                <w:b/>
                <w:bCs/>
              </w:rPr>
              <w:t>蓄热系数S</w:t>
            </w:r>
          </w:p>
        </w:tc>
        <w:tc>
          <w:tcPr>
            <w:tcW w:w="783" w:type="dxa"/>
            <w:shd w:val="clear" w:color="auto" w:fill="E6E6E6"/>
            <w:vAlign w:val="center"/>
          </w:tcPr>
          <w:p w14:paraId="70F9F15C">
            <w:pPr>
              <w:jc w:val="center"/>
              <w:rPr>
                <w:b/>
                <w:bCs/>
              </w:rPr>
            </w:pPr>
            <w:r>
              <w:rPr>
                <w:b/>
                <w:bCs/>
              </w:rPr>
              <w:t>密度ρ</w:t>
            </w:r>
          </w:p>
        </w:tc>
        <w:tc>
          <w:tcPr>
            <w:tcW w:w="959" w:type="dxa"/>
            <w:shd w:val="clear" w:color="auto" w:fill="E6E6E6"/>
            <w:vAlign w:val="center"/>
          </w:tcPr>
          <w:p w14:paraId="5C455DD4">
            <w:pPr>
              <w:jc w:val="center"/>
              <w:rPr>
                <w:b/>
                <w:bCs/>
              </w:rPr>
            </w:pPr>
            <w:r>
              <w:rPr>
                <w:b/>
                <w:bCs/>
              </w:rPr>
              <w:t>比热容Cp</w:t>
            </w:r>
          </w:p>
        </w:tc>
        <w:tc>
          <w:tcPr>
            <w:tcW w:w="1339" w:type="dxa"/>
            <w:shd w:val="clear" w:color="auto" w:fill="E6E6E6"/>
            <w:vAlign w:val="center"/>
          </w:tcPr>
          <w:p w14:paraId="4A237DEF">
            <w:pPr>
              <w:jc w:val="center"/>
              <w:rPr>
                <w:b/>
                <w:bCs/>
              </w:rPr>
            </w:pPr>
            <w:r>
              <w:rPr>
                <w:b/>
                <w:bCs/>
              </w:rPr>
              <w:t>蒸汽渗透</w:t>
            </w:r>
            <w:r>
              <w:rPr>
                <w:b/>
                <w:bCs/>
              </w:rPr>
              <w:br w:type="textWrapping"/>
            </w:r>
            <w:r>
              <w:rPr>
                <w:b/>
                <w:bCs/>
              </w:rPr>
              <w:t>系数u</w:t>
            </w:r>
          </w:p>
        </w:tc>
        <w:tc>
          <w:tcPr>
            <w:tcW w:w="1424" w:type="dxa"/>
            <w:vMerge w:val="restart"/>
            <w:shd w:val="clear" w:color="auto" w:fill="E6E6E6"/>
            <w:vAlign w:val="center"/>
          </w:tcPr>
          <w:p w14:paraId="3C26FB38">
            <w:pPr>
              <w:jc w:val="center"/>
              <w:rPr>
                <w:b/>
                <w:bCs/>
              </w:rPr>
            </w:pPr>
            <w:r>
              <w:rPr>
                <w:b/>
                <w:bCs/>
              </w:rPr>
              <w:t>数据来源</w:t>
            </w:r>
          </w:p>
        </w:tc>
      </w:tr>
      <w:tr w14:paraId="1768379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14:paraId="7C356BC8">
            <w:pPr>
              <w:jc w:val="center"/>
            </w:pPr>
          </w:p>
        </w:tc>
        <w:tc>
          <w:tcPr>
            <w:tcW w:w="1028" w:type="dxa"/>
            <w:shd w:val="clear" w:color="auto" w:fill="E6E6E6"/>
            <w:vAlign w:val="center"/>
          </w:tcPr>
          <w:p w14:paraId="592B87E6">
            <w:pPr>
              <w:jc w:val="center"/>
              <w:rPr>
                <w:b/>
                <w:bCs/>
              </w:rPr>
            </w:pPr>
            <w:r>
              <w:rPr>
                <w:b/>
                <w:bCs/>
              </w:rPr>
              <w:t>W/(m.K)</w:t>
            </w:r>
          </w:p>
        </w:tc>
        <w:tc>
          <w:tcPr>
            <w:tcW w:w="1085" w:type="dxa"/>
            <w:shd w:val="clear" w:color="auto" w:fill="E6E6E6"/>
            <w:vAlign w:val="center"/>
          </w:tcPr>
          <w:p w14:paraId="40CAA4B0">
            <w:pPr>
              <w:jc w:val="center"/>
              <w:rPr>
                <w:b/>
                <w:bCs/>
              </w:rPr>
            </w:pPr>
            <w:r>
              <w:rPr>
                <w:b/>
                <w:bCs/>
              </w:rPr>
              <w:t>W/(㎡.K)</w:t>
            </w:r>
          </w:p>
        </w:tc>
        <w:tc>
          <w:tcPr>
            <w:tcW w:w="783" w:type="dxa"/>
            <w:shd w:val="clear" w:color="auto" w:fill="E6E6E6"/>
            <w:vAlign w:val="center"/>
          </w:tcPr>
          <w:p w14:paraId="4A066545">
            <w:pPr>
              <w:jc w:val="center"/>
              <w:rPr>
                <w:b/>
                <w:bCs/>
              </w:rPr>
            </w:pPr>
            <w:r>
              <w:rPr>
                <w:b/>
                <w:bCs/>
              </w:rPr>
              <w:t>kg/m</w:t>
            </w:r>
            <w:r>
              <w:rPr>
                <w:b/>
                <w:bCs/>
                <w:vertAlign w:val="superscript"/>
              </w:rPr>
              <w:t>3</w:t>
            </w:r>
          </w:p>
        </w:tc>
        <w:tc>
          <w:tcPr>
            <w:tcW w:w="959" w:type="dxa"/>
            <w:shd w:val="clear" w:color="auto" w:fill="E6E6E6"/>
            <w:vAlign w:val="center"/>
          </w:tcPr>
          <w:p w14:paraId="0E281E92">
            <w:pPr>
              <w:jc w:val="center"/>
              <w:rPr>
                <w:b/>
                <w:bCs/>
              </w:rPr>
            </w:pPr>
            <w:r>
              <w:rPr>
                <w:b/>
                <w:bCs/>
              </w:rPr>
              <w:t>J/(kg.K)</w:t>
            </w:r>
          </w:p>
        </w:tc>
        <w:tc>
          <w:tcPr>
            <w:tcW w:w="1339" w:type="dxa"/>
            <w:shd w:val="clear" w:color="auto" w:fill="E6E6E6"/>
            <w:vAlign w:val="center"/>
          </w:tcPr>
          <w:p w14:paraId="7E683995">
            <w:pPr>
              <w:jc w:val="center"/>
              <w:rPr>
                <w:b/>
                <w:bCs/>
              </w:rPr>
            </w:pPr>
            <w:r>
              <w:rPr>
                <w:b/>
                <w:bCs/>
              </w:rPr>
              <w:t>g/(m.h.kPa)</w:t>
            </w:r>
          </w:p>
        </w:tc>
        <w:tc>
          <w:tcPr>
            <w:tcW w:w="1424" w:type="dxa"/>
            <w:vMerge w:val="continue"/>
            <w:shd w:val="clear" w:color="auto" w:fill="E6E6E6"/>
            <w:vAlign w:val="center"/>
          </w:tcPr>
          <w:p w14:paraId="3CF37D8C">
            <w:pPr>
              <w:jc w:val="center"/>
            </w:pPr>
          </w:p>
        </w:tc>
      </w:tr>
      <w:tr w14:paraId="41FB41F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10557826">
            <w:pPr>
              <w:jc w:val="center"/>
              <w:rPr>
                <w:b/>
                <w:bCs/>
              </w:rPr>
            </w:pPr>
            <w:r>
              <w:rPr>
                <w:b/>
                <w:bCs/>
              </w:rPr>
              <w:t>水泥砂浆</w:t>
            </w:r>
          </w:p>
        </w:tc>
        <w:tc>
          <w:tcPr>
            <w:tcW w:w="1028" w:type="dxa"/>
            <w:vAlign w:val="center"/>
          </w:tcPr>
          <w:p w14:paraId="38EC4A78">
            <w:pPr>
              <w:jc w:val="center"/>
            </w:pPr>
            <w:r>
              <w:t>0.930</w:t>
            </w:r>
          </w:p>
        </w:tc>
        <w:tc>
          <w:tcPr>
            <w:tcW w:w="1085" w:type="dxa"/>
            <w:vAlign w:val="center"/>
          </w:tcPr>
          <w:p w14:paraId="3EA4583D">
            <w:pPr>
              <w:jc w:val="center"/>
            </w:pPr>
            <w:r>
              <w:t>11.370</w:t>
            </w:r>
          </w:p>
        </w:tc>
        <w:tc>
          <w:tcPr>
            <w:tcW w:w="783" w:type="dxa"/>
            <w:vAlign w:val="center"/>
          </w:tcPr>
          <w:p w14:paraId="5B833A6E">
            <w:pPr>
              <w:jc w:val="center"/>
            </w:pPr>
            <w:r>
              <w:t>1800.0</w:t>
            </w:r>
          </w:p>
        </w:tc>
        <w:tc>
          <w:tcPr>
            <w:tcW w:w="959" w:type="dxa"/>
            <w:vAlign w:val="center"/>
          </w:tcPr>
          <w:p w14:paraId="2370312A">
            <w:pPr>
              <w:jc w:val="center"/>
            </w:pPr>
            <w:r>
              <w:t>1050.0</w:t>
            </w:r>
          </w:p>
        </w:tc>
        <w:tc>
          <w:tcPr>
            <w:tcW w:w="1339" w:type="dxa"/>
            <w:vAlign w:val="center"/>
          </w:tcPr>
          <w:p w14:paraId="4632729E">
            <w:pPr>
              <w:jc w:val="center"/>
            </w:pPr>
            <w:r>
              <w:t>0.0210</w:t>
            </w:r>
          </w:p>
        </w:tc>
        <w:tc>
          <w:tcPr>
            <w:tcW w:w="1424" w:type="dxa"/>
            <w:vAlign w:val="center"/>
          </w:tcPr>
          <w:p w14:paraId="00BAABD5">
            <w:pPr>
              <w:jc w:val="center"/>
              <w:rPr>
                <w:sz w:val="18"/>
                <w:szCs w:val="18"/>
              </w:rPr>
            </w:pPr>
          </w:p>
        </w:tc>
      </w:tr>
      <w:tr w14:paraId="7DDF28D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5A73466B">
            <w:pPr>
              <w:jc w:val="center"/>
              <w:rPr>
                <w:b/>
                <w:bCs/>
              </w:rPr>
            </w:pPr>
            <w:r>
              <w:rPr>
                <w:b/>
                <w:bCs/>
              </w:rPr>
              <w:t>聚苯乙烯泡沫塑料（灰板）</w:t>
            </w:r>
          </w:p>
        </w:tc>
        <w:tc>
          <w:tcPr>
            <w:tcW w:w="1028" w:type="dxa"/>
            <w:vAlign w:val="center"/>
          </w:tcPr>
          <w:p w14:paraId="57D05995">
            <w:pPr>
              <w:jc w:val="center"/>
            </w:pPr>
            <w:r>
              <w:t>0.033</w:t>
            </w:r>
          </w:p>
        </w:tc>
        <w:tc>
          <w:tcPr>
            <w:tcW w:w="1085" w:type="dxa"/>
            <w:vAlign w:val="center"/>
          </w:tcPr>
          <w:p w14:paraId="11953D88">
            <w:pPr>
              <w:jc w:val="center"/>
            </w:pPr>
            <w:r>
              <w:t>0.280</w:t>
            </w:r>
          </w:p>
        </w:tc>
        <w:tc>
          <w:tcPr>
            <w:tcW w:w="783" w:type="dxa"/>
            <w:vAlign w:val="center"/>
          </w:tcPr>
          <w:p w14:paraId="3ED8C872">
            <w:pPr>
              <w:jc w:val="center"/>
            </w:pPr>
            <w:r>
              <w:t>20.0</w:t>
            </w:r>
          </w:p>
        </w:tc>
        <w:tc>
          <w:tcPr>
            <w:tcW w:w="959" w:type="dxa"/>
            <w:vAlign w:val="center"/>
          </w:tcPr>
          <w:p w14:paraId="393F6FF1">
            <w:pPr>
              <w:jc w:val="center"/>
            </w:pPr>
            <w:r>
              <w:t>1380.0</w:t>
            </w:r>
          </w:p>
        </w:tc>
        <w:tc>
          <w:tcPr>
            <w:tcW w:w="1339" w:type="dxa"/>
            <w:vAlign w:val="center"/>
          </w:tcPr>
          <w:p w14:paraId="4242B157">
            <w:pPr>
              <w:jc w:val="center"/>
            </w:pPr>
            <w:r>
              <w:t>0.0162</w:t>
            </w:r>
          </w:p>
        </w:tc>
        <w:tc>
          <w:tcPr>
            <w:tcW w:w="1424" w:type="dxa"/>
            <w:vAlign w:val="center"/>
          </w:tcPr>
          <w:p w14:paraId="2D70C50B">
            <w:pPr>
              <w:jc w:val="center"/>
              <w:rPr>
                <w:sz w:val="18"/>
                <w:szCs w:val="18"/>
              </w:rPr>
            </w:pPr>
          </w:p>
        </w:tc>
      </w:tr>
      <w:tr w14:paraId="5E09C99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69101000">
            <w:pPr>
              <w:jc w:val="center"/>
              <w:rPr>
                <w:b/>
                <w:bCs/>
              </w:rPr>
            </w:pPr>
            <w:r>
              <w:rPr>
                <w:b/>
                <w:bCs/>
              </w:rPr>
              <w:t>石灰砂浆</w:t>
            </w:r>
          </w:p>
        </w:tc>
        <w:tc>
          <w:tcPr>
            <w:tcW w:w="1028" w:type="dxa"/>
            <w:vAlign w:val="center"/>
          </w:tcPr>
          <w:p w14:paraId="18C476BC">
            <w:pPr>
              <w:jc w:val="center"/>
            </w:pPr>
            <w:r>
              <w:t>0.810</w:t>
            </w:r>
          </w:p>
        </w:tc>
        <w:tc>
          <w:tcPr>
            <w:tcW w:w="1085" w:type="dxa"/>
            <w:vAlign w:val="center"/>
          </w:tcPr>
          <w:p w14:paraId="618325CE">
            <w:pPr>
              <w:jc w:val="center"/>
            </w:pPr>
            <w:r>
              <w:t>10.070</w:t>
            </w:r>
          </w:p>
        </w:tc>
        <w:tc>
          <w:tcPr>
            <w:tcW w:w="783" w:type="dxa"/>
            <w:vAlign w:val="center"/>
          </w:tcPr>
          <w:p w14:paraId="08E66A20">
            <w:pPr>
              <w:jc w:val="center"/>
            </w:pPr>
            <w:r>
              <w:t>1600.0</w:t>
            </w:r>
          </w:p>
        </w:tc>
        <w:tc>
          <w:tcPr>
            <w:tcW w:w="959" w:type="dxa"/>
            <w:vAlign w:val="center"/>
          </w:tcPr>
          <w:p w14:paraId="1451C8C5">
            <w:pPr>
              <w:jc w:val="center"/>
            </w:pPr>
            <w:r>
              <w:t>1050.0</w:t>
            </w:r>
          </w:p>
        </w:tc>
        <w:tc>
          <w:tcPr>
            <w:tcW w:w="1339" w:type="dxa"/>
            <w:vAlign w:val="center"/>
          </w:tcPr>
          <w:p w14:paraId="5A08B19B">
            <w:pPr>
              <w:jc w:val="center"/>
            </w:pPr>
            <w:r>
              <w:t>0.0443</w:t>
            </w:r>
          </w:p>
        </w:tc>
        <w:tc>
          <w:tcPr>
            <w:tcW w:w="1424" w:type="dxa"/>
            <w:vAlign w:val="center"/>
          </w:tcPr>
          <w:p w14:paraId="121327CC">
            <w:pPr>
              <w:jc w:val="center"/>
              <w:rPr>
                <w:sz w:val="18"/>
                <w:szCs w:val="18"/>
              </w:rPr>
            </w:pPr>
          </w:p>
        </w:tc>
      </w:tr>
      <w:tr w14:paraId="6DFFDE5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2E5CD0CE">
            <w:pPr>
              <w:jc w:val="center"/>
              <w:rPr>
                <w:b/>
                <w:bCs/>
              </w:rPr>
            </w:pPr>
            <w:r>
              <w:rPr>
                <w:b/>
                <w:bCs/>
              </w:rPr>
              <w:t>hz无机活性墙体隔热保温砂浆</w:t>
            </w:r>
          </w:p>
        </w:tc>
        <w:tc>
          <w:tcPr>
            <w:tcW w:w="1028" w:type="dxa"/>
            <w:vAlign w:val="center"/>
          </w:tcPr>
          <w:p w14:paraId="02679AFE">
            <w:pPr>
              <w:jc w:val="center"/>
            </w:pPr>
            <w:r>
              <w:t>0.060</w:t>
            </w:r>
          </w:p>
        </w:tc>
        <w:tc>
          <w:tcPr>
            <w:tcW w:w="1085" w:type="dxa"/>
            <w:vAlign w:val="center"/>
          </w:tcPr>
          <w:p w14:paraId="7C6878C7">
            <w:pPr>
              <w:jc w:val="center"/>
            </w:pPr>
            <w:r>
              <w:t>1.580</w:t>
            </w:r>
          </w:p>
        </w:tc>
        <w:tc>
          <w:tcPr>
            <w:tcW w:w="783" w:type="dxa"/>
            <w:vAlign w:val="center"/>
          </w:tcPr>
          <w:p w14:paraId="78F40C0E">
            <w:pPr>
              <w:jc w:val="center"/>
            </w:pPr>
            <w:r>
              <w:t>350.0</w:t>
            </w:r>
          </w:p>
        </w:tc>
        <w:tc>
          <w:tcPr>
            <w:tcW w:w="959" w:type="dxa"/>
            <w:vAlign w:val="center"/>
          </w:tcPr>
          <w:p w14:paraId="7ADF0DD6">
            <w:pPr>
              <w:jc w:val="center"/>
            </w:pPr>
            <w:r>
              <w:t>1050.0</w:t>
            </w:r>
          </w:p>
        </w:tc>
        <w:tc>
          <w:tcPr>
            <w:tcW w:w="1339" w:type="dxa"/>
            <w:vAlign w:val="center"/>
          </w:tcPr>
          <w:p w14:paraId="27720D69">
            <w:pPr>
              <w:jc w:val="center"/>
            </w:pPr>
            <w:r>
              <w:t>0.0000</w:t>
            </w:r>
          </w:p>
        </w:tc>
        <w:tc>
          <w:tcPr>
            <w:tcW w:w="1424" w:type="dxa"/>
            <w:vAlign w:val="center"/>
          </w:tcPr>
          <w:p w14:paraId="61D34533">
            <w:pPr>
              <w:jc w:val="center"/>
            </w:pPr>
            <w:r>
              <w:rPr>
                <w:sz w:val="18"/>
                <w:szCs w:val="18"/>
              </w:rPr>
              <w:t>居住</w:t>
            </w:r>
            <w:r>
              <w:rPr>
                <w:rFonts w:hint="eastAsia"/>
                <w:sz w:val="18"/>
                <w:szCs w:val="18"/>
                <w:lang w:val="en-US" w:eastAsia="zh-CN"/>
              </w:rPr>
              <w:t>建</w:t>
            </w:r>
            <w:r>
              <w:rPr>
                <w:sz w:val="18"/>
                <w:szCs w:val="18"/>
              </w:rPr>
              <w:t>筑节能设计标准 DBJ13-62-2019</w:t>
            </w:r>
          </w:p>
        </w:tc>
      </w:tr>
      <w:tr w14:paraId="54D8AB6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756C07E1">
            <w:pPr>
              <w:jc w:val="center"/>
              <w:rPr>
                <w:b/>
                <w:bCs/>
              </w:rPr>
            </w:pPr>
            <w:r>
              <w:rPr>
                <w:b/>
                <w:bCs/>
              </w:rPr>
              <w:t>钢筋混凝土</w:t>
            </w:r>
          </w:p>
        </w:tc>
        <w:tc>
          <w:tcPr>
            <w:tcW w:w="1028" w:type="dxa"/>
            <w:vAlign w:val="center"/>
          </w:tcPr>
          <w:p w14:paraId="513EE8C5">
            <w:pPr>
              <w:jc w:val="center"/>
            </w:pPr>
            <w:r>
              <w:t>1.740</w:t>
            </w:r>
          </w:p>
        </w:tc>
        <w:tc>
          <w:tcPr>
            <w:tcW w:w="1085" w:type="dxa"/>
            <w:vAlign w:val="center"/>
          </w:tcPr>
          <w:p w14:paraId="4AF66C53">
            <w:pPr>
              <w:jc w:val="center"/>
            </w:pPr>
            <w:r>
              <w:t>17.200</w:t>
            </w:r>
          </w:p>
        </w:tc>
        <w:tc>
          <w:tcPr>
            <w:tcW w:w="783" w:type="dxa"/>
            <w:vAlign w:val="center"/>
          </w:tcPr>
          <w:p w14:paraId="49B973BA">
            <w:pPr>
              <w:jc w:val="center"/>
            </w:pPr>
            <w:r>
              <w:t>2500.0</w:t>
            </w:r>
          </w:p>
        </w:tc>
        <w:tc>
          <w:tcPr>
            <w:tcW w:w="959" w:type="dxa"/>
            <w:vAlign w:val="center"/>
          </w:tcPr>
          <w:p w14:paraId="16C08489">
            <w:pPr>
              <w:jc w:val="center"/>
            </w:pPr>
            <w:r>
              <w:t>920.0</w:t>
            </w:r>
          </w:p>
        </w:tc>
        <w:tc>
          <w:tcPr>
            <w:tcW w:w="1339" w:type="dxa"/>
            <w:vAlign w:val="center"/>
          </w:tcPr>
          <w:p w14:paraId="314BBBE0">
            <w:pPr>
              <w:jc w:val="center"/>
            </w:pPr>
            <w:r>
              <w:t>0.0158</w:t>
            </w:r>
          </w:p>
        </w:tc>
        <w:tc>
          <w:tcPr>
            <w:tcW w:w="1424" w:type="dxa"/>
            <w:vAlign w:val="center"/>
          </w:tcPr>
          <w:p w14:paraId="23A3E206">
            <w:pPr>
              <w:jc w:val="center"/>
              <w:rPr>
                <w:sz w:val="18"/>
                <w:szCs w:val="18"/>
              </w:rPr>
            </w:pPr>
          </w:p>
        </w:tc>
      </w:tr>
      <w:tr w14:paraId="3420B9C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0BFE09C9">
            <w:pPr>
              <w:jc w:val="center"/>
              <w:rPr>
                <w:b/>
                <w:bCs/>
              </w:rPr>
            </w:pPr>
            <w:r>
              <w:rPr>
                <w:b/>
                <w:bCs/>
              </w:rPr>
              <w:t>页岩陶粒混凝土(ρ=1500)</w:t>
            </w:r>
          </w:p>
        </w:tc>
        <w:tc>
          <w:tcPr>
            <w:tcW w:w="1028" w:type="dxa"/>
            <w:vAlign w:val="center"/>
          </w:tcPr>
          <w:p w14:paraId="7365B5BE">
            <w:pPr>
              <w:jc w:val="center"/>
            </w:pPr>
            <w:r>
              <w:t>0.770</w:t>
            </w:r>
          </w:p>
        </w:tc>
        <w:tc>
          <w:tcPr>
            <w:tcW w:w="1085" w:type="dxa"/>
            <w:vAlign w:val="center"/>
          </w:tcPr>
          <w:p w14:paraId="0C717BE2">
            <w:pPr>
              <w:jc w:val="center"/>
            </w:pPr>
            <w:r>
              <w:t>9.650</w:t>
            </w:r>
          </w:p>
        </w:tc>
        <w:tc>
          <w:tcPr>
            <w:tcW w:w="783" w:type="dxa"/>
            <w:vAlign w:val="center"/>
          </w:tcPr>
          <w:p w14:paraId="48E6D8FF">
            <w:pPr>
              <w:jc w:val="center"/>
            </w:pPr>
            <w:r>
              <w:t>1500.0</w:t>
            </w:r>
          </w:p>
        </w:tc>
        <w:tc>
          <w:tcPr>
            <w:tcW w:w="959" w:type="dxa"/>
            <w:vAlign w:val="center"/>
          </w:tcPr>
          <w:p w14:paraId="7BA72C03">
            <w:pPr>
              <w:jc w:val="center"/>
            </w:pPr>
            <w:r>
              <w:t>1050.0</w:t>
            </w:r>
          </w:p>
        </w:tc>
        <w:tc>
          <w:tcPr>
            <w:tcW w:w="1339" w:type="dxa"/>
            <w:vAlign w:val="center"/>
          </w:tcPr>
          <w:p w14:paraId="382F1067">
            <w:pPr>
              <w:jc w:val="center"/>
            </w:pPr>
            <w:r>
              <w:t>0.0315</w:t>
            </w:r>
          </w:p>
        </w:tc>
        <w:tc>
          <w:tcPr>
            <w:tcW w:w="1424" w:type="dxa"/>
            <w:vAlign w:val="center"/>
          </w:tcPr>
          <w:p w14:paraId="6A67A13C">
            <w:pPr>
              <w:jc w:val="center"/>
            </w:pPr>
            <w:r>
              <w:rPr>
                <w:sz w:val="18"/>
                <w:szCs w:val="18"/>
              </w:rPr>
              <w:t>民用建筑热工设计规范 GB50176-2016</w:t>
            </w:r>
          </w:p>
        </w:tc>
      </w:tr>
      <w:tr w14:paraId="1E0A775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6F68AABD">
            <w:pPr>
              <w:jc w:val="center"/>
              <w:rPr>
                <w:b/>
                <w:bCs/>
              </w:rPr>
            </w:pPr>
            <w:r>
              <w:rPr>
                <w:b/>
                <w:bCs/>
              </w:rPr>
              <w:t>粉煤灰陶粒混凝土(ρ=1300)</w:t>
            </w:r>
          </w:p>
        </w:tc>
        <w:tc>
          <w:tcPr>
            <w:tcW w:w="1028" w:type="dxa"/>
            <w:vAlign w:val="center"/>
          </w:tcPr>
          <w:p w14:paraId="55B00767">
            <w:pPr>
              <w:jc w:val="center"/>
            </w:pPr>
            <w:r>
              <w:t>0.570</w:t>
            </w:r>
          </w:p>
        </w:tc>
        <w:tc>
          <w:tcPr>
            <w:tcW w:w="1085" w:type="dxa"/>
            <w:vAlign w:val="center"/>
          </w:tcPr>
          <w:p w14:paraId="763FDCEE">
            <w:pPr>
              <w:jc w:val="center"/>
            </w:pPr>
            <w:r>
              <w:t>7.780</w:t>
            </w:r>
          </w:p>
        </w:tc>
        <w:tc>
          <w:tcPr>
            <w:tcW w:w="783" w:type="dxa"/>
            <w:vAlign w:val="center"/>
          </w:tcPr>
          <w:p w14:paraId="584F441C">
            <w:pPr>
              <w:jc w:val="center"/>
            </w:pPr>
            <w:r>
              <w:t>1300.0</w:t>
            </w:r>
          </w:p>
        </w:tc>
        <w:tc>
          <w:tcPr>
            <w:tcW w:w="959" w:type="dxa"/>
            <w:vAlign w:val="center"/>
          </w:tcPr>
          <w:p w14:paraId="69481DF4">
            <w:pPr>
              <w:jc w:val="center"/>
            </w:pPr>
            <w:r>
              <w:t>1050.0</w:t>
            </w:r>
          </w:p>
        </w:tc>
        <w:tc>
          <w:tcPr>
            <w:tcW w:w="1339" w:type="dxa"/>
            <w:vAlign w:val="center"/>
          </w:tcPr>
          <w:p w14:paraId="39F1B644">
            <w:pPr>
              <w:jc w:val="center"/>
            </w:pPr>
            <w:r>
              <w:t>0.1050</w:t>
            </w:r>
          </w:p>
        </w:tc>
        <w:tc>
          <w:tcPr>
            <w:tcW w:w="1424" w:type="dxa"/>
            <w:vAlign w:val="center"/>
          </w:tcPr>
          <w:p w14:paraId="1E4EFCFB">
            <w:pPr>
              <w:jc w:val="center"/>
            </w:pPr>
            <w:r>
              <w:rPr>
                <w:sz w:val="18"/>
                <w:szCs w:val="18"/>
              </w:rPr>
              <w:t>民用建筑热工设计规范 GB50176-2016</w:t>
            </w:r>
          </w:p>
        </w:tc>
      </w:tr>
      <w:tr w14:paraId="565E4F5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54BFD0F9">
            <w:pPr>
              <w:jc w:val="center"/>
              <w:rPr>
                <w:b/>
                <w:bCs/>
              </w:rPr>
            </w:pPr>
            <w:r>
              <w:rPr>
                <w:b/>
                <w:bCs/>
              </w:rPr>
              <w:t>挤塑聚苯板(ρ=25-32)</w:t>
            </w:r>
          </w:p>
        </w:tc>
        <w:tc>
          <w:tcPr>
            <w:tcW w:w="1028" w:type="dxa"/>
            <w:vAlign w:val="center"/>
          </w:tcPr>
          <w:p w14:paraId="3C524BF7">
            <w:pPr>
              <w:jc w:val="center"/>
            </w:pPr>
            <w:r>
              <w:t>0.030</w:t>
            </w:r>
          </w:p>
        </w:tc>
        <w:tc>
          <w:tcPr>
            <w:tcW w:w="1085" w:type="dxa"/>
            <w:vAlign w:val="center"/>
          </w:tcPr>
          <w:p w14:paraId="0EE6AC64">
            <w:pPr>
              <w:jc w:val="center"/>
            </w:pPr>
            <w:r>
              <w:t>0.320</w:t>
            </w:r>
          </w:p>
        </w:tc>
        <w:tc>
          <w:tcPr>
            <w:tcW w:w="783" w:type="dxa"/>
            <w:vAlign w:val="center"/>
          </w:tcPr>
          <w:p w14:paraId="4BC8CF4C">
            <w:pPr>
              <w:jc w:val="center"/>
            </w:pPr>
            <w:r>
              <w:t>28.5</w:t>
            </w:r>
          </w:p>
        </w:tc>
        <w:tc>
          <w:tcPr>
            <w:tcW w:w="959" w:type="dxa"/>
            <w:vAlign w:val="center"/>
          </w:tcPr>
          <w:p w14:paraId="635AF0FB">
            <w:pPr>
              <w:jc w:val="center"/>
            </w:pPr>
            <w:r>
              <w:t>1647.0</w:t>
            </w:r>
          </w:p>
        </w:tc>
        <w:tc>
          <w:tcPr>
            <w:tcW w:w="1339" w:type="dxa"/>
            <w:vAlign w:val="center"/>
          </w:tcPr>
          <w:p w14:paraId="0E8D016E">
            <w:pPr>
              <w:jc w:val="center"/>
            </w:pPr>
            <w:r>
              <w:t>0.0162</w:t>
            </w:r>
          </w:p>
        </w:tc>
        <w:tc>
          <w:tcPr>
            <w:tcW w:w="1424" w:type="dxa"/>
            <w:vAlign w:val="center"/>
          </w:tcPr>
          <w:p w14:paraId="7BB551E6">
            <w:pPr>
              <w:jc w:val="center"/>
              <w:rPr>
                <w:sz w:val="18"/>
                <w:szCs w:val="18"/>
              </w:rPr>
            </w:pPr>
          </w:p>
        </w:tc>
      </w:tr>
      <w:tr w14:paraId="6A36724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3DB1C527">
            <w:pPr>
              <w:jc w:val="center"/>
              <w:rPr>
                <w:b/>
                <w:bCs/>
              </w:rPr>
            </w:pPr>
            <w:r>
              <w:rPr>
                <w:b/>
                <w:bCs/>
              </w:rPr>
              <w:t>加气混凝土、泡沫混凝土(ρ=700)</w:t>
            </w:r>
          </w:p>
        </w:tc>
        <w:tc>
          <w:tcPr>
            <w:tcW w:w="1028" w:type="dxa"/>
            <w:vAlign w:val="center"/>
          </w:tcPr>
          <w:p w14:paraId="640D1441">
            <w:pPr>
              <w:jc w:val="center"/>
            </w:pPr>
            <w:r>
              <w:t>0.180</w:t>
            </w:r>
          </w:p>
        </w:tc>
        <w:tc>
          <w:tcPr>
            <w:tcW w:w="1085" w:type="dxa"/>
            <w:vAlign w:val="center"/>
          </w:tcPr>
          <w:p w14:paraId="5C136739">
            <w:pPr>
              <w:jc w:val="center"/>
            </w:pPr>
            <w:r>
              <w:t>3.100</w:t>
            </w:r>
          </w:p>
        </w:tc>
        <w:tc>
          <w:tcPr>
            <w:tcW w:w="783" w:type="dxa"/>
            <w:vAlign w:val="center"/>
          </w:tcPr>
          <w:p w14:paraId="08D0BBC5">
            <w:pPr>
              <w:jc w:val="center"/>
            </w:pPr>
            <w:r>
              <w:t>700.0</w:t>
            </w:r>
          </w:p>
        </w:tc>
        <w:tc>
          <w:tcPr>
            <w:tcW w:w="959" w:type="dxa"/>
            <w:vAlign w:val="center"/>
          </w:tcPr>
          <w:p w14:paraId="21B0D3BA">
            <w:pPr>
              <w:jc w:val="center"/>
            </w:pPr>
            <w:r>
              <w:t>1050.0</w:t>
            </w:r>
          </w:p>
        </w:tc>
        <w:tc>
          <w:tcPr>
            <w:tcW w:w="1339" w:type="dxa"/>
            <w:vAlign w:val="center"/>
          </w:tcPr>
          <w:p w14:paraId="707ABC91">
            <w:pPr>
              <w:jc w:val="center"/>
            </w:pPr>
            <w:r>
              <w:t>0.0998</w:t>
            </w:r>
          </w:p>
        </w:tc>
        <w:tc>
          <w:tcPr>
            <w:tcW w:w="1424" w:type="dxa"/>
            <w:vAlign w:val="center"/>
          </w:tcPr>
          <w:p w14:paraId="086D8443">
            <w:pPr>
              <w:jc w:val="center"/>
              <w:rPr>
                <w:sz w:val="18"/>
                <w:szCs w:val="18"/>
              </w:rPr>
            </w:pPr>
          </w:p>
        </w:tc>
      </w:tr>
      <w:tr w14:paraId="01A59A4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367F80FC">
            <w:pPr>
              <w:jc w:val="center"/>
              <w:rPr>
                <w:b/>
                <w:bCs/>
              </w:rPr>
            </w:pPr>
            <w:r>
              <w:rPr>
                <w:b/>
                <w:bCs/>
              </w:rPr>
              <w:t>混凝土多孔砖(190六孔砖）</w:t>
            </w:r>
          </w:p>
        </w:tc>
        <w:tc>
          <w:tcPr>
            <w:tcW w:w="1028" w:type="dxa"/>
            <w:vAlign w:val="center"/>
          </w:tcPr>
          <w:p w14:paraId="01430457">
            <w:pPr>
              <w:jc w:val="center"/>
            </w:pPr>
            <w:r>
              <w:t>0.750</w:t>
            </w:r>
          </w:p>
        </w:tc>
        <w:tc>
          <w:tcPr>
            <w:tcW w:w="1085" w:type="dxa"/>
            <w:vAlign w:val="center"/>
          </w:tcPr>
          <w:p w14:paraId="0ECD74CA">
            <w:pPr>
              <w:jc w:val="center"/>
            </w:pPr>
            <w:r>
              <w:t>7.490</w:t>
            </w:r>
          </w:p>
        </w:tc>
        <w:tc>
          <w:tcPr>
            <w:tcW w:w="783" w:type="dxa"/>
            <w:vAlign w:val="center"/>
          </w:tcPr>
          <w:p w14:paraId="29B052AE">
            <w:pPr>
              <w:jc w:val="center"/>
            </w:pPr>
            <w:r>
              <w:t>1450.0</w:t>
            </w:r>
          </w:p>
        </w:tc>
        <w:tc>
          <w:tcPr>
            <w:tcW w:w="959" w:type="dxa"/>
            <w:vAlign w:val="center"/>
          </w:tcPr>
          <w:p w14:paraId="4E3C818F">
            <w:pPr>
              <w:jc w:val="center"/>
            </w:pPr>
            <w:r>
              <w:t>709.4</w:t>
            </w:r>
          </w:p>
        </w:tc>
        <w:tc>
          <w:tcPr>
            <w:tcW w:w="1339" w:type="dxa"/>
            <w:vAlign w:val="center"/>
          </w:tcPr>
          <w:p w14:paraId="2C2B380F">
            <w:pPr>
              <w:jc w:val="center"/>
            </w:pPr>
            <w:r>
              <w:t>0.0010</w:t>
            </w:r>
          </w:p>
        </w:tc>
        <w:tc>
          <w:tcPr>
            <w:tcW w:w="1424" w:type="dxa"/>
            <w:vAlign w:val="center"/>
          </w:tcPr>
          <w:p w14:paraId="036E150C">
            <w:pPr>
              <w:jc w:val="center"/>
              <w:rPr>
                <w:sz w:val="18"/>
                <w:szCs w:val="18"/>
              </w:rPr>
            </w:pPr>
          </w:p>
        </w:tc>
      </w:tr>
      <w:tr w14:paraId="21092F3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12420E75">
            <w:pPr>
              <w:jc w:val="center"/>
              <w:rPr>
                <w:b/>
                <w:bCs/>
              </w:rPr>
            </w:pPr>
            <w:r>
              <w:rPr>
                <w:b/>
                <w:bCs/>
              </w:rPr>
              <w:t>聚苯颗粒保温砂浆</w:t>
            </w:r>
          </w:p>
        </w:tc>
        <w:tc>
          <w:tcPr>
            <w:tcW w:w="1028" w:type="dxa"/>
            <w:vAlign w:val="center"/>
          </w:tcPr>
          <w:p w14:paraId="0FF1B824">
            <w:pPr>
              <w:jc w:val="center"/>
            </w:pPr>
            <w:r>
              <w:t>0.060</w:t>
            </w:r>
          </w:p>
        </w:tc>
        <w:tc>
          <w:tcPr>
            <w:tcW w:w="1085" w:type="dxa"/>
            <w:vAlign w:val="center"/>
          </w:tcPr>
          <w:p w14:paraId="39B222E6">
            <w:pPr>
              <w:jc w:val="center"/>
            </w:pPr>
            <w:r>
              <w:t>1.020</w:t>
            </w:r>
          </w:p>
        </w:tc>
        <w:tc>
          <w:tcPr>
            <w:tcW w:w="783" w:type="dxa"/>
            <w:vAlign w:val="center"/>
          </w:tcPr>
          <w:p w14:paraId="3A3074FA">
            <w:pPr>
              <w:jc w:val="center"/>
            </w:pPr>
            <w:r>
              <w:t>250.0</w:t>
            </w:r>
          </w:p>
        </w:tc>
        <w:tc>
          <w:tcPr>
            <w:tcW w:w="959" w:type="dxa"/>
            <w:vAlign w:val="center"/>
          </w:tcPr>
          <w:p w14:paraId="7305F51B">
            <w:pPr>
              <w:jc w:val="center"/>
            </w:pPr>
            <w:r>
              <w:t>1200.0</w:t>
            </w:r>
          </w:p>
        </w:tc>
        <w:tc>
          <w:tcPr>
            <w:tcW w:w="1339" w:type="dxa"/>
            <w:vAlign w:val="center"/>
          </w:tcPr>
          <w:p w14:paraId="79984BD8">
            <w:pPr>
              <w:jc w:val="center"/>
            </w:pPr>
            <w:r>
              <w:t>0.0230</w:t>
            </w:r>
          </w:p>
        </w:tc>
        <w:tc>
          <w:tcPr>
            <w:tcW w:w="1424" w:type="dxa"/>
            <w:vAlign w:val="center"/>
          </w:tcPr>
          <w:p w14:paraId="1D665D56">
            <w:pPr>
              <w:jc w:val="center"/>
              <w:rPr>
                <w:sz w:val="18"/>
                <w:szCs w:val="18"/>
              </w:rPr>
            </w:pPr>
            <w:bookmarkStart w:id="114" w:name="_GoBack"/>
            <w:bookmarkEnd w:id="114"/>
          </w:p>
        </w:tc>
      </w:tr>
      <w:tr w14:paraId="2F65296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0953F23E">
            <w:pPr>
              <w:jc w:val="center"/>
              <w:rPr>
                <w:b/>
                <w:bCs/>
              </w:rPr>
            </w:pPr>
            <w:r>
              <w:rPr>
                <w:b/>
                <w:bCs/>
              </w:rPr>
              <w:t>岩棉板(ρ=60-160)</w:t>
            </w:r>
          </w:p>
        </w:tc>
        <w:tc>
          <w:tcPr>
            <w:tcW w:w="1028" w:type="dxa"/>
            <w:vAlign w:val="center"/>
          </w:tcPr>
          <w:p w14:paraId="217A9AC0">
            <w:pPr>
              <w:jc w:val="center"/>
            </w:pPr>
            <w:r>
              <w:t>0.041</w:t>
            </w:r>
          </w:p>
        </w:tc>
        <w:tc>
          <w:tcPr>
            <w:tcW w:w="1085" w:type="dxa"/>
            <w:vAlign w:val="center"/>
          </w:tcPr>
          <w:p w14:paraId="6F0D63E3">
            <w:pPr>
              <w:jc w:val="center"/>
            </w:pPr>
            <w:r>
              <w:t>0.615</w:t>
            </w:r>
          </w:p>
        </w:tc>
        <w:tc>
          <w:tcPr>
            <w:tcW w:w="783" w:type="dxa"/>
            <w:vAlign w:val="center"/>
          </w:tcPr>
          <w:p w14:paraId="27C7C426">
            <w:pPr>
              <w:jc w:val="center"/>
            </w:pPr>
            <w:r>
              <w:t>110.0</w:t>
            </w:r>
          </w:p>
        </w:tc>
        <w:tc>
          <w:tcPr>
            <w:tcW w:w="959" w:type="dxa"/>
            <w:vAlign w:val="center"/>
          </w:tcPr>
          <w:p w14:paraId="494638CF">
            <w:pPr>
              <w:jc w:val="center"/>
            </w:pPr>
            <w:r>
              <w:t>1220.0</w:t>
            </w:r>
          </w:p>
        </w:tc>
        <w:tc>
          <w:tcPr>
            <w:tcW w:w="1339" w:type="dxa"/>
            <w:vAlign w:val="center"/>
          </w:tcPr>
          <w:p w14:paraId="15632E30">
            <w:pPr>
              <w:jc w:val="center"/>
            </w:pPr>
            <w:r>
              <w:t>0.4880</w:t>
            </w:r>
          </w:p>
        </w:tc>
        <w:tc>
          <w:tcPr>
            <w:tcW w:w="1424" w:type="dxa"/>
            <w:vAlign w:val="center"/>
          </w:tcPr>
          <w:p w14:paraId="04E958C5">
            <w:pPr>
              <w:jc w:val="center"/>
              <w:rPr>
                <w:sz w:val="18"/>
                <w:szCs w:val="18"/>
              </w:rPr>
            </w:pPr>
          </w:p>
        </w:tc>
      </w:tr>
      <w:tr w14:paraId="304CFA4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3DD8FBA4">
            <w:pPr>
              <w:jc w:val="center"/>
              <w:rPr>
                <w:b/>
                <w:bCs/>
              </w:rPr>
            </w:pPr>
            <w:r>
              <w:rPr>
                <w:b/>
                <w:bCs/>
              </w:rPr>
              <w:t>轻骨料混凝土(找坡层)</w:t>
            </w:r>
          </w:p>
        </w:tc>
        <w:tc>
          <w:tcPr>
            <w:tcW w:w="1028" w:type="dxa"/>
            <w:vAlign w:val="center"/>
          </w:tcPr>
          <w:p w14:paraId="3E53A70E">
            <w:pPr>
              <w:jc w:val="center"/>
            </w:pPr>
            <w:r>
              <w:t>0.300</w:t>
            </w:r>
          </w:p>
        </w:tc>
        <w:tc>
          <w:tcPr>
            <w:tcW w:w="1085" w:type="dxa"/>
            <w:vAlign w:val="center"/>
          </w:tcPr>
          <w:p w14:paraId="70AEAFA8">
            <w:pPr>
              <w:jc w:val="center"/>
            </w:pPr>
            <w:r>
              <w:t>5.000</w:t>
            </w:r>
          </w:p>
        </w:tc>
        <w:tc>
          <w:tcPr>
            <w:tcW w:w="783" w:type="dxa"/>
            <w:vAlign w:val="center"/>
          </w:tcPr>
          <w:p w14:paraId="57638BD0">
            <w:pPr>
              <w:jc w:val="center"/>
            </w:pPr>
            <w:r>
              <w:t>1050.0</w:t>
            </w:r>
          </w:p>
        </w:tc>
        <w:tc>
          <w:tcPr>
            <w:tcW w:w="959" w:type="dxa"/>
            <w:vAlign w:val="center"/>
          </w:tcPr>
          <w:p w14:paraId="20551385">
            <w:pPr>
              <w:jc w:val="center"/>
            </w:pPr>
            <w:r>
              <w:t>1091.3</w:t>
            </w:r>
          </w:p>
        </w:tc>
        <w:tc>
          <w:tcPr>
            <w:tcW w:w="1339" w:type="dxa"/>
            <w:vAlign w:val="center"/>
          </w:tcPr>
          <w:p w14:paraId="503C7E78">
            <w:pPr>
              <w:jc w:val="center"/>
            </w:pPr>
            <w:r>
              <w:t>0.0140</w:t>
            </w:r>
          </w:p>
        </w:tc>
        <w:tc>
          <w:tcPr>
            <w:tcW w:w="1424" w:type="dxa"/>
            <w:vAlign w:val="center"/>
          </w:tcPr>
          <w:p w14:paraId="7113B26B">
            <w:pPr>
              <w:jc w:val="center"/>
              <w:rPr>
                <w:sz w:val="18"/>
                <w:szCs w:val="18"/>
              </w:rPr>
            </w:pPr>
          </w:p>
        </w:tc>
      </w:tr>
      <w:tr w14:paraId="69F1867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2678CE81">
            <w:pPr>
              <w:jc w:val="center"/>
              <w:rPr>
                <w:b/>
                <w:bCs/>
              </w:rPr>
            </w:pPr>
            <w:r>
              <w:rPr>
                <w:b/>
                <w:bCs/>
              </w:rPr>
              <w:t>石墨聚苯板</w:t>
            </w:r>
          </w:p>
        </w:tc>
        <w:tc>
          <w:tcPr>
            <w:tcW w:w="1028" w:type="dxa"/>
            <w:vAlign w:val="center"/>
          </w:tcPr>
          <w:p w14:paraId="22FEF348">
            <w:pPr>
              <w:jc w:val="center"/>
            </w:pPr>
            <w:r>
              <w:t>0.033</w:t>
            </w:r>
          </w:p>
        </w:tc>
        <w:tc>
          <w:tcPr>
            <w:tcW w:w="1085" w:type="dxa"/>
            <w:vAlign w:val="center"/>
          </w:tcPr>
          <w:p w14:paraId="2079E074">
            <w:pPr>
              <w:jc w:val="center"/>
            </w:pPr>
            <w:r>
              <w:t>0.280</w:t>
            </w:r>
          </w:p>
        </w:tc>
        <w:tc>
          <w:tcPr>
            <w:tcW w:w="783" w:type="dxa"/>
            <w:vAlign w:val="center"/>
          </w:tcPr>
          <w:p w14:paraId="5659F495">
            <w:pPr>
              <w:jc w:val="center"/>
            </w:pPr>
            <w:r>
              <w:t>20.0</w:t>
            </w:r>
          </w:p>
        </w:tc>
        <w:tc>
          <w:tcPr>
            <w:tcW w:w="959" w:type="dxa"/>
            <w:vAlign w:val="center"/>
          </w:tcPr>
          <w:p w14:paraId="58F969B7">
            <w:pPr>
              <w:jc w:val="center"/>
            </w:pPr>
            <w:r>
              <w:t>1633.5</w:t>
            </w:r>
          </w:p>
        </w:tc>
        <w:tc>
          <w:tcPr>
            <w:tcW w:w="1339" w:type="dxa"/>
            <w:vAlign w:val="center"/>
          </w:tcPr>
          <w:p w14:paraId="78043C85">
            <w:pPr>
              <w:jc w:val="center"/>
            </w:pPr>
            <w:r>
              <w:t>0.0162</w:t>
            </w:r>
          </w:p>
        </w:tc>
        <w:tc>
          <w:tcPr>
            <w:tcW w:w="1424" w:type="dxa"/>
            <w:vAlign w:val="center"/>
          </w:tcPr>
          <w:p w14:paraId="25B7BD68">
            <w:pPr>
              <w:jc w:val="center"/>
              <w:rPr>
                <w:sz w:val="18"/>
                <w:szCs w:val="18"/>
              </w:rPr>
            </w:pPr>
          </w:p>
        </w:tc>
      </w:tr>
      <w:tr w14:paraId="5B4F918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4C7B42CF">
            <w:pPr>
              <w:jc w:val="center"/>
              <w:rPr>
                <w:b/>
                <w:bCs/>
              </w:rPr>
            </w:pPr>
            <w:r>
              <w:rPr>
                <w:b/>
                <w:bCs/>
              </w:rPr>
              <w:t>轻砂浆砌筑粘土砖砌体</w:t>
            </w:r>
          </w:p>
        </w:tc>
        <w:tc>
          <w:tcPr>
            <w:tcW w:w="1028" w:type="dxa"/>
            <w:vAlign w:val="center"/>
          </w:tcPr>
          <w:p w14:paraId="3D530793">
            <w:pPr>
              <w:jc w:val="center"/>
            </w:pPr>
            <w:r>
              <w:t>0.760</w:t>
            </w:r>
          </w:p>
        </w:tc>
        <w:tc>
          <w:tcPr>
            <w:tcW w:w="1085" w:type="dxa"/>
            <w:vAlign w:val="center"/>
          </w:tcPr>
          <w:p w14:paraId="2FE11040">
            <w:pPr>
              <w:jc w:val="center"/>
            </w:pPr>
            <w:r>
              <w:t>9.960</w:t>
            </w:r>
          </w:p>
        </w:tc>
        <w:tc>
          <w:tcPr>
            <w:tcW w:w="783" w:type="dxa"/>
            <w:vAlign w:val="center"/>
          </w:tcPr>
          <w:p w14:paraId="2B92C1BE">
            <w:pPr>
              <w:jc w:val="center"/>
            </w:pPr>
            <w:r>
              <w:t>1700.0</w:t>
            </w:r>
          </w:p>
        </w:tc>
        <w:tc>
          <w:tcPr>
            <w:tcW w:w="959" w:type="dxa"/>
            <w:vAlign w:val="center"/>
          </w:tcPr>
          <w:p w14:paraId="2D16AC74">
            <w:pPr>
              <w:jc w:val="center"/>
            </w:pPr>
            <w:r>
              <w:t>1050.0</w:t>
            </w:r>
          </w:p>
        </w:tc>
        <w:tc>
          <w:tcPr>
            <w:tcW w:w="1339" w:type="dxa"/>
            <w:vAlign w:val="center"/>
          </w:tcPr>
          <w:p w14:paraId="77A12038">
            <w:pPr>
              <w:jc w:val="center"/>
            </w:pPr>
            <w:r>
              <w:t>0.1200</w:t>
            </w:r>
          </w:p>
        </w:tc>
        <w:tc>
          <w:tcPr>
            <w:tcW w:w="1424" w:type="dxa"/>
            <w:vAlign w:val="center"/>
          </w:tcPr>
          <w:p w14:paraId="0D22D989">
            <w:pPr>
              <w:jc w:val="center"/>
            </w:pPr>
            <w:r>
              <w:rPr>
                <w:sz w:val="18"/>
                <w:szCs w:val="18"/>
              </w:rPr>
              <w:t>民用建筑热工设计规范 GB50176-2016</w:t>
            </w:r>
          </w:p>
        </w:tc>
      </w:tr>
    </w:tbl>
    <w:p w14:paraId="7F0B533A">
      <w:pPr>
        <w:pStyle w:val="4"/>
        <w:widowControl w:val="0"/>
        <w:jc w:val="both"/>
      </w:pPr>
      <w:bookmarkStart w:id="55" w:name="_Toc28618"/>
      <w:r>
        <w:t>围护结构作法简要说明</w:t>
      </w:r>
      <w:bookmarkEnd w:id="55"/>
    </w:p>
    <w:p w14:paraId="66B217CD">
      <w:pPr>
        <w:widowControl w:val="0"/>
        <w:jc w:val="both"/>
      </w:pPr>
      <w:r>
        <w:rPr>
          <w:b/>
          <w:color w:val="000000"/>
          <w:sz w:val="24"/>
          <w:szCs w:val="24"/>
        </w:rPr>
        <w:t>1. 屋顶：</w:t>
      </w:r>
      <w:r>
        <w:rPr>
          <w:color w:val="0000FF"/>
          <w:sz w:val="21"/>
          <w:szCs w:val="21"/>
        </w:rPr>
        <w:t>屋顶构造一 (K=0.231,D=4.484)：</w:t>
      </w:r>
      <w:r>
        <w:rPr>
          <w:color w:val="000000"/>
        </w:rPr>
        <w:t>（由上到下）</w:t>
      </w:r>
    </w:p>
    <w:p w14:paraId="45F3DFDB">
      <w:pPr>
        <w:widowControl w:val="0"/>
        <w:jc w:val="both"/>
      </w:pPr>
      <w:r>
        <w:t xml:space="preserve">    </w:t>
      </w:r>
      <w:r>
        <w:rPr>
          <w:color w:val="000000"/>
        </w:rPr>
        <w:t>水泥砂浆 20mm＋聚苯颗粒保温砂浆 40mm＋</w:t>
      </w:r>
      <w:r>
        <w:rPr>
          <w:color w:val="800000"/>
        </w:rPr>
        <w:t>挤塑聚苯板(ρ=25-32) 110mm</w:t>
      </w:r>
      <w:r>
        <w:rPr>
          <w:color w:val="000000"/>
        </w:rPr>
        <w:t>＋轻骨料混凝土(找坡层) 30mm＋粉煤灰陶粒混凝土(ρ=1300) 120mm＋石灰砂浆 20mm</w:t>
      </w:r>
    </w:p>
    <w:p w14:paraId="4D22FA27">
      <w:pPr>
        <w:widowControl w:val="0"/>
        <w:jc w:val="both"/>
        <w:rPr>
          <w:color w:val="000000"/>
        </w:rPr>
      </w:pPr>
      <w:r>
        <w:rPr>
          <w:b/>
          <w:color w:val="000000"/>
          <w:sz w:val="24"/>
          <w:szCs w:val="24"/>
        </w:rPr>
        <w:t>2. 外墙：</w:t>
      </w:r>
      <w:r>
        <w:rPr>
          <w:color w:val="0000FF"/>
          <w:sz w:val="21"/>
          <w:szCs w:val="21"/>
        </w:rPr>
        <w:t>外墙构造一 (K=0.410,D=3.817)：</w:t>
      </w:r>
      <w:r>
        <w:rPr>
          <w:color w:val="000000"/>
        </w:rPr>
        <w:t>（由外到内）</w:t>
      </w:r>
    </w:p>
    <w:p w14:paraId="68143F30">
      <w:pPr>
        <w:widowControl w:val="0"/>
        <w:jc w:val="both"/>
        <w:rPr>
          <w:color w:val="000000"/>
        </w:rPr>
      </w:pPr>
      <w:r>
        <w:rPr>
          <w:color w:val="000000"/>
        </w:rPr>
        <w:t xml:space="preserve">    水泥砂浆 20mm＋</w:t>
      </w:r>
      <w:r>
        <w:rPr>
          <w:color w:val="800000"/>
        </w:rPr>
        <w:t>石墨聚苯板 70mm</w:t>
      </w:r>
      <w:r>
        <w:rPr>
          <w:color w:val="000000"/>
        </w:rPr>
        <w:t>＋</w:t>
      </w:r>
      <w:r>
        <w:rPr>
          <w:color w:val="800080"/>
        </w:rPr>
        <w:t>粉煤灰陶粒混凝土(ρ=1300) 200mm</w:t>
      </w:r>
      <w:r>
        <w:rPr>
          <w:color w:val="000000"/>
        </w:rPr>
        <w:t>＋石灰砂浆 20mm</w:t>
      </w:r>
    </w:p>
    <w:p w14:paraId="422B32FE">
      <w:pPr>
        <w:widowControl w:val="0"/>
        <w:jc w:val="both"/>
        <w:rPr>
          <w:color w:val="000000"/>
        </w:rPr>
      </w:pPr>
      <w:r>
        <w:rPr>
          <w:b/>
          <w:color w:val="000000"/>
          <w:sz w:val="24"/>
          <w:szCs w:val="24"/>
        </w:rPr>
        <w:t>3. 挑空楼板：</w:t>
      </w:r>
      <w:r>
        <w:rPr>
          <w:color w:val="0000FF"/>
          <w:sz w:val="21"/>
          <w:szCs w:val="21"/>
        </w:rPr>
        <w:t>挑空楼板构造一 (K=0.417,D=2.426)：</w:t>
      </w:r>
      <w:r>
        <w:rPr>
          <w:color w:val="000000"/>
        </w:rPr>
        <w:t>（由上到下）</w:t>
      </w:r>
    </w:p>
    <w:p w14:paraId="2E019865">
      <w:pPr>
        <w:widowControl w:val="0"/>
        <w:jc w:val="both"/>
        <w:rPr>
          <w:color w:val="000000"/>
        </w:rPr>
      </w:pPr>
      <w:r>
        <w:rPr>
          <w:color w:val="000000"/>
        </w:rPr>
        <w:t xml:space="preserve">    水泥砂浆 20mm＋</w:t>
      </w:r>
      <w:r>
        <w:rPr>
          <w:color w:val="800000"/>
        </w:rPr>
        <w:t>挤塑聚苯板(ρ=25-32) 70mm</w:t>
      </w:r>
      <w:r>
        <w:rPr>
          <w:color w:val="000000"/>
        </w:rPr>
        <w:t>＋</w:t>
      </w:r>
      <w:r>
        <w:rPr>
          <w:color w:val="800080"/>
        </w:rPr>
        <w:t>钢筋混凝土 120mm</w:t>
      </w:r>
      <w:r>
        <w:rPr>
          <w:color w:val="000000"/>
        </w:rPr>
        <w:t>＋石灰砂浆 20mm</w:t>
      </w:r>
    </w:p>
    <w:p w14:paraId="4DDF4FB0">
      <w:pPr>
        <w:widowControl w:val="0"/>
        <w:jc w:val="both"/>
        <w:rPr>
          <w:color w:val="000000"/>
        </w:rPr>
      </w:pPr>
      <w:r>
        <w:rPr>
          <w:b/>
          <w:color w:val="000000"/>
          <w:sz w:val="24"/>
          <w:szCs w:val="24"/>
        </w:rPr>
        <w:t>4. 幕墙：</w:t>
      </w:r>
      <w:r>
        <w:rPr>
          <w:color w:val="0000FF"/>
          <w:sz w:val="21"/>
          <w:szCs w:val="21"/>
        </w:rPr>
        <w:t>70系列内平开下悬铝合金窗[5Low-E+12A+5+12A+5] (K=1.800)：</w:t>
      </w:r>
    </w:p>
    <w:p w14:paraId="42EA605D">
      <w:pPr>
        <w:widowControl w:val="0"/>
        <w:jc w:val="both"/>
        <w:rPr>
          <w:color w:val="000000"/>
        </w:rPr>
      </w:pPr>
      <w:r>
        <w:rPr>
          <w:color w:val="000000"/>
        </w:rPr>
        <w:t xml:space="preserve">    传热系数1.800W/㎡.K，窗太阳得热系数0.335</w:t>
      </w:r>
    </w:p>
    <w:p w14:paraId="351C4C30">
      <w:pPr>
        <w:widowControl w:val="0"/>
        <w:jc w:val="both"/>
        <w:rPr>
          <w:color w:val="000000"/>
        </w:rPr>
      </w:pPr>
      <w:r>
        <w:rPr>
          <w:b/>
          <w:color w:val="000000"/>
          <w:sz w:val="24"/>
          <w:szCs w:val="24"/>
        </w:rPr>
        <w:t>5. 外窗：</w:t>
      </w:r>
    </w:p>
    <w:p w14:paraId="0515533F">
      <w:pPr>
        <w:widowControl w:val="0"/>
        <w:jc w:val="both"/>
        <w:rPr>
          <w:color w:val="000000"/>
        </w:rPr>
      </w:pPr>
      <w:r>
        <w:rPr>
          <w:color w:val="0000FF"/>
          <w:sz w:val="18"/>
          <w:szCs w:val="18"/>
        </w:rPr>
        <w:t xml:space="preserve">    （1） 6中透光Low-E+9空气+6透明+9空气+6透明 (K=2.200)：</w:t>
      </w:r>
    </w:p>
    <w:p w14:paraId="2CD4F895">
      <w:pPr>
        <w:widowControl w:val="0"/>
        <w:jc w:val="both"/>
        <w:rPr>
          <w:color w:val="000000"/>
        </w:rPr>
      </w:pPr>
      <w:r>
        <w:rPr>
          <w:color w:val="000000"/>
        </w:rPr>
        <w:t xml:space="preserve">    传热系数2.200W/㎡.K，窗太阳得热系数0.334</w:t>
      </w:r>
    </w:p>
    <w:p w14:paraId="625A61C2">
      <w:pPr>
        <w:widowControl w:val="0"/>
        <w:jc w:val="both"/>
        <w:rPr>
          <w:color w:val="000000"/>
        </w:rPr>
      </w:pPr>
      <w:r>
        <w:rPr>
          <w:color w:val="0000FF"/>
          <w:sz w:val="18"/>
          <w:szCs w:val="18"/>
        </w:rPr>
        <w:t xml:space="preserve">    （2） 6绿色吸热+9A+6透明 (K=3.400)：</w:t>
      </w:r>
    </w:p>
    <w:p w14:paraId="6F948A15">
      <w:pPr>
        <w:widowControl w:val="0"/>
        <w:jc w:val="both"/>
        <w:rPr>
          <w:color w:val="000000"/>
        </w:rPr>
      </w:pPr>
      <w:r>
        <w:rPr>
          <w:color w:val="000000"/>
        </w:rPr>
        <w:t xml:space="preserve">    传热系数3.400W/㎡.K，窗太阳得热系数0.376</w:t>
      </w:r>
    </w:p>
    <w:p w14:paraId="02445FAA">
      <w:pPr>
        <w:widowControl w:val="0"/>
        <w:jc w:val="both"/>
        <w:rPr>
          <w:color w:val="000000"/>
        </w:rPr>
      </w:pPr>
      <w:r>
        <w:rPr>
          <w:color w:val="0000FF"/>
          <w:sz w:val="18"/>
          <w:szCs w:val="18"/>
        </w:rPr>
        <w:t xml:space="preserve">    （3） 70系列内平开下悬铝合金窗[5Low-E+12A+5+12A+5] (K=1.800)：</w:t>
      </w:r>
    </w:p>
    <w:p w14:paraId="3FC7EF59">
      <w:pPr>
        <w:widowControl w:val="0"/>
        <w:jc w:val="both"/>
        <w:rPr>
          <w:color w:val="000000"/>
        </w:rPr>
      </w:pPr>
      <w:r>
        <w:rPr>
          <w:color w:val="000000"/>
        </w:rPr>
        <w:t xml:space="preserve">    传热系数1.800W/㎡.K，窗太阳得热系数0.335</w:t>
      </w:r>
    </w:p>
    <w:p w14:paraId="21484F0C">
      <w:pPr>
        <w:pStyle w:val="2"/>
        <w:widowControl w:val="0"/>
        <w:jc w:val="both"/>
        <w:rPr>
          <w:color w:val="000000"/>
        </w:rPr>
      </w:pPr>
      <w:bookmarkStart w:id="56" w:name="_Toc1190"/>
      <w:r>
        <w:rPr>
          <w:color w:val="000000"/>
        </w:rPr>
        <w:t>房间类型</w:t>
      </w:r>
      <w:bookmarkEnd w:id="56"/>
    </w:p>
    <w:p w14:paraId="6BC9E2B0">
      <w:pPr>
        <w:pStyle w:val="4"/>
        <w:widowControl w:val="0"/>
        <w:jc w:val="both"/>
        <w:rPr>
          <w:color w:val="000000"/>
        </w:rPr>
      </w:pPr>
      <w:bookmarkStart w:id="57" w:name="_Toc16744"/>
      <w:r>
        <w:rPr>
          <w:color w:val="000000"/>
        </w:rPr>
        <w:t>房间参数表</w:t>
      </w:r>
      <w:bookmarkEnd w:id="57"/>
    </w:p>
    <w:tbl>
      <w:tblPr>
        <w:tblStyle w:val="18"/>
        <w:tblW w:w="9322"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567"/>
        <w:gridCol w:w="973"/>
        <w:gridCol w:w="979"/>
        <w:gridCol w:w="1273"/>
        <w:gridCol w:w="1131"/>
        <w:gridCol w:w="1131"/>
        <w:gridCol w:w="1131"/>
        <w:gridCol w:w="1131"/>
      </w:tblGrid>
      <w:tr w14:paraId="5D64A0C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05016B9E">
            <w:pPr>
              <w:jc w:val="center"/>
            </w:pPr>
            <w:r>
              <w:t>房间类型</w:t>
            </w:r>
          </w:p>
        </w:tc>
        <w:tc>
          <w:tcPr>
            <w:shd w:val="clear" w:color="auto" w:fill="E6E6E6"/>
            <w:vAlign w:val="center"/>
          </w:tcPr>
          <w:p w14:paraId="208D106A">
            <w:pPr>
              <w:jc w:val="center"/>
            </w:pPr>
            <w:r>
              <w:t>空调</w:t>
            </w:r>
            <w:r>
              <w:br w:type="textWrapping"/>
            </w:r>
            <w:r>
              <w:t>温度℃</w:t>
            </w:r>
          </w:p>
        </w:tc>
        <w:tc>
          <w:tcPr>
            <w:shd w:val="clear" w:color="auto" w:fill="E6E6E6"/>
            <w:vAlign w:val="center"/>
          </w:tcPr>
          <w:p w14:paraId="044BCED3">
            <w:pPr>
              <w:jc w:val="center"/>
            </w:pPr>
            <w:r>
              <w:t>供暖</w:t>
            </w:r>
            <w:r>
              <w:br w:type="textWrapping"/>
            </w:r>
            <w:r>
              <w:t>温度℃</w:t>
            </w:r>
          </w:p>
        </w:tc>
        <w:tc>
          <w:tcPr>
            <w:shd w:val="clear" w:color="auto" w:fill="E6E6E6"/>
            <w:vAlign w:val="center"/>
          </w:tcPr>
          <w:p w14:paraId="7EC0ECF6">
            <w:pPr>
              <w:jc w:val="center"/>
            </w:pPr>
            <w:r>
              <w:t>新风量</w:t>
            </w:r>
          </w:p>
        </w:tc>
        <w:tc>
          <w:tcPr>
            <w:shd w:val="clear" w:color="auto" w:fill="E6E6E6"/>
            <w:vAlign w:val="center"/>
          </w:tcPr>
          <w:p w14:paraId="74D70AD0">
            <w:pPr>
              <w:jc w:val="center"/>
            </w:pPr>
            <w:r>
              <w:t>渗透风</w:t>
            </w:r>
            <w:r>
              <w:br w:type="textWrapping"/>
            </w:r>
            <w:r>
              <w:t>换气次数</w:t>
            </w:r>
          </w:p>
        </w:tc>
        <w:tc>
          <w:tcPr>
            <w:shd w:val="clear" w:color="auto" w:fill="E6E6E6"/>
            <w:vAlign w:val="center"/>
          </w:tcPr>
          <w:p w14:paraId="38B0116D">
            <w:pPr>
              <w:jc w:val="center"/>
            </w:pPr>
            <w:r>
              <w:t>人员密度</w:t>
            </w:r>
          </w:p>
        </w:tc>
        <w:tc>
          <w:tcPr>
            <w:shd w:val="clear" w:color="auto" w:fill="E6E6E6"/>
            <w:vAlign w:val="center"/>
          </w:tcPr>
          <w:p w14:paraId="543212BA">
            <w:pPr>
              <w:jc w:val="center"/>
            </w:pPr>
            <w:r>
              <w:t>照明功率</w:t>
            </w:r>
            <w:r>
              <w:br w:type="textWrapping"/>
            </w:r>
            <w:r>
              <w:t>密度</w:t>
            </w:r>
          </w:p>
        </w:tc>
        <w:tc>
          <w:tcPr>
            <w:shd w:val="clear" w:color="auto" w:fill="E6E6E6"/>
            <w:vAlign w:val="center"/>
          </w:tcPr>
          <w:p w14:paraId="773637F5">
            <w:pPr>
              <w:jc w:val="center"/>
            </w:pPr>
            <w:r>
              <w:t>电器设备</w:t>
            </w:r>
            <w:r>
              <w:br w:type="textWrapping"/>
            </w:r>
            <w:r>
              <w:t>功率</w:t>
            </w:r>
          </w:p>
        </w:tc>
      </w:tr>
      <w:tr w14:paraId="0D7DC1B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07F89140">
            <w:r>
              <w:t>一般商店</w:t>
            </w:r>
          </w:p>
        </w:tc>
        <w:tc>
          <w:tcPr>
            <w:vAlign w:val="center"/>
          </w:tcPr>
          <w:p w14:paraId="65EA354B">
            <w:pPr>
              <w:jc w:val="center"/>
            </w:pPr>
            <w:r>
              <w:t>26</w:t>
            </w:r>
          </w:p>
        </w:tc>
        <w:tc>
          <w:tcPr>
            <w:vAlign w:val="center"/>
          </w:tcPr>
          <w:p w14:paraId="3CFD16D4">
            <w:pPr>
              <w:jc w:val="center"/>
            </w:pPr>
            <w:r>
              <w:t>20</w:t>
            </w:r>
          </w:p>
        </w:tc>
        <w:tc>
          <w:tcPr>
            <w:vAlign w:val="center"/>
          </w:tcPr>
          <w:p w14:paraId="30BED179">
            <w:pPr>
              <w:jc w:val="center"/>
            </w:pPr>
            <w:r>
              <w:t>－</w:t>
            </w:r>
          </w:p>
        </w:tc>
        <w:tc>
          <w:tcPr>
            <w:vAlign w:val="center"/>
          </w:tcPr>
          <w:p w14:paraId="4975F948">
            <w:pPr>
              <w:jc w:val="center"/>
            </w:pPr>
            <w:r>
              <w:t>－</w:t>
            </w:r>
          </w:p>
        </w:tc>
        <w:tc>
          <w:tcPr>
            <w:vAlign w:val="center"/>
          </w:tcPr>
          <w:p w14:paraId="6443214C">
            <w:pPr>
              <w:jc w:val="center"/>
            </w:pPr>
            <w:r>
              <w:t>－</w:t>
            </w:r>
          </w:p>
        </w:tc>
        <w:tc>
          <w:tcPr>
            <w:vAlign w:val="center"/>
          </w:tcPr>
          <w:p w14:paraId="5FA3A83A">
            <w:pPr>
              <w:jc w:val="center"/>
            </w:pPr>
            <w:r>
              <w:t>－</w:t>
            </w:r>
          </w:p>
        </w:tc>
        <w:tc>
          <w:tcPr>
            <w:vAlign w:val="center"/>
          </w:tcPr>
          <w:p w14:paraId="0D147331">
            <w:pPr>
              <w:jc w:val="center"/>
            </w:pPr>
            <w:r>
              <w:t>－</w:t>
            </w:r>
          </w:p>
        </w:tc>
      </w:tr>
      <w:tr w14:paraId="6EB26D0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68FE8237">
            <w:r>
              <w:t>一般超市</w:t>
            </w:r>
          </w:p>
        </w:tc>
        <w:tc>
          <w:tcPr>
            <w:vAlign w:val="center"/>
          </w:tcPr>
          <w:p w14:paraId="339ADA28">
            <w:pPr>
              <w:jc w:val="center"/>
            </w:pPr>
            <w:r>
              <w:t>26</w:t>
            </w:r>
          </w:p>
        </w:tc>
        <w:tc>
          <w:tcPr>
            <w:vAlign w:val="center"/>
          </w:tcPr>
          <w:p w14:paraId="2BF3ABC1">
            <w:pPr>
              <w:jc w:val="center"/>
            </w:pPr>
            <w:r>
              <w:t>18</w:t>
            </w:r>
          </w:p>
        </w:tc>
        <w:tc>
          <w:tcPr>
            <w:vAlign w:val="center"/>
          </w:tcPr>
          <w:p w14:paraId="3B68CB21">
            <w:pPr>
              <w:jc w:val="center"/>
            </w:pPr>
            <w:r>
              <w:t>－</w:t>
            </w:r>
          </w:p>
        </w:tc>
        <w:tc>
          <w:tcPr>
            <w:vAlign w:val="center"/>
          </w:tcPr>
          <w:p w14:paraId="19E39A5E">
            <w:pPr>
              <w:jc w:val="center"/>
            </w:pPr>
            <w:r>
              <w:t>－</w:t>
            </w:r>
          </w:p>
        </w:tc>
        <w:tc>
          <w:tcPr>
            <w:vAlign w:val="center"/>
          </w:tcPr>
          <w:p w14:paraId="546D31E8">
            <w:pPr>
              <w:jc w:val="center"/>
            </w:pPr>
            <w:r>
              <w:t>－</w:t>
            </w:r>
          </w:p>
        </w:tc>
        <w:tc>
          <w:tcPr>
            <w:vAlign w:val="center"/>
          </w:tcPr>
          <w:p w14:paraId="778C6380">
            <w:pPr>
              <w:jc w:val="center"/>
            </w:pPr>
            <w:r>
              <w:t>－</w:t>
            </w:r>
          </w:p>
        </w:tc>
        <w:tc>
          <w:tcPr>
            <w:vAlign w:val="center"/>
          </w:tcPr>
          <w:p w14:paraId="6C8F2495">
            <w:pPr>
              <w:jc w:val="center"/>
            </w:pPr>
            <w:r>
              <w:t>－</w:t>
            </w:r>
          </w:p>
        </w:tc>
      </w:tr>
      <w:tr w14:paraId="1D4E93D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591E9AEC">
            <w:r>
              <w:t>休息室</w:t>
            </w:r>
          </w:p>
        </w:tc>
        <w:tc>
          <w:tcPr>
            <w:vAlign w:val="center"/>
          </w:tcPr>
          <w:p w14:paraId="32D002EE">
            <w:pPr>
              <w:jc w:val="center"/>
            </w:pPr>
            <w:r>
              <w:t>26</w:t>
            </w:r>
          </w:p>
        </w:tc>
        <w:tc>
          <w:tcPr>
            <w:vAlign w:val="center"/>
          </w:tcPr>
          <w:p w14:paraId="42BE7FD8">
            <w:pPr>
              <w:jc w:val="center"/>
            </w:pPr>
            <w:r>
              <w:t>20</w:t>
            </w:r>
          </w:p>
        </w:tc>
        <w:tc>
          <w:tcPr>
            <w:vAlign w:val="center"/>
          </w:tcPr>
          <w:p w14:paraId="6CB607A8">
            <w:pPr>
              <w:jc w:val="center"/>
            </w:pPr>
            <w:r>
              <w:t>－</w:t>
            </w:r>
          </w:p>
        </w:tc>
        <w:tc>
          <w:tcPr>
            <w:vAlign w:val="center"/>
          </w:tcPr>
          <w:p w14:paraId="2B573523">
            <w:pPr>
              <w:jc w:val="center"/>
            </w:pPr>
            <w:r>
              <w:t>－</w:t>
            </w:r>
          </w:p>
        </w:tc>
        <w:tc>
          <w:tcPr>
            <w:vAlign w:val="center"/>
          </w:tcPr>
          <w:p w14:paraId="0D635527">
            <w:pPr>
              <w:jc w:val="center"/>
            </w:pPr>
            <w:r>
              <w:t>－</w:t>
            </w:r>
          </w:p>
        </w:tc>
        <w:tc>
          <w:tcPr>
            <w:vAlign w:val="center"/>
          </w:tcPr>
          <w:p w14:paraId="2BD745A9">
            <w:pPr>
              <w:jc w:val="center"/>
            </w:pPr>
            <w:r>
              <w:t>－</w:t>
            </w:r>
          </w:p>
        </w:tc>
        <w:tc>
          <w:tcPr>
            <w:vAlign w:val="center"/>
          </w:tcPr>
          <w:p w14:paraId="76B19C9A">
            <w:pPr>
              <w:jc w:val="center"/>
            </w:pPr>
            <w:r>
              <w:t>－</w:t>
            </w:r>
          </w:p>
        </w:tc>
      </w:tr>
      <w:tr w14:paraId="0C533C3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62871C79">
            <w:r>
              <w:t>休闲空间</w:t>
            </w:r>
          </w:p>
        </w:tc>
        <w:tc>
          <w:tcPr>
            <w:vAlign w:val="center"/>
          </w:tcPr>
          <w:p w14:paraId="29516069">
            <w:pPr>
              <w:jc w:val="center"/>
            </w:pPr>
            <w:r>
              <w:t>26</w:t>
            </w:r>
          </w:p>
        </w:tc>
        <w:tc>
          <w:tcPr>
            <w:vAlign w:val="center"/>
          </w:tcPr>
          <w:p w14:paraId="510CE317">
            <w:pPr>
              <w:jc w:val="center"/>
            </w:pPr>
            <w:r>
              <w:t>18</w:t>
            </w:r>
          </w:p>
        </w:tc>
        <w:tc>
          <w:tcPr>
            <w:vAlign w:val="center"/>
          </w:tcPr>
          <w:p w14:paraId="05F68778">
            <w:pPr>
              <w:jc w:val="center"/>
            </w:pPr>
            <w:r>
              <w:t>－</w:t>
            </w:r>
          </w:p>
        </w:tc>
        <w:tc>
          <w:tcPr>
            <w:vAlign w:val="center"/>
          </w:tcPr>
          <w:p w14:paraId="344FD8A2">
            <w:pPr>
              <w:jc w:val="center"/>
            </w:pPr>
            <w:r>
              <w:t>－</w:t>
            </w:r>
          </w:p>
        </w:tc>
        <w:tc>
          <w:tcPr>
            <w:vAlign w:val="center"/>
          </w:tcPr>
          <w:p w14:paraId="1DF19FED">
            <w:pPr>
              <w:jc w:val="center"/>
            </w:pPr>
            <w:r>
              <w:t>－</w:t>
            </w:r>
          </w:p>
        </w:tc>
        <w:tc>
          <w:tcPr>
            <w:vAlign w:val="center"/>
          </w:tcPr>
          <w:p w14:paraId="5088F092">
            <w:pPr>
              <w:jc w:val="center"/>
            </w:pPr>
            <w:r>
              <w:t>－</w:t>
            </w:r>
          </w:p>
        </w:tc>
        <w:tc>
          <w:tcPr>
            <w:vAlign w:val="center"/>
          </w:tcPr>
          <w:p w14:paraId="26AD3CD3">
            <w:pPr>
              <w:jc w:val="center"/>
            </w:pPr>
            <w:r>
              <w:t>－</w:t>
            </w:r>
          </w:p>
        </w:tc>
      </w:tr>
      <w:tr w14:paraId="32F09A3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5E1F3E7F">
            <w:r>
              <w:t>会议室</w:t>
            </w:r>
          </w:p>
        </w:tc>
        <w:tc>
          <w:tcPr>
            <w:vAlign w:val="center"/>
          </w:tcPr>
          <w:p w14:paraId="78EF9472">
            <w:pPr>
              <w:jc w:val="center"/>
            </w:pPr>
            <w:r>
              <w:t>26</w:t>
            </w:r>
          </w:p>
        </w:tc>
        <w:tc>
          <w:tcPr>
            <w:vAlign w:val="center"/>
          </w:tcPr>
          <w:p w14:paraId="4070AF9E">
            <w:pPr>
              <w:jc w:val="center"/>
            </w:pPr>
            <w:r>
              <w:t>20</w:t>
            </w:r>
          </w:p>
        </w:tc>
        <w:tc>
          <w:tcPr>
            <w:vAlign w:val="center"/>
          </w:tcPr>
          <w:p w14:paraId="11E7ACCF">
            <w:pPr>
              <w:jc w:val="center"/>
            </w:pPr>
            <w:r>
              <w:t>－</w:t>
            </w:r>
          </w:p>
        </w:tc>
        <w:tc>
          <w:tcPr>
            <w:vAlign w:val="center"/>
          </w:tcPr>
          <w:p w14:paraId="785C647B">
            <w:pPr>
              <w:jc w:val="center"/>
            </w:pPr>
            <w:r>
              <w:t>－</w:t>
            </w:r>
          </w:p>
        </w:tc>
        <w:tc>
          <w:tcPr>
            <w:vAlign w:val="center"/>
          </w:tcPr>
          <w:p w14:paraId="3799ED74">
            <w:pPr>
              <w:jc w:val="center"/>
            </w:pPr>
            <w:r>
              <w:t>－</w:t>
            </w:r>
          </w:p>
        </w:tc>
        <w:tc>
          <w:tcPr>
            <w:vAlign w:val="center"/>
          </w:tcPr>
          <w:p w14:paraId="788395F5">
            <w:pPr>
              <w:jc w:val="center"/>
            </w:pPr>
            <w:r>
              <w:t>－</w:t>
            </w:r>
          </w:p>
        </w:tc>
        <w:tc>
          <w:tcPr>
            <w:vAlign w:val="center"/>
          </w:tcPr>
          <w:p w14:paraId="0B33F6F1">
            <w:pPr>
              <w:jc w:val="center"/>
            </w:pPr>
            <w:r>
              <w:t>－</w:t>
            </w:r>
          </w:p>
        </w:tc>
      </w:tr>
      <w:tr w14:paraId="6D9B557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412EB7A0">
            <w:r>
              <w:t>健身房</w:t>
            </w:r>
          </w:p>
        </w:tc>
        <w:tc>
          <w:tcPr>
            <w:vAlign w:val="center"/>
          </w:tcPr>
          <w:p w14:paraId="26F66B56">
            <w:pPr>
              <w:jc w:val="center"/>
            </w:pPr>
            <w:r>
              <w:t>24</w:t>
            </w:r>
          </w:p>
        </w:tc>
        <w:tc>
          <w:tcPr>
            <w:vAlign w:val="center"/>
          </w:tcPr>
          <w:p w14:paraId="211ABAA2">
            <w:pPr>
              <w:jc w:val="center"/>
            </w:pPr>
            <w:r>
              <w:t>19</w:t>
            </w:r>
          </w:p>
        </w:tc>
        <w:tc>
          <w:tcPr>
            <w:vAlign w:val="center"/>
          </w:tcPr>
          <w:p w14:paraId="7E981F9E">
            <w:pPr>
              <w:jc w:val="center"/>
            </w:pPr>
            <w:r>
              <w:t>－</w:t>
            </w:r>
          </w:p>
        </w:tc>
        <w:tc>
          <w:tcPr>
            <w:vAlign w:val="center"/>
          </w:tcPr>
          <w:p w14:paraId="7EDD7F14">
            <w:pPr>
              <w:jc w:val="center"/>
            </w:pPr>
            <w:r>
              <w:t>－</w:t>
            </w:r>
          </w:p>
        </w:tc>
        <w:tc>
          <w:tcPr>
            <w:vAlign w:val="center"/>
          </w:tcPr>
          <w:p w14:paraId="60E43998">
            <w:pPr>
              <w:jc w:val="center"/>
            </w:pPr>
            <w:r>
              <w:t>－</w:t>
            </w:r>
          </w:p>
        </w:tc>
        <w:tc>
          <w:tcPr>
            <w:vAlign w:val="center"/>
          </w:tcPr>
          <w:p w14:paraId="53189CE1">
            <w:pPr>
              <w:jc w:val="center"/>
            </w:pPr>
            <w:r>
              <w:t>－</w:t>
            </w:r>
          </w:p>
        </w:tc>
        <w:tc>
          <w:tcPr>
            <w:vAlign w:val="center"/>
          </w:tcPr>
          <w:p w14:paraId="19D6A67B">
            <w:pPr>
              <w:jc w:val="center"/>
            </w:pPr>
            <w:r>
              <w:t>－</w:t>
            </w:r>
          </w:p>
        </w:tc>
      </w:tr>
      <w:tr w14:paraId="2C07131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5AAAC399">
            <w:r>
              <w:t>共享空间</w:t>
            </w:r>
          </w:p>
        </w:tc>
        <w:tc>
          <w:tcPr>
            <w:vAlign w:val="center"/>
          </w:tcPr>
          <w:p w14:paraId="5CEB5C5E">
            <w:pPr>
              <w:jc w:val="center"/>
            </w:pPr>
            <w:r>
              <w:t>27</w:t>
            </w:r>
          </w:p>
        </w:tc>
        <w:tc>
          <w:tcPr>
            <w:vAlign w:val="center"/>
          </w:tcPr>
          <w:p w14:paraId="7BE4067A">
            <w:pPr>
              <w:jc w:val="center"/>
            </w:pPr>
            <w:r>
              <w:t>18</w:t>
            </w:r>
          </w:p>
        </w:tc>
        <w:tc>
          <w:tcPr>
            <w:vAlign w:val="center"/>
          </w:tcPr>
          <w:p w14:paraId="1711D3EA">
            <w:pPr>
              <w:jc w:val="center"/>
            </w:pPr>
            <w:r>
              <w:t>－</w:t>
            </w:r>
          </w:p>
        </w:tc>
        <w:tc>
          <w:tcPr>
            <w:vAlign w:val="center"/>
          </w:tcPr>
          <w:p w14:paraId="11B9C3B1">
            <w:pPr>
              <w:jc w:val="center"/>
            </w:pPr>
            <w:r>
              <w:t>－</w:t>
            </w:r>
          </w:p>
        </w:tc>
        <w:tc>
          <w:tcPr>
            <w:vAlign w:val="center"/>
          </w:tcPr>
          <w:p w14:paraId="115FBBFD">
            <w:pPr>
              <w:jc w:val="center"/>
            </w:pPr>
            <w:r>
              <w:t>－</w:t>
            </w:r>
          </w:p>
        </w:tc>
        <w:tc>
          <w:tcPr>
            <w:vAlign w:val="center"/>
          </w:tcPr>
          <w:p w14:paraId="4D372C78">
            <w:pPr>
              <w:jc w:val="center"/>
            </w:pPr>
            <w:r>
              <w:t>－</w:t>
            </w:r>
          </w:p>
        </w:tc>
        <w:tc>
          <w:tcPr>
            <w:vAlign w:val="center"/>
          </w:tcPr>
          <w:p w14:paraId="03F3D3EB">
            <w:pPr>
              <w:jc w:val="center"/>
            </w:pPr>
            <w:r>
              <w:t>－</w:t>
            </w:r>
          </w:p>
        </w:tc>
      </w:tr>
      <w:tr w14:paraId="2BABB1C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6CC06D0D">
            <w:r>
              <w:t>出站大厅</w:t>
            </w:r>
          </w:p>
        </w:tc>
        <w:tc>
          <w:tcPr>
            <w:vAlign w:val="center"/>
          </w:tcPr>
          <w:p w14:paraId="073CEA1A">
            <w:pPr>
              <w:jc w:val="center"/>
            </w:pPr>
            <w:r>
              <w:t>26</w:t>
            </w:r>
          </w:p>
        </w:tc>
        <w:tc>
          <w:tcPr>
            <w:vAlign w:val="center"/>
          </w:tcPr>
          <w:p w14:paraId="50A01A0E">
            <w:pPr>
              <w:jc w:val="center"/>
            </w:pPr>
            <w:r>
              <w:t>20</w:t>
            </w:r>
          </w:p>
        </w:tc>
        <w:tc>
          <w:tcPr>
            <w:vAlign w:val="center"/>
          </w:tcPr>
          <w:p w14:paraId="403498A1">
            <w:pPr>
              <w:jc w:val="center"/>
            </w:pPr>
            <w:r>
              <w:t>－</w:t>
            </w:r>
          </w:p>
        </w:tc>
        <w:tc>
          <w:tcPr>
            <w:vAlign w:val="center"/>
          </w:tcPr>
          <w:p w14:paraId="04485CD5">
            <w:pPr>
              <w:jc w:val="center"/>
            </w:pPr>
            <w:r>
              <w:t>－</w:t>
            </w:r>
          </w:p>
        </w:tc>
        <w:tc>
          <w:tcPr>
            <w:vAlign w:val="center"/>
          </w:tcPr>
          <w:p w14:paraId="4305EF02">
            <w:pPr>
              <w:jc w:val="center"/>
            </w:pPr>
            <w:r>
              <w:t>－</w:t>
            </w:r>
          </w:p>
        </w:tc>
        <w:tc>
          <w:tcPr>
            <w:vAlign w:val="center"/>
          </w:tcPr>
          <w:p w14:paraId="7FEAA241">
            <w:pPr>
              <w:jc w:val="center"/>
            </w:pPr>
            <w:r>
              <w:t>－</w:t>
            </w:r>
          </w:p>
        </w:tc>
        <w:tc>
          <w:tcPr>
            <w:vAlign w:val="center"/>
          </w:tcPr>
          <w:p w14:paraId="085EDF6C">
            <w:pPr>
              <w:jc w:val="center"/>
            </w:pPr>
            <w:r>
              <w:t>－</w:t>
            </w:r>
          </w:p>
        </w:tc>
      </w:tr>
      <w:tr w14:paraId="5C903A8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7E220A8D">
            <w:r>
              <w:t>办公室</w:t>
            </w:r>
          </w:p>
        </w:tc>
        <w:tc>
          <w:tcPr>
            <w:vAlign w:val="center"/>
          </w:tcPr>
          <w:p w14:paraId="74664853">
            <w:pPr>
              <w:jc w:val="center"/>
            </w:pPr>
            <w:r>
              <w:t>26</w:t>
            </w:r>
          </w:p>
        </w:tc>
        <w:tc>
          <w:tcPr>
            <w:vAlign w:val="center"/>
          </w:tcPr>
          <w:p w14:paraId="277803B5">
            <w:pPr>
              <w:jc w:val="center"/>
            </w:pPr>
            <w:r>
              <w:t>20</w:t>
            </w:r>
          </w:p>
        </w:tc>
        <w:tc>
          <w:tcPr>
            <w:vAlign w:val="center"/>
          </w:tcPr>
          <w:p w14:paraId="1A85433F">
            <w:pPr>
              <w:jc w:val="center"/>
            </w:pPr>
            <w:r>
              <w:t>－</w:t>
            </w:r>
          </w:p>
        </w:tc>
        <w:tc>
          <w:tcPr>
            <w:vAlign w:val="center"/>
          </w:tcPr>
          <w:p w14:paraId="5323CA05">
            <w:pPr>
              <w:jc w:val="center"/>
            </w:pPr>
            <w:r>
              <w:t>－</w:t>
            </w:r>
          </w:p>
        </w:tc>
        <w:tc>
          <w:tcPr>
            <w:vAlign w:val="center"/>
          </w:tcPr>
          <w:p w14:paraId="1C36D44C">
            <w:pPr>
              <w:jc w:val="center"/>
            </w:pPr>
            <w:r>
              <w:t>－</w:t>
            </w:r>
          </w:p>
        </w:tc>
        <w:tc>
          <w:tcPr>
            <w:vAlign w:val="center"/>
          </w:tcPr>
          <w:p w14:paraId="38ACE392">
            <w:pPr>
              <w:jc w:val="center"/>
            </w:pPr>
            <w:r>
              <w:t>－</w:t>
            </w:r>
          </w:p>
        </w:tc>
        <w:tc>
          <w:tcPr>
            <w:vAlign w:val="center"/>
          </w:tcPr>
          <w:p w14:paraId="2074A697">
            <w:pPr>
              <w:jc w:val="center"/>
            </w:pPr>
            <w:r>
              <w:t>－</w:t>
            </w:r>
          </w:p>
        </w:tc>
      </w:tr>
      <w:tr w14:paraId="4D1D15B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482C843E">
            <w:r>
              <w:t>卫生间</w:t>
            </w:r>
          </w:p>
        </w:tc>
        <w:tc>
          <w:tcPr>
            <w:vAlign w:val="center"/>
          </w:tcPr>
          <w:p w14:paraId="24542581">
            <w:pPr>
              <w:jc w:val="center"/>
            </w:pPr>
            <w:r>
              <w:t>26</w:t>
            </w:r>
          </w:p>
        </w:tc>
        <w:tc>
          <w:tcPr>
            <w:vAlign w:val="center"/>
          </w:tcPr>
          <w:p w14:paraId="53096F31">
            <w:pPr>
              <w:jc w:val="center"/>
            </w:pPr>
            <w:r>
              <w:t>20</w:t>
            </w:r>
          </w:p>
        </w:tc>
        <w:tc>
          <w:tcPr>
            <w:vAlign w:val="center"/>
          </w:tcPr>
          <w:p w14:paraId="27F570EF">
            <w:pPr>
              <w:jc w:val="center"/>
            </w:pPr>
            <w:r>
              <w:t>－</w:t>
            </w:r>
          </w:p>
        </w:tc>
        <w:tc>
          <w:tcPr>
            <w:vAlign w:val="center"/>
          </w:tcPr>
          <w:p w14:paraId="0D1ABA5B">
            <w:pPr>
              <w:jc w:val="center"/>
            </w:pPr>
            <w:r>
              <w:t>－</w:t>
            </w:r>
          </w:p>
        </w:tc>
        <w:tc>
          <w:tcPr>
            <w:vAlign w:val="center"/>
          </w:tcPr>
          <w:p w14:paraId="73C7D20C">
            <w:pPr>
              <w:jc w:val="center"/>
            </w:pPr>
            <w:r>
              <w:t>－</w:t>
            </w:r>
          </w:p>
        </w:tc>
        <w:tc>
          <w:tcPr>
            <w:vAlign w:val="center"/>
          </w:tcPr>
          <w:p w14:paraId="64D341FE">
            <w:pPr>
              <w:jc w:val="center"/>
            </w:pPr>
            <w:r>
              <w:t>－</w:t>
            </w:r>
          </w:p>
        </w:tc>
        <w:tc>
          <w:tcPr>
            <w:vAlign w:val="center"/>
          </w:tcPr>
          <w:p w14:paraId="661631FE">
            <w:pPr>
              <w:jc w:val="center"/>
            </w:pPr>
            <w:r>
              <w:t>－</w:t>
            </w:r>
          </w:p>
        </w:tc>
      </w:tr>
      <w:tr w14:paraId="7DD6785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128D04F9">
            <w:r>
              <w:t>卫生间</w:t>
            </w:r>
          </w:p>
        </w:tc>
        <w:tc>
          <w:tcPr>
            <w:vAlign w:val="center"/>
          </w:tcPr>
          <w:p w14:paraId="62631E1E">
            <w:pPr>
              <w:jc w:val="center"/>
            </w:pPr>
            <w:r>
              <w:t>28</w:t>
            </w:r>
          </w:p>
        </w:tc>
        <w:tc>
          <w:tcPr>
            <w:vAlign w:val="center"/>
          </w:tcPr>
          <w:p w14:paraId="73140B42">
            <w:pPr>
              <w:jc w:val="center"/>
            </w:pPr>
            <w:r>
              <w:t>18</w:t>
            </w:r>
          </w:p>
        </w:tc>
        <w:tc>
          <w:tcPr>
            <w:vAlign w:val="center"/>
          </w:tcPr>
          <w:p w14:paraId="4E1F5241">
            <w:pPr>
              <w:jc w:val="center"/>
            </w:pPr>
            <w:r>
              <w:t>－</w:t>
            </w:r>
          </w:p>
        </w:tc>
        <w:tc>
          <w:tcPr>
            <w:vAlign w:val="center"/>
          </w:tcPr>
          <w:p w14:paraId="0415E6CB">
            <w:pPr>
              <w:jc w:val="center"/>
            </w:pPr>
            <w:r>
              <w:t>－</w:t>
            </w:r>
          </w:p>
        </w:tc>
        <w:tc>
          <w:tcPr>
            <w:vAlign w:val="center"/>
          </w:tcPr>
          <w:p w14:paraId="14D85711">
            <w:pPr>
              <w:jc w:val="center"/>
            </w:pPr>
            <w:r>
              <w:t>－</w:t>
            </w:r>
          </w:p>
        </w:tc>
        <w:tc>
          <w:tcPr>
            <w:vAlign w:val="center"/>
          </w:tcPr>
          <w:p w14:paraId="34E2F81B">
            <w:pPr>
              <w:jc w:val="center"/>
            </w:pPr>
            <w:r>
              <w:t>－</w:t>
            </w:r>
          </w:p>
        </w:tc>
        <w:tc>
          <w:tcPr>
            <w:vAlign w:val="center"/>
          </w:tcPr>
          <w:p w14:paraId="2113A220">
            <w:pPr>
              <w:jc w:val="center"/>
            </w:pPr>
            <w:r>
              <w:t>－</w:t>
            </w:r>
          </w:p>
        </w:tc>
      </w:tr>
      <w:tr w14:paraId="3CBCE70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0F293AD2">
            <w:r>
              <w:t>卫生间</w:t>
            </w:r>
          </w:p>
        </w:tc>
        <w:tc>
          <w:tcPr>
            <w:vAlign w:val="center"/>
          </w:tcPr>
          <w:p w14:paraId="634325BC">
            <w:pPr>
              <w:jc w:val="center"/>
            </w:pPr>
            <w:r>
              <w:t>28</w:t>
            </w:r>
          </w:p>
        </w:tc>
        <w:tc>
          <w:tcPr>
            <w:vAlign w:val="center"/>
          </w:tcPr>
          <w:p w14:paraId="538A4C26">
            <w:pPr>
              <w:jc w:val="center"/>
            </w:pPr>
            <w:r>
              <w:t>16</w:t>
            </w:r>
          </w:p>
        </w:tc>
        <w:tc>
          <w:tcPr>
            <w:vAlign w:val="center"/>
          </w:tcPr>
          <w:p w14:paraId="0213C903">
            <w:pPr>
              <w:jc w:val="center"/>
            </w:pPr>
            <w:r>
              <w:t>－</w:t>
            </w:r>
          </w:p>
        </w:tc>
        <w:tc>
          <w:tcPr>
            <w:vAlign w:val="center"/>
          </w:tcPr>
          <w:p w14:paraId="6331DD13">
            <w:pPr>
              <w:jc w:val="center"/>
            </w:pPr>
            <w:r>
              <w:t>－</w:t>
            </w:r>
          </w:p>
        </w:tc>
        <w:tc>
          <w:tcPr>
            <w:vAlign w:val="center"/>
          </w:tcPr>
          <w:p w14:paraId="6B8ABB96">
            <w:pPr>
              <w:jc w:val="center"/>
            </w:pPr>
            <w:r>
              <w:t>－</w:t>
            </w:r>
          </w:p>
        </w:tc>
        <w:tc>
          <w:tcPr>
            <w:vAlign w:val="center"/>
          </w:tcPr>
          <w:p w14:paraId="11F86632">
            <w:pPr>
              <w:jc w:val="center"/>
            </w:pPr>
            <w:r>
              <w:t>－</w:t>
            </w:r>
          </w:p>
        </w:tc>
        <w:tc>
          <w:tcPr>
            <w:vAlign w:val="center"/>
          </w:tcPr>
          <w:p w14:paraId="0A4DDB0D">
            <w:pPr>
              <w:jc w:val="center"/>
            </w:pPr>
            <w:r>
              <w:t>－</w:t>
            </w:r>
          </w:p>
        </w:tc>
      </w:tr>
      <w:tr w14:paraId="43B748C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0B378F6E">
            <w:r>
              <w:t>后勤区</w:t>
            </w:r>
          </w:p>
        </w:tc>
        <w:tc>
          <w:tcPr>
            <w:vAlign w:val="center"/>
          </w:tcPr>
          <w:p w14:paraId="5482219A">
            <w:pPr>
              <w:jc w:val="center"/>
            </w:pPr>
            <w:r>
              <w:t>26</w:t>
            </w:r>
          </w:p>
        </w:tc>
        <w:tc>
          <w:tcPr>
            <w:vAlign w:val="center"/>
          </w:tcPr>
          <w:p w14:paraId="43C4BE06">
            <w:pPr>
              <w:jc w:val="center"/>
            </w:pPr>
            <w:r>
              <w:t>20</w:t>
            </w:r>
          </w:p>
        </w:tc>
        <w:tc>
          <w:tcPr>
            <w:vAlign w:val="center"/>
          </w:tcPr>
          <w:p w14:paraId="552C8A43">
            <w:pPr>
              <w:jc w:val="center"/>
            </w:pPr>
            <w:r>
              <w:t>－</w:t>
            </w:r>
          </w:p>
        </w:tc>
        <w:tc>
          <w:tcPr>
            <w:vAlign w:val="center"/>
          </w:tcPr>
          <w:p w14:paraId="1FBFB979">
            <w:pPr>
              <w:jc w:val="center"/>
            </w:pPr>
            <w:r>
              <w:t>－</w:t>
            </w:r>
          </w:p>
        </w:tc>
        <w:tc>
          <w:tcPr>
            <w:vAlign w:val="center"/>
          </w:tcPr>
          <w:p w14:paraId="3347DA9A">
            <w:pPr>
              <w:jc w:val="center"/>
            </w:pPr>
            <w:r>
              <w:t>－</w:t>
            </w:r>
          </w:p>
        </w:tc>
        <w:tc>
          <w:tcPr>
            <w:vAlign w:val="center"/>
          </w:tcPr>
          <w:p w14:paraId="31D1DB6C">
            <w:pPr>
              <w:jc w:val="center"/>
            </w:pPr>
            <w:r>
              <w:t>－</w:t>
            </w:r>
          </w:p>
        </w:tc>
        <w:tc>
          <w:tcPr>
            <w:vAlign w:val="center"/>
          </w:tcPr>
          <w:p w14:paraId="1938BC94">
            <w:pPr>
              <w:jc w:val="center"/>
            </w:pPr>
            <w:r>
              <w:t>－</w:t>
            </w:r>
          </w:p>
        </w:tc>
      </w:tr>
      <w:tr w14:paraId="6B389C5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413932D0">
            <w:r>
              <w:t>空房间</w:t>
            </w:r>
          </w:p>
        </w:tc>
        <w:tc>
          <w:tcPr>
            <w:vAlign w:val="center"/>
          </w:tcPr>
          <w:p w14:paraId="34C57DF6">
            <w:pPr>
              <w:jc w:val="center"/>
            </w:pPr>
            <w:r>
              <w:t>－</w:t>
            </w:r>
          </w:p>
        </w:tc>
        <w:tc>
          <w:tcPr>
            <w:vAlign w:val="center"/>
          </w:tcPr>
          <w:p w14:paraId="7B168E45">
            <w:pPr>
              <w:jc w:val="center"/>
            </w:pPr>
            <w:r>
              <w:t>－</w:t>
            </w:r>
          </w:p>
        </w:tc>
        <w:tc>
          <w:tcPr>
            <w:vAlign w:val="center"/>
          </w:tcPr>
          <w:p w14:paraId="5DF99CF2">
            <w:pPr>
              <w:jc w:val="center"/>
            </w:pPr>
            <w:r>
              <w:t>－</w:t>
            </w:r>
          </w:p>
        </w:tc>
        <w:tc>
          <w:tcPr>
            <w:vAlign w:val="center"/>
          </w:tcPr>
          <w:p w14:paraId="4CBB7BE9">
            <w:pPr>
              <w:jc w:val="center"/>
            </w:pPr>
            <w:r>
              <w:t>－</w:t>
            </w:r>
          </w:p>
        </w:tc>
        <w:tc>
          <w:tcPr>
            <w:vAlign w:val="center"/>
          </w:tcPr>
          <w:p w14:paraId="77FA99E0">
            <w:pPr>
              <w:jc w:val="center"/>
            </w:pPr>
            <w:r>
              <w:t>－</w:t>
            </w:r>
          </w:p>
        </w:tc>
        <w:tc>
          <w:tcPr>
            <w:vAlign w:val="center"/>
          </w:tcPr>
          <w:p w14:paraId="19CEAF9C">
            <w:pPr>
              <w:jc w:val="center"/>
            </w:pPr>
            <w:r>
              <w:t>－</w:t>
            </w:r>
          </w:p>
        </w:tc>
        <w:tc>
          <w:tcPr>
            <w:vAlign w:val="center"/>
          </w:tcPr>
          <w:p w14:paraId="2D5373A2">
            <w:pPr>
              <w:jc w:val="center"/>
            </w:pPr>
            <w:r>
              <w:t>－</w:t>
            </w:r>
          </w:p>
        </w:tc>
      </w:tr>
      <w:tr w14:paraId="77ADDE1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64AF16F8">
            <w:r>
              <w:t>空房间</w:t>
            </w:r>
          </w:p>
        </w:tc>
        <w:tc>
          <w:tcPr>
            <w:vAlign w:val="center"/>
          </w:tcPr>
          <w:p w14:paraId="59BFE94D">
            <w:pPr>
              <w:jc w:val="center"/>
            </w:pPr>
            <w:r>
              <w:t>－</w:t>
            </w:r>
          </w:p>
        </w:tc>
        <w:tc>
          <w:tcPr>
            <w:vAlign w:val="center"/>
          </w:tcPr>
          <w:p w14:paraId="33B75FC0">
            <w:pPr>
              <w:jc w:val="center"/>
            </w:pPr>
            <w:r>
              <w:t>－</w:t>
            </w:r>
          </w:p>
        </w:tc>
        <w:tc>
          <w:tcPr>
            <w:vAlign w:val="center"/>
          </w:tcPr>
          <w:p w14:paraId="558A188E">
            <w:pPr>
              <w:jc w:val="center"/>
            </w:pPr>
            <w:r>
              <w:t>－</w:t>
            </w:r>
          </w:p>
        </w:tc>
        <w:tc>
          <w:tcPr>
            <w:vAlign w:val="center"/>
          </w:tcPr>
          <w:p w14:paraId="31DC611E">
            <w:pPr>
              <w:jc w:val="center"/>
            </w:pPr>
            <w:r>
              <w:t>－</w:t>
            </w:r>
          </w:p>
        </w:tc>
        <w:tc>
          <w:tcPr>
            <w:vAlign w:val="center"/>
          </w:tcPr>
          <w:p w14:paraId="1770FF5D">
            <w:pPr>
              <w:jc w:val="center"/>
            </w:pPr>
            <w:r>
              <w:t>－</w:t>
            </w:r>
          </w:p>
        </w:tc>
        <w:tc>
          <w:tcPr>
            <w:vAlign w:val="center"/>
          </w:tcPr>
          <w:p w14:paraId="5D7FAC05">
            <w:pPr>
              <w:jc w:val="center"/>
            </w:pPr>
            <w:r>
              <w:t>－</w:t>
            </w:r>
          </w:p>
        </w:tc>
        <w:tc>
          <w:tcPr>
            <w:vAlign w:val="center"/>
          </w:tcPr>
          <w:p w14:paraId="76282E5B">
            <w:pPr>
              <w:jc w:val="center"/>
            </w:pPr>
            <w:r>
              <w:t>－</w:t>
            </w:r>
          </w:p>
        </w:tc>
      </w:tr>
      <w:tr w14:paraId="710C703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5A274AFA">
            <w:r>
              <w:t>空房间</w:t>
            </w:r>
          </w:p>
        </w:tc>
        <w:tc>
          <w:tcPr>
            <w:vAlign w:val="center"/>
          </w:tcPr>
          <w:p w14:paraId="2909B178">
            <w:pPr>
              <w:jc w:val="center"/>
            </w:pPr>
            <w:r>
              <w:t>－</w:t>
            </w:r>
          </w:p>
        </w:tc>
        <w:tc>
          <w:tcPr>
            <w:vAlign w:val="center"/>
          </w:tcPr>
          <w:p w14:paraId="21D0F15B">
            <w:pPr>
              <w:jc w:val="center"/>
            </w:pPr>
            <w:r>
              <w:t>－</w:t>
            </w:r>
          </w:p>
        </w:tc>
        <w:tc>
          <w:tcPr>
            <w:vAlign w:val="center"/>
          </w:tcPr>
          <w:p w14:paraId="6422942E">
            <w:pPr>
              <w:jc w:val="center"/>
            </w:pPr>
            <w:r>
              <w:t>－</w:t>
            </w:r>
          </w:p>
        </w:tc>
        <w:tc>
          <w:tcPr>
            <w:vAlign w:val="center"/>
          </w:tcPr>
          <w:p w14:paraId="21BC76AD">
            <w:pPr>
              <w:jc w:val="center"/>
            </w:pPr>
            <w:r>
              <w:t>－</w:t>
            </w:r>
          </w:p>
        </w:tc>
        <w:tc>
          <w:tcPr>
            <w:vAlign w:val="center"/>
          </w:tcPr>
          <w:p w14:paraId="535CD0A6">
            <w:pPr>
              <w:jc w:val="center"/>
            </w:pPr>
            <w:r>
              <w:t>－</w:t>
            </w:r>
          </w:p>
        </w:tc>
        <w:tc>
          <w:tcPr>
            <w:vAlign w:val="center"/>
          </w:tcPr>
          <w:p w14:paraId="31775E57">
            <w:pPr>
              <w:jc w:val="center"/>
            </w:pPr>
            <w:r>
              <w:t>－</w:t>
            </w:r>
          </w:p>
        </w:tc>
        <w:tc>
          <w:tcPr>
            <w:vAlign w:val="center"/>
          </w:tcPr>
          <w:p w14:paraId="5CF4996F">
            <w:pPr>
              <w:jc w:val="center"/>
            </w:pPr>
            <w:r>
              <w:t>－</w:t>
            </w:r>
          </w:p>
        </w:tc>
      </w:tr>
      <w:tr w14:paraId="64EFC4C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3CCEB3A8">
            <w:r>
              <w:t>航空港</w:t>
            </w:r>
          </w:p>
        </w:tc>
        <w:tc>
          <w:tcPr>
            <w:vAlign w:val="center"/>
          </w:tcPr>
          <w:p w14:paraId="492E0E9C">
            <w:pPr>
              <w:jc w:val="center"/>
            </w:pPr>
            <w:r>
              <w:t>26</w:t>
            </w:r>
          </w:p>
        </w:tc>
        <w:tc>
          <w:tcPr>
            <w:vAlign w:val="center"/>
          </w:tcPr>
          <w:p w14:paraId="313D7041">
            <w:pPr>
              <w:jc w:val="center"/>
            </w:pPr>
            <w:r>
              <w:t>20</w:t>
            </w:r>
          </w:p>
        </w:tc>
        <w:tc>
          <w:tcPr>
            <w:vAlign w:val="center"/>
          </w:tcPr>
          <w:p w14:paraId="218B876C">
            <w:pPr>
              <w:jc w:val="center"/>
            </w:pPr>
            <w:r>
              <w:t>－</w:t>
            </w:r>
          </w:p>
        </w:tc>
        <w:tc>
          <w:tcPr>
            <w:vAlign w:val="center"/>
          </w:tcPr>
          <w:p w14:paraId="6097FE40">
            <w:pPr>
              <w:jc w:val="center"/>
            </w:pPr>
            <w:r>
              <w:t>－</w:t>
            </w:r>
          </w:p>
        </w:tc>
        <w:tc>
          <w:tcPr>
            <w:vAlign w:val="center"/>
          </w:tcPr>
          <w:p w14:paraId="5535E53A">
            <w:pPr>
              <w:jc w:val="center"/>
            </w:pPr>
            <w:r>
              <w:t>－</w:t>
            </w:r>
          </w:p>
        </w:tc>
        <w:tc>
          <w:tcPr>
            <w:vAlign w:val="center"/>
          </w:tcPr>
          <w:p w14:paraId="4152CFFB">
            <w:pPr>
              <w:jc w:val="center"/>
            </w:pPr>
            <w:r>
              <w:t>－</w:t>
            </w:r>
          </w:p>
        </w:tc>
        <w:tc>
          <w:tcPr>
            <w:vAlign w:val="center"/>
          </w:tcPr>
          <w:p w14:paraId="5FCC0F56">
            <w:pPr>
              <w:jc w:val="center"/>
            </w:pPr>
            <w:r>
              <w:t>－</w:t>
            </w:r>
          </w:p>
        </w:tc>
      </w:tr>
      <w:tr w14:paraId="391F173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40A0AB03">
            <w:r>
              <w:t>设备间</w:t>
            </w:r>
          </w:p>
        </w:tc>
        <w:tc>
          <w:tcPr>
            <w:vAlign w:val="center"/>
          </w:tcPr>
          <w:p w14:paraId="794F462F">
            <w:pPr>
              <w:jc w:val="center"/>
            </w:pPr>
            <w:r>
              <w:t>－</w:t>
            </w:r>
          </w:p>
        </w:tc>
        <w:tc>
          <w:tcPr>
            <w:vAlign w:val="center"/>
          </w:tcPr>
          <w:p w14:paraId="064835F0">
            <w:pPr>
              <w:jc w:val="center"/>
            </w:pPr>
            <w:r>
              <w:t>－</w:t>
            </w:r>
          </w:p>
        </w:tc>
        <w:tc>
          <w:tcPr>
            <w:vAlign w:val="center"/>
          </w:tcPr>
          <w:p w14:paraId="4DED2C48">
            <w:pPr>
              <w:jc w:val="center"/>
            </w:pPr>
            <w:r>
              <w:t>－</w:t>
            </w:r>
          </w:p>
        </w:tc>
        <w:tc>
          <w:tcPr>
            <w:vAlign w:val="center"/>
          </w:tcPr>
          <w:p w14:paraId="6823DB94">
            <w:pPr>
              <w:jc w:val="center"/>
            </w:pPr>
            <w:r>
              <w:t>－</w:t>
            </w:r>
          </w:p>
        </w:tc>
        <w:tc>
          <w:tcPr>
            <w:vAlign w:val="center"/>
          </w:tcPr>
          <w:p w14:paraId="2E6970D6">
            <w:pPr>
              <w:jc w:val="center"/>
            </w:pPr>
            <w:r>
              <w:t>－</w:t>
            </w:r>
          </w:p>
        </w:tc>
        <w:tc>
          <w:tcPr>
            <w:vAlign w:val="center"/>
          </w:tcPr>
          <w:p w14:paraId="1AF01D03">
            <w:pPr>
              <w:jc w:val="center"/>
            </w:pPr>
            <w:r>
              <w:t>－</w:t>
            </w:r>
          </w:p>
        </w:tc>
        <w:tc>
          <w:tcPr>
            <w:vAlign w:val="center"/>
          </w:tcPr>
          <w:p w14:paraId="7646ABB3">
            <w:pPr>
              <w:jc w:val="center"/>
            </w:pPr>
            <w:r>
              <w:t>－</w:t>
            </w:r>
          </w:p>
        </w:tc>
      </w:tr>
      <w:tr w14:paraId="79A6CFB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41B878C3">
            <w:r>
              <w:t>进站大厅</w:t>
            </w:r>
          </w:p>
        </w:tc>
        <w:tc>
          <w:tcPr>
            <w:vAlign w:val="center"/>
          </w:tcPr>
          <w:p w14:paraId="5DA92B2C">
            <w:pPr>
              <w:jc w:val="center"/>
            </w:pPr>
            <w:r>
              <w:t>26</w:t>
            </w:r>
          </w:p>
        </w:tc>
        <w:tc>
          <w:tcPr>
            <w:vAlign w:val="center"/>
          </w:tcPr>
          <w:p w14:paraId="6D261E40">
            <w:pPr>
              <w:jc w:val="center"/>
            </w:pPr>
            <w:r>
              <w:t>20</w:t>
            </w:r>
          </w:p>
        </w:tc>
        <w:tc>
          <w:tcPr>
            <w:vAlign w:val="center"/>
          </w:tcPr>
          <w:p w14:paraId="3D0D168D">
            <w:pPr>
              <w:jc w:val="center"/>
            </w:pPr>
            <w:r>
              <w:t>－</w:t>
            </w:r>
          </w:p>
        </w:tc>
        <w:tc>
          <w:tcPr>
            <w:vAlign w:val="center"/>
          </w:tcPr>
          <w:p w14:paraId="79E2F135">
            <w:pPr>
              <w:jc w:val="center"/>
            </w:pPr>
            <w:r>
              <w:t>－</w:t>
            </w:r>
          </w:p>
        </w:tc>
        <w:tc>
          <w:tcPr>
            <w:vAlign w:val="center"/>
          </w:tcPr>
          <w:p w14:paraId="2730EC13">
            <w:pPr>
              <w:jc w:val="center"/>
            </w:pPr>
            <w:r>
              <w:t>－</w:t>
            </w:r>
          </w:p>
        </w:tc>
        <w:tc>
          <w:tcPr>
            <w:vAlign w:val="center"/>
          </w:tcPr>
          <w:p w14:paraId="6C801D77">
            <w:pPr>
              <w:jc w:val="center"/>
            </w:pPr>
            <w:r>
              <w:t>－</w:t>
            </w:r>
          </w:p>
        </w:tc>
        <w:tc>
          <w:tcPr>
            <w:vAlign w:val="center"/>
          </w:tcPr>
          <w:p w14:paraId="20E6F6A8">
            <w:pPr>
              <w:jc w:val="center"/>
            </w:pPr>
            <w:r>
              <w:t>－</w:t>
            </w:r>
          </w:p>
        </w:tc>
      </w:tr>
      <w:tr w14:paraId="33817D4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30D9EC63">
            <w:r>
              <w:t>连接通道</w:t>
            </w:r>
          </w:p>
        </w:tc>
        <w:tc>
          <w:tcPr>
            <w:vAlign w:val="center"/>
          </w:tcPr>
          <w:p w14:paraId="6A9BC10B">
            <w:pPr>
              <w:jc w:val="center"/>
            </w:pPr>
            <w:r>
              <w:t>26</w:t>
            </w:r>
          </w:p>
        </w:tc>
        <w:tc>
          <w:tcPr>
            <w:vAlign w:val="center"/>
          </w:tcPr>
          <w:p w14:paraId="3EEBBA9F">
            <w:pPr>
              <w:jc w:val="center"/>
            </w:pPr>
            <w:r>
              <w:t>20</w:t>
            </w:r>
          </w:p>
        </w:tc>
        <w:tc>
          <w:tcPr>
            <w:vAlign w:val="center"/>
          </w:tcPr>
          <w:p w14:paraId="6AD7491F">
            <w:pPr>
              <w:jc w:val="center"/>
            </w:pPr>
            <w:r>
              <w:t>－</w:t>
            </w:r>
          </w:p>
        </w:tc>
        <w:tc>
          <w:tcPr>
            <w:vAlign w:val="center"/>
          </w:tcPr>
          <w:p w14:paraId="2EA18E21">
            <w:pPr>
              <w:jc w:val="center"/>
            </w:pPr>
            <w:r>
              <w:t>－</w:t>
            </w:r>
          </w:p>
        </w:tc>
        <w:tc>
          <w:tcPr>
            <w:vAlign w:val="center"/>
          </w:tcPr>
          <w:p w14:paraId="5788D26D">
            <w:pPr>
              <w:jc w:val="center"/>
            </w:pPr>
            <w:r>
              <w:t>－</w:t>
            </w:r>
          </w:p>
        </w:tc>
        <w:tc>
          <w:tcPr>
            <w:vAlign w:val="center"/>
          </w:tcPr>
          <w:p w14:paraId="02E2C32B">
            <w:pPr>
              <w:jc w:val="center"/>
            </w:pPr>
            <w:r>
              <w:t>－</w:t>
            </w:r>
          </w:p>
        </w:tc>
        <w:tc>
          <w:tcPr>
            <w:vAlign w:val="center"/>
          </w:tcPr>
          <w:p w14:paraId="29E78162">
            <w:pPr>
              <w:jc w:val="center"/>
            </w:pPr>
            <w:r>
              <w:t>－</w:t>
            </w:r>
          </w:p>
        </w:tc>
      </w:tr>
      <w:tr w14:paraId="11C482A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78A77590">
            <w:r>
              <w:t>酒吧、茶座</w:t>
            </w:r>
          </w:p>
        </w:tc>
        <w:tc>
          <w:tcPr>
            <w:vAlign w:val="center"/>
          </w:tcPr>
          <w:p w14:paraId="2449E85E">
            <w:pPr>
              <w:jc w:val="center"/>
            </w:pPr>
            <w:r>
              <w:t>26</w:t>
            </w:r>
          </w:p>
        </w:tc>
        <w:tc>
          <w:tcPr>
            <w:vAlign w:val="center"/>
          </w:tcPr>
          <w:p w14:paraId="12795EBE">
            <w:pPr>
              <w:jc w:val="center"/>
            </w:pPr>
            <w:r>
              <w:t>18</w:t>
            </w:r>
          </w:p>
        </w:tc>
        <w:tc>
          <w:tcPr>
            <w:vAlign w:val="center"/>
          </w:tcPr>
          <w:p w14:paraId="493C6446">
            <w:pPr>
              <w:jc w:val="center"/>
            </w:pPr>
            <w:r>
              <w:t>－</w:t>
            </w:r>
          </w:p>
        </w:tc>
        <w:tc>
          <w:tcPr>
            <w:vAlign w:val="center"/>
          </w:tcPr>
          <w:p w14:paraId="36A19835">
            <w:pPr>
              <w:jc w:val="center"/>
            </w:pPr>
            <w:r>
              <w:t>－</w:t>
            </w:r>
          </w:p>
        </w:tc>
        <w:tc>
          <w:tcPr>
            <w:vAlign w:val="center"/>
          </w:tcPr>
          <w:p w14:paraId="6D457C20">
            <w:pPr>
              <w:jc w:val="center"/>
            </w:pPr>
            <w:r>
              <w:t>－</w:t>
            </w:r>
          </w:p>
        </w:tc>
        <w:tc>
          <w:tcPr>
            <w:vAlign w:val="center"/>
          </w:tcPr>
          <w:p w14:paraId="088A8081">
            <w:pPr>
              <w:jc w:val="center"/>
            </w:pPr>
            <w:r>
              <w:t>－</w:t>
            </w:r>
          </w:p>
        </w:tc>
        <w:tc>
          <w:tcPr>
            <w:vAlign w:val="center"/>
          </w:tcPr>
          <w:p w14:paraId="71A36861">
            <w:pPr>
              <w:jc w:val="center"/>
            </w:pPr>
            <w:r>
              <w:t>－</w:t>
            </w:r>
          </w:p>
        </w:tc>
      </w:tr>
      <w:tr w14:paraId="0FDE1FD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29705781">
            <w:r>
              <w:t>阅览室</w:t>
            </w:r>
          </w:p>
        </w:tc>
        <w:tc>
          <w:tcPr>
            <w:vAlign w:val="center"/>
          </w:tcPr>
          <w:p w14:paraId="44841AC2">
            <w:pPr>
              <w:jc w:val="center"/>
            </w:pPr>
            <w:r>
              <w:t>26</w:t>
            </w:r>
          </w:p>
        </w:tc>
        <w:tc>
          <w:tcPr>
            <w:vAlign w:val="center"/>
          </w:tcPr>
          <w:p w14:paraId="4171511C">
            <w:pPr>
              <w:jc w:val="center"/>
            </w:pPr>
            <w:r>
              <w:t>20</w:t>
            </w:r>
          </w:p>
        </w:tc>
        <w:tc>
          <w:tcPr>
            <w:vAlign w:val="center"/>
          </w:tcPr>
          <w:p w14:paraId="69CBFDE4">
            <w:pPr>
              <w:jc w:val="center"/>
            </w:pPr>
            <w:r>
              <w:t>－</w:t>
            </w:r>
          </w:p>
        </w:tc>
        <w:tc>
          <w:tcPr>
            <w:vAlign w:val="center"/>
          </w:tcPr>
          <w:p w14:paraId="6F8D2C03">
            <w:pPr>
              <w:jc w:val="center"/>
            </w:pPr>
            <w:r>
              <w:t>－</w:t>
            </w:r>
          </w:p>
        </w:tc>
        <w:tc>
          <w:tcPr>
            <w:vAlign w:val="center"/>
          </w:tcPr>
          <w:p w14:paraId="4036BC6D">
            <w:pPr>
              <w:jc w:val="center"/>
            </w:pPr>
            <w:r>
              <w:t>－</w:t>
            </w:r>
          </w:p>
        </w:tc>
        <w:tc>
          <w:tcPr>
            <w:vAlign w:val="center"/>
          </w:tcPr>
          <w:p w14:paraId="2D8790C8">
            <w:pPr>
              <w:jc w:val="center"/>
            </w:pPr>
            <w:r>
              <w:t>－</w:t>
            </w:r>
          </w:p>
        </w:tc>
        <w:tc>
          <w:tcPr>
            <w:vAlign w:val="center"/>
          </w:tcPr>
          <w:p w14:paraId="31BBACA3">
            <w:pPr>
              <w:jc w:val="center"/>
            </w:pPr>
            <w:r>
              <w:t>－</w:t>
            </w:r>
          </w:p>
        </w:tc>
      </w:tr>
    </w:tbl>
    <w:p w14:paraId="637E597F">
      <w:pPr>
        <w:pStyle w:val="2"/>
        <w:widowControl w:val="0"/>
        <w:jc w:val="both"/>
        <w:rPr>
          <w:color w:val="000000"/>
        </w:rPr>
      </w:pPr>
      <w:bookmarkStart w:id="58" w:name="_Toc20943"/>
      <w:r>
        <w:rPr>
          <w:color w:val="000000"/>
        </w:rPr>
        <w:t>设计建筑</w:t>
      </w:r>
      <w:bookmarkEnd w:id="58"/>
    </w:p>
    <w:p w14:paraId="275DD748">
      <w:pPr>
        <w:pStyle w:val="4"/>
        <w:widowControl w:val="0"/>
        <w:jc w:val="both"/>
        <w:rPr>
          <w:color w:val="000000"/>
        </w:rPr>
      </w:pPr>
      <w:bookmarkStart w:id="59" w:name="_Toc25220"/>
      <w:r>
        <w:rPr>
          <w:color w:val="000000"/>
        </w:rPr>
        <w:t>负荷分项统计</w:t>
      </w:r>
      <w:bookmarkEnd w:id="59"/>
    </w:p>
    <w:tbl>
      <w:tblPr>
        <w:tblStyle w:val="18"/>
        <w:tblW w:w="9322"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964"/>
        <w:gridCol w:w="1273"/>
        <w:gridCol w:w="1273"/>
        <w:gridCol w:w="1131"/>
        <w:gridCol w:w="1131"/>
        <w:gridCol w:w="1131"/>
        <w:gridCol w:w="1415"/>
      </w:tblGrid>
      <w:tr w14:paraId="2ED518E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45468BA4">
            <w:pPr>
              <w:jc w:val="center"/>
            </w:pPr>
            <w:r>
              <w:t>分类</w:t>
            </w:r>
          </w:p>
        </w:tc>
        <w:tc>
          <w:tcPr>
            <w:shd w:val="clear" w:color="auto" w:fill="E6E6E6"/>
            <w:vAlign w:val="center"/>
          </w:tcPr>
          <w:p w14:paraId="7766D672">
            <w:pPr>
              <w:jc w:val="center"/>
            </w:pPr>
            <w:r>
              <w:t>围护传热</w:t>
            </w:r>
          </w:p>
        </w:tc>
        <w:tc>
          <w:tcPr>
            <w:shd w:val="clear" w:color="auto" w:fill="E6E6E6"/>
            <w:vAlign w:val="center"/>
          </w:tcPr>
          <w:p w14:paraId="34296A3D">
            <w:pPr>
              <w:jc w:val="center"/>
            </w:pPr>
            <w:r>
              <w:t>室内得热</w:t>
            </w:r>
          </w:p>
        </w:tc>
        <w:tc>
          <w:tcPr>
            <w:shd w:val="clear" w:color="auto" w:fill="E6E6E6"/>
            <w:vAlign w:val="center"/>
          </w:tcPr>
          <w:p w14:paraId="66F156F2">
            <w:pPr>
              <w:jc w:val="center"/>
            </w:pPr>
            <w:r>
              <w:t>窗日射</w:t>
            </w:r>
          </w:p>
        </w:tc>
        <w:tc>
          <w:tcPr>
            <w:shd w:val="clear" w:color="auto" w:fill="E6E6E6"/>
            <w:vAlign w:val="center"/>
          </w:tcPr>
          <w:p w14:paraId="1A0C6A04">
            <w:pPr>
              <w:jc w:val="center"/>
            </w:pPr>
            <w:r>
              <w:t>新风/渗透</w:t>
            </w:r>
          </w:p>
        </w:tc>
        <w:tc>
          <w:tcPr>
            <w:shd w:val="clear" w:color="auto" w:fill="E6E6E6"/>
            <w:vAlign w:val="center"/>
          </w:tcPr>
          <w:p w14:paraId="5B944D3C">
            <w:pPr>
              <w:jc w:val="center"/>
            </w:pPr>
            <w:r>
              <w:t>热回收</w:t>
            </w:r>
          </w:p>
        </w:tc>
        <w:tc>
          <w:tcPr>
            <w:shd w:val="clear" w:color="auto" w:fill="E6E6E6"/>
            <w:vAlign w:val="center"/>
          </w:tcPr>
          <w:p w14:paraId="50A1D72D">
            <w:pPr>
              <w:jc w:val="center"/>
            </w:pPr>
            <w:r>
              <w:t>合计</w:t>
            </w:r>
          </w:p>
        </w:tc>
      </w:tr>
      <w:tr w14:paraId="1B84065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74EE459A">
            <w:r>
              <w:t>供暖(kWh/㎡)</w:t>
            </w:r>
          </w:p>
        </w:tc>
        <w:tc>
          <w:tcPr>
            <w:vAlign w:val="center"/>
          </w:tcPr>
          <w:p w14:paraId="1BBAC617">
            <w:r>
              <w:t>-8.27</w:t>
            </w:r>
          </w:p>
        </w:tc>
        <w:tc>
          <w:tcPr>
            <w:vAlign w:val="center"/>
          </w:tcPr>
          <w:p w14:paraId="2E685B5D">
            <w:r>
              <w:t>0.00</w:t>
            </w:r>
          </w:p>
        </w:tc>
        <w:tc>
          <w:tcPr>
            <w:vAlign w:val="center"/>
          </w:tcPr>
          <w:p w14:paraId="3ABD60ED">
            <w:r>
              <w:t>2.65</w:t>
            </w:r>
          </w:p>
        </w:tc>
        <w:tc>
          <w:tcPr>
            <w:vAlign w:val="center"/>
          </w:tcPr>
          <w:p w14:paraId="72901F2C">
            <w:r>
              <w:t>0.00</w:t>
            </w:r>
          </w:p>
        </w:tc>
        <w:tc>
          <w:tcPr>
            <w:vAlign w:val="center"/>
          </w:tcPr>
          <w:p w14:paraId="02EE046C">
            <w:r>
              <w:t>0.00</w:t>
            </w:r>
          </w:p>
        </w:tc>
        <w:tc>
          <w:tcPr>
            <w:vAlign w:val="center"/>
          </w:tcPr>
          <w:p w14:paraId="7A1C6D69">
            <w:r>
              <w:t>-5.62</w:t>
            </w:r>
          </w:p>
        </w:tc>
      </w:tr>
      <w:tr w14:paraId="49663F7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4A57EF05">
            <w:r>
              <w:t>供冷(kWh/㎡)</w:t>
            </w:r>
          </w:p>
        </w:tc>
        <w:tc>
          <w:tcPr>
            <w:vAlign w:val="center"/>
          </w:tcPr>
          <w:p w14:paraId="0A79AF18">
            <w:r>
              <w:t>-0.81</w:t>
            </w:r>
          </w:p>
        </w:tc>
        <w:tc>
          <w:tcPr>
            <w:vAlign w:val="center"/>
          </w:tcPr>
          <w:p w14:paraId="4F45C42C">
            <w:r>
              <w:t>0.00</w:t>
            </w:r>
          </w:p>
        </w:tc>
        <w:tc>
          <w:tcPr>
            <w:vAlign w:val="center"/>
          </w:tcPr>
          <w:p w14:paraId="2240E167">
            <w:r>
              <w:t>12.92</w:t>
            </w:r>
          </w:p>
        </w:tc>
        <w:tc>
          <w:tcPr>
            <w:vAlign w:val="center"/>
          </w:tcPr>
          <w:p w14:paraId="0A493DAF">
            <w:r>
              <w:t>0.00</w:t>
            </w:r>
          </w:p>
        </w:tc>
        <w:tc>
          <w:tcPr>
            <w:vAlign w:val="center"/>
          </w:tcPr>
          <w:p w14:paraId="01218F27">
            <w:r>
              <w:t>0.00</w:t>
            </w:r>
          </w:p>
        </w:tc>
        <w:tc>
          <w:tcPr>
            <w:vAlign w:val="center"/>
          </w:tcPr>
          <w:p w14:paraId="5B250A50">
            <w:r>
              <w:t>12.11</w:t>
            </w:r>
          </w:p>
        </w:tc>
      </w:tr>
    </w:tbl>
    <w:p w14:paraId="4FBAFC2E">
      <w:pPr>
        <w:jc w:val="center"/>
      </w:pPr>
      <w:r>
        <w:drawing>
          <wp:inline distT="0" distB="0" distL="0" distR="0">
            <wp:extent cx="5667375" cy="3067050"/>
            <wp:effectExtent l="0" t="0" r="0" b="0"/>
            <wp:docPr id="48" name="图片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图片 48"/>
                    <pic:cNvPicPr>
                      <a:picLocks noChangeAspect="1"/>
                    </pic:cNvPicPr>
                  </pic:nvPicPr>
                  <pic:blipFill>
                    <a:blip r:embed="rId10"/>
                    <a:stretch>
                      <a:fillRect/>
                    </a:stretch>
                  </pic:blipFill>
                  <pic:spPr>
                    <a:xfrm>
                      <a:off x="0" y="0"/>
                      <a:ext cx="5667375" cy="3067050"/>
                    </a:xfrm>
                    <a:prstGeom prst="rect">
                      <a:avLst/>
                    </a:prstGeom>
                  </pic:spPr>
                </pic:pic>
              </a:graphicData>
            </a:graphic>
          </wp:inline>
        </w:drawing>
      </w:r>
    </w:p>
    <w:p w14:paraId="11909EAF">
      <w:pPr>
        <w:jc w:val="center"/>
      </w:pPr>
      <w:r>
        <w:drawing>
          <wp:inline distT="0" distB="0" distL="0" distR="0">
            <wp:extent cx="5667375" cy="3019425"/>
            <wp:effectExtent l="0" t="0" r="0" b="0"/>
            <wp:docPr id="49" name="图片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图片 49"/>
                    <pic:cNvPicPr>
                      <a:picLocks noChangeAspect="1"/>
                    </pic:cNvPicPr>
                  </pic:nvPicPr>
                  <pic:blipFill>
                    <a:blip r:embed="rId11"/>
                    <a:stretch>
                      <a:fillRect/>
                    </a:stretch>
                  </pic:blipFill>
                  <pic:spPr>
                    <a:xfrm>
                      <a:off x="0" y="0"/>
                      <a:ext cx="5667375" cy="3019425"/>
                    </a:xfrm>
                    <a:prstGeom prst="rect">
                      <a:avLst/>
                    </a:prstGeom>
                  </pic:spPr>
                </pic:pic>
              </a:graphicData>
            </a:graphic>
          </wp:inline>
        </w:drawing>
      </w:r>
    </w:p>
    <w:p w14:paraId="3F84792F">
      <w:pPr>
        <w:pStyle w:val="4"/>
      </w:pPr>
      <w:bookmarkStart w:id="60" w:name="_Toc26840"/>
      <w:r>
        <w:t>逐月负荷表</w:t>
      </w:r>
      <w:bookmarkEnd w:id="60"/>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854"/>
        <w:gridCol w:w="1188"/>
        <w:gridCol w:w="1188"/>
        <w:gridCol w:w="1188"/>
        <w:gridCol w:w="1862"/>
        <w:gridCol w:w="1188"/>
        <w:gridCol w:w="1862"/>
      </w:tblGrid>
      <w:tr w14:paraId="2F78768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49234651">
            <w:pPr>
              <w:jc w:val="center"/>
            </w:pPr>
            <w:r>
              <w:t>月份</w:t>
            </w:r>
          </w:p>
        </w:tc>
        <w:tc>
          <w:tcPr>
            <w:shd w:val="clear" w:color="auto" w:fill="E6E6E6"/>
            <w:vAlign w:val="center"/>
          </w:tcPr>
          <w:p w14:paraId="60A0FAB5">
            <w:pPr>
              <w:jc w:val="right"/>
            </w:pPr>
            <w:r>
              <w:t>供暖(kWh)</w:t>
            </w:r>
          </w:p>
        </w:tc>
        <w:tc>
          <w:tcPr>
            <w:shd w:val="clear" w:color="auto" w:fill="E6E6E6"/>
            <w:vAlign w:val="center"/>
          </w:tcPr>
          <w:p w14:paraId="2F4E6838">
            <w:pPr>
              <w:jc w:val="right"/>
            </w:pPr>
            <w:r>
              <w:t>供冷(kWh)</w:t>
            </w:r>
          </w:p>
        </w:tc>
        <w:tc>
          <w:tcPr>
            <w:shd w:val="clear" w:color="auto" w:fill="E6E6E6"/>
            <w:vAlign w:val="center"/>
          </w:tcPr>
          <w:p w14:paraId="097061E3">
            <w:pPr>
              <w:jc w:val="right"/>
            </w:pPr>
            <w:r>
              <w:t>热负荷</w:t>
            </w:r>
            <w:r>
              <w:br w:type="textWrapping"/>
            </w:r>
            <w:r>
              <w:t>峰值(kW)</w:t>
            </w:r>
          </w:p>
        </w:tc>
        <w:tc>
          <w:tcPr>
            <w:shd w:val="clear" w:color="auto" w:fill="E6E6E6"/>
            <w:vAlign w:val="center"/>
          </w:tcPr>
          <w:p w14:paraId="2656A74C">
            <w:pPr>
              <w:jc w:val="center"/>
            </w:pPr>
            <w:r>
              <w:t>热负荷</w:t>
            </w:r>
            <w:r>
              <w:br w:type="textWrapping"/>
            </w:r>
            <w:r>
              <w:t>峰值时刻</w:t>
            </w:r>
          </w:p>
        </w:tc>
        <w:tc>
          <w:tcPr>
            <w:shd w:val="clear" w:color="auto" w:fill="E6E6E6"/>
            <w:vAlign w:val="center"/>
          </w:tcPr>
          <w:p w14:paraId="470B278A">
            <w:pPr>
              <w:jc w:val="right"/>
            </w:pPr>
            <w:r>
              <w:t>冷负荷</w:t>
            </w:r>
            <w:r>
              <w:br w:type="textWrapping"/>
            </w:r>
            <w:r>
              <w:t>峰值(kW)</w:t>
            </w:r>
          </w:p>
        </w:tc>
        <w:tc>
          <w:tcPr>
            <w:shd w:val="clear" w:color="auto" w:fill="E6E6E6"/>
            <w:vAlign w:val="center"/>
          </w:tcPr>
          <w:p w14:paraId="1D2701EA">
            <w:pPr>
              <w:jc w:val="center"/>
            </w:pPr>
            <w:r>
              <w:t>冷负荷</w:t>
            </w:r>
            <w:r>
              <w:br w:type="textWrapping"/>
            </w:r>
            <w:r>
              <w:t>峰值时刻</w:t>
            </w:r>
          </w:p>
        </w:tc>
      </w:tr>
      <w:tr w14:paraId="5A0F8B0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6A6ED000">
            <w:r>
              <w:t>1月</w:t>
            </w:r>
          </w:p>
        </w:tc>
        <w:tc>
          <w:tcPr>
            <w:vAlign w:val="center"/>
          </w:tcPr>
          <w:p w14:paraId="6609E5F8">
            <w:pPr>
              <w:jc w:val="right"/>
            </w:pPr>
            <w:r>
              <w:t>20750</w:t>
            </w:r>
          </w:p>
        </w:tc>
        <w:tc>
          <w:tcPr>
            <w:vAlign w:val="center"/>
          </w:tcPr>
          <w:p w14:paraId="78B996E9">
            <w:pPr>
              <w:jc w:val="right"/>
            </w:pPr>
            <w:r>
              <w:t>182</w:t>
            </w:r>
          </w:p>
        </w:tc>
        <w:tc>
          <w:tcPr>
            <w:vAlign w:val="center"/>
          </w:tcPr>
          <w:p w14:paraId="2B3E1719">
            <w:pPr>
              <w:jc w:val="right"/>
            </w:pPr>
            <w:r>
              <w:t>230.584</w:t>
            </w:r>
          </w:p>
        </w:tc>
        <w:tc>
          <w:tcPr>
            <w:vAlign w:val="center"/>
          </w:tcPr>
          <w:p w14:paraId="6D13F803">
            <w:r>
              <w:t>1月2日9时</w:t>
            </w:r>
          </w:p>
        </w:tc>
        <w:tc>
          <w:tcPr>
            <w:vAlign w:val="center"/>
          </w:tcPr>
          <w:p w14:paraId="508DBAB2">
            <w:pPr>
              <w:jc w:val="right"/>
            </w:pPr>
            <w:r>
              <w:t>1.876</w:t>
            </w:r>
          </w:p>
        </w:tc>
        <w:tc>
          <w:tcPr>
            <w:vAlign w:val="center"/>
          </w:tcPr>
          <w:p w14:paraId="17A292EF">
            <w:r>
              <w:t>1月17日15时</w:t>
            </w:r>
          </w:p>
        </w:tc>
      </w:tr>
      <w:tr w14:paraId="66DFD11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1FEC788C">
            <w:r>
              <w:t>2月</w:t>
            </w:r>
          </w:p>
        </w:tc>
        <w:tc>
          <w:tcPr>
            <w:vAlign w:val="center"/>
          </w:tcPr>
          <w:p w14:paraId="49841D9A">
            <w:pPr>
              <w:jc w:val="right"/>
            </w:pPr>
            <w:r>
              <w:t>6024</w:t>
            </w:r>
          </w:p>
        </w:tc>
        <w:tc>
          <w:tcPr>
            <w:vAlign w:val="center"/>
          </w:tcPr>
          <w:p w14:paraId="1C73C438">
            <w:pPr>
              <w:jc w:val="right"/>
            </w:pPr>
            <w:r>
              <w:t>408</w:t>
            </w:r>
          </w:p>
        </w:tc>
        <w:tc>
          <w:tcPr>
            <w:vAlign w:val="center"/>
          </w:tcPr>
          <w:p w14:paraId="46BE9D40">
            <w:pPr>
              <w:jc w:val="right"/>
            </w:pPr>
            <w:r>
              <w:t>175.949</w:t>
            </w:r>
          </w:p>
        </w:tc>
        <w:tc>
          <w:tcPr>
            <w:vAlign w:val="center"/>
          </w:tcPr>
          <w:p w14:paraId="60896B64">
            <w:r>
              <w:t>2月4日9时</w:t>
            </w:r>
          </w:p>
        </w:tc>
        <w:tc>
          <w:tcPr>
            <w:vAlign w:val="center"/>
          </w:tcPr>
          <w:p w14:paraId="636052FD">
            <w:pPr>
              <w:jc w:val="right"/>
            </w:pPr>
            <w:r>
              <w:t>5.644</w:t>
            </w:r>
          </w:p>
        </w:tc>
        <w:tc>
          <w:tcPr>
            <w:vAlign w:val="center"/>
          </w:tcPr>
          <w:p w14:paraId="779CF9F5">
            <w:r>
              <w:t>2月26日16时</w:t>
            </w:r>
          </w:p>
        </w:tc>
      </w:tr>
      <w:tr w14:paraId="2FB6E5C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50066731">
            <w:r>
              <w:t>3月</w:t>
            </w:r>
          </w:p>
        </w:tc>
        <w:tc>
          <w:tcPr>
            <w:vAlign w:val="center"/>
          </w:tcPr>
          <w:p w14:paraId="73568EE9">
            <w:pPr>
              <w:jc w:val="right"/>
            </w:pPr>
            <w:r>
              <w:t>1530</w:t>
            </w:r>
          </w:p>
        </w:tc>
        <w:tc>
          <w:tcPr>
            <w:vAlign w:val="center"/>
          </w:tcPr>
          <w:p w14:paraId="06A29B43">
            <w:pPr>
              <w:jc w:val="right"/>
            </w:pPr>
            <w:r>
              <w:t>2966</w:t>
            </w:r>
          </w:p>
        </w:tc>
        <w:tc>
          <w:tcPr>
            <w:vAlign w:val="center"/>
          </w:tcPr>
          <w:p w14:paraId="3CC18F03">
            <w:pPr>
              <w:jc w:val="right"/>
            </w:pPr>
            <w:r>
              <w:t>81.421</w:t>
            </w:r>
          </w:p>
        </w:tc>
        <w:tc>
          <w:tcPr>
            <w:vAlign w:val="center"/>
          </w:tcPr>
          <w:p w14:paraId="726D0A13">
            <w:r>
              <w:t>3月5日9时</w:t>
            </w:r>
          </w:p>
        </w:tc>
        <w:tc>
          <w:tcPr>
            <w:vAlign w:val="center"/>
          </w:tcPr>
          <w:p w14:paraId="04C3C69D">
            <w:pPr>
              <w:jc w:val="right"/>
            </w:pPr>
            <w:r>
              <w:t>60.425</w:t>
            </w:r>
          </w:p>
        </w:tc>
        <w:tc>
          <w:tcPr>
            <w:vAlign w:val="center"/>
          </w:tcPr>
          <w:p w14:paraId="2B36115F">
            <w:r>
              <w:t>3月29日17时</w:t>
            </w:r>
          </w:p>
        </w:tc>
      </w:tr>
      <w:tr w14:paraId="65A6AE5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6A8433C6">
            <w:r>
              <w:t>4月</w:t>
            </w:r>
          </w:p>
        </w:tc>
        <w:tc>
          <w:tcPr>
            <w:vAlign w:val="center"/>
          </w:tcPr>
          <w:p w14:paraId="60E43570">
            <w:pPr>
              <w:jc w:val="right"/>
            </w:pPr>
            <w:r>
              <w:t>12</w:t>
            </w:r>
          </w:p>
        </w:tc>
        <w:tc>
          <w:tcPr>
            <w:vAlign w:val="center"/>
          </w:tcPr>
          <w:p w14:paraId="17D8011C">
            <w:pPr>
              <w:jc w:val="right"/>
            </w:pPr>
            <w:r>
              <w:t>8979</w:t>
            </w:r>
          </w:p>
        </w:tc>
        <w:tc>
          <w:tcPr>
            <w:vAlign w:val="center"/>
          </w:tcPr>
          <w:p w14:paraId="0AE1219F">
            <w:pPr>
              <w:jc w:val="right"/>
            </w:pPr>
            <w:r>
              <w:t>1.103</w:t>
            </w:r>
          </w:p>
        </w:tc>
        <w:tc>
          <w:tcPr>
            <w:vAlign w:val="center"/>
          </w:tcPr>
          <w:p w14:paraId="6033BA62">
            <w:r>
              <w:t>4月8日8时</w:t>
            </w:r>
          </w:p>
        </w:tc>
        <w:tc>
          <w:tcPr>
            <w:vAlign w:val="center"/>
          </w:tcPr>
          <w:p w14:paraId="24D8CE63">
            <w:pPr>
              <w:jc w:val="right"/>
            </w:pPr>
            <w:r>
              <w:t>102.375</w:t>
            </w:r>
          </w:p>
        </w:tc>
        <w:tc>
          <w:tcPr>
            <w:vAlign w:val="center"/>
          </w:tcPr>
          <w:p w14:paraId="09AF2917">
            <w:r>
              <w:t>4月22日17时</w:t>
            </w:r>
          </w:p>
        </w:tc>
      </w:tr>
      <w:tr w14:paraId="67D5479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2AEC9E9C">
            <w:r>
              <w:t>5月</w:t>
            </w:r>
          </w:p>
        </w:tc>
        <w:tc>
          <w:tcPr>
            <w:vAlign w:val="center"/>
          </w:tcPr>
          <w:p w14:paraId="2CCE66F4">
            <w:pPr>
              <w:jc w:val="right"/>
            </w:pPr>
            <w:r>
              <w:t>0</w:t>
            </w:r>
          </w:p>
        </w:tc>
        <w:tc>
          <w:tcPr>
            <w:vAlign w:val="center"/>
          </w:tcPr>
          <w:p w14:paraId="3201D8C3">
            <w:pPr>
              <w:jc w:val="right"/>
            </w:pPr>
            <w:r>
              <w:t>31179</w:t>
            </w:r>
          </w:p>
        </w:tc>
        <w:tc>
          <w:tcPr>
            <w:vAlign w:val="center"/>
          </w:tcPr>
          <w:p w14:paraId="51F545A6">
            <w:pPr>
              <w:jc w:val="right"/>
            </w:pPr>
            <w:r>
              <w:t>0.000</w:t>
            </w:r>
          </w:p>
        </w:tc>
        <w:tc>
          <w:tcPr>
            <w:vAlign w:val="center"/>
          </w:tcPr>
          <w:p w14:paraId="68595CFE">
            <w:r>
              <w:t>--</w:t>
            </w:r>
          </w:p>
        </w:tc>
        <w:tc>
          <w:tcPr>
            <w:vAlign w:val="center"/>
          </w:tcPr>
          <w:p w14:paraId="2C00C3F5">
            <w:pPr>
              <w:jc w:val="right"/>
            </w:pPr>
            <w:r>
              <w:rPr>
                <w:color w:val="0000FF"/>
              </w:rPr>
              <w:t>194.467</w:t>
            </w:r>
          </w:p>
        </w:tc>
        <w:tc>
          <w:tcPr>
            <w:vAlign w:val="center"/>
          </w:tcPr>
          <w:p w14:paraId="624E5D29">
            <w:r>
              <w:rPr>
                <w:color w:val="0000FF"/>
              </w:rPr>
              <w:t>5月27日17时</w:t>
            </w:r>
          </w:p>
        </w:tc>
      </w:tr>
      <w:tr w14:paraId="78838BC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5454F090">
            <w:r>
              <w:t>6月</w:t>
            </w:r>
          </w:p>
        </w:tc>
        <w:tc>
          <w:tcPr>
            <w:vAlign w:val="center"/>
          </w:tcPr>
          <w:p w14:paraId="1D093484">
            <w:pPr>
              <w:jc w:val="right"/>
            </w:pPr>
            <w:r>
              <w:t>0</w:t>
            </w:r>
          </w:p>
        </w:tc>
        <w:tc>
          <w:tcPr>
            <w:vAlign w:val="center"/>
          </w:tcPr>
          <w:p w14:paraId="607F828B">
            <w:pPr>
              <w:jc w:val="right"/>
            </w:pPr>
            <w:r>
              <w:t>26779</w:t>
            </w:r>
          </w:p>
        </w:tc>
        <w:tc>
          <w:tcPr>
            <w:vAlign w:val="center"/>
          </w:tcPr>
          <w:p w14:paraId="5BFBA4AF">
            <w:pPr>
              <w:jc w:val="right"/>
            </w:pPr>
            <w:r>
              <w:t>0.000</w:t>
            </w:r>
          </w:p>
        </w:tc>
        <w:tc>
          <w:tcPr>
            <w:vAlign w:val="center"/>
          </w:tcPr>
          <w:p w14:paraId="33D09129">
            <w:r>
              <w:t>--</w:t>
            </w:r>
          </w:p>
        </w:tc>
        <w:tc>
          <w:tcPr>
            <w:vAlign w:val="center"/>
          </w:tcPr>
          <w:p w14:paraId="01B6FD94">
            <w:pPr>
              <w:jc w:val="right"/>
            </w:pPr>
            <w:r>
              <w:t>190.862</w:t>
            </w:r>
          </w:p>
        </w:tc>
        <w:tc>
          <w:tcPr>
            <w:vAlign w:val="center"/>
          </w:tcPr>
          <w:p w14:paraId="44A97EC1">
            <w:r>
              <w:t>6月24日9时</w:t>
            </w:r>
          </w:p>
        </w:tc>
      </w:tr>
      <w:tr w14:paraId="5E778FA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26C3E349">
            <w:r>
              <w:t>7月</w:t>
            </w:r>
          </w:p>
        </w:tc>
        <w:tc>
          <w:tcPr>
            <w:vAlign w:val="center"/>
          </w:tcPr>
          <w:p w14:paraId="35634E6D">
            <w:pPr>
              <w:jc w:val="right"/>
            </w:pPr>
            <w:r>
              <w:t>0</w:t>
            </w:r>
          </w:p>
        </w:tc>
        <w:tc>
          <w:tcPr>
            <w:vAlign w:val="center"/>
          </w:tcPr>
          <w:p w14:paraId="14C7B11D">
            <w:pPr>
              <w:jc w:val="right"/>
            </w:pPr>
            <w:r>
              <w:t>22828</w:t>
            </w:r>
          </w:p>
        </w:tc>
        <w:tc>
          <w:tcPr>
            <w:vAlign w:val="center"/>
          </w:tcPr>
          <w:p w14:paraId="7428E51C">
            <w:pPr>
              <w:jc w:val="right"/>
            </w:pPr>
            <w:r>
              <w:t>0.000</w:t>
            </w:r>
          </w:p>
        </w:tc>
        <w:tc>
          <w:tcPr>
            <w:vAlign w:val="center"/>
          </w:tcPr>
          <w:p w14:paraId="17F08692">
            <w:r>
              <w:t>--</w:t>
            </w:r>
          </w:p>
        </w:tc>
        <w:tc>
          <w:tcPr>
            <w:vAlign w:val="center"/>
          </w:tcPr>
          <w:p w14:paraId="625EFCBB">
            <w:pPr>
              <w:jc w:val="right"/>
            </w:pPr>
            <w:r>
              <w:t>131.839</w:t>
            </w:r>
          </w:p>
        </w:tc>
        <w:tc>
          <w:tcPr>
            <w:vAlign w:val="center"/>
          </w:tcPr>
          <w:p w14:paraId="05DD8790">
            <w:r>
              <w:t>7月18日17时</w:t>
            </w:r>
          </w:p>
        </w:tc>
      </w:tr>
      <w:tr w14:paraId="4FCFB8B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38348D29">
            <w:r>
              <w:t>8月</w:t>
            </w:r>
          </w:p>
        </w:tc>
        <w:tc>
          <w:tcPr>
            <w:vAlign w:val="center"/>
          </w:tcPr>
          <w:p w14:paraId="049C358B">
            <w:pPr>
              <w:jc w:val="right"/>
            </w:pPr>
            <w:r>
              <w:t>0</w:t>
            </w:r>
          </w:p>
        </w:tc>
        <w:tc>
          <w:tcPr>
            <w:vAlign w:val="center"/>
          </w:tcPr>
          <w:p w14:paraId="2F453383">
            <w:pPr>
              <w:jc w:val="right"/>
            </w:pPr>
            <w:r>
              <w:t>22707</w:t>
            </w:r>
          </w:p>
        </w:tc>
        <w:tc>
          <w:tcPr>
            <w:vAlign w:val="center"/>
          </w:tcPr>
          <w:p w14:paraId="62A3C64D">
            <w:pPr>
              <w:jc w:val="right"/>
            </w:pPr>
            <w:r>
              <w:t>0.000</w:t>
            </w:r>
          </w:p>
        </w:tc>
        <w:tc>
          <w:tcPr>
            <w:vAlign w:val="center"/>
          </w:tcPr>
          <w:p w14:paraId="78D85067">
            <w:r>
              <w:t>--</w:t>
            </w:r>
          </w:p>
        </w:tc>
        <w:tc>
          <w:tcPr>
            <w:vAlign w:val="center"/>
          </w:tcPr>
          <w:p w14:paraId="675DA34B">
            <w:pPr>
              <w:jc w:val="right"/>
            </w:pPr>
            <w:r>
              <w:t>149.545</w:t>
            </w:r>
          </w:p>
        </w:tc>
        <w:tc>
          <w:tcPr>
            <w:vAlign w:val="center"/>
          </w:tcPr>
          <w:p w14:paraId="4D035056">
            <w:r>
              <w:t>8月5日17时</w:t>
            </w:r>
          </w:p>
        </w:tc>
      </w:tr>
      <w:tr w14:paraId="11993C6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016D11B0">
            <w:r>
              <w:t>9月</w:t>
            </w:r>
          </w:p>
        </w:tc>
        <w:tc>
          <w:tcPr>
            <w:vAlign w:val="center"/>
          </w:tcPr>
          <w:p w14:paraId="680E1544">
            <w:pPr>
              <w:jc w:val="right"/>
            </w:pPr>
            <w:r>
              <w:t>5</w:t>
            </w:r>
          </w:p>
        </w:tc>
        <w:tc>
          <w:tcPr>
            <w:vAlign w:val="center"/>
          </w:tcPr>
          <w:p w14:paraId="17D18E2B">
            <w:pPr>
              <w:jc w:val="right"/>
            </w:pPr>
            <w:r>
              <w:t>11307</w:t>
            </w:r>
          </w:p>
        </w:tc>
        <w:tc>
          <w:tcPr>
            <w:vAlign w:val="center"/>
          </w:tcPr>
          <w:p w14:paraId="2CF46FBA">
            <w:pPr>
              <w:jc w:val="right"/>
            </w:pPr>
            <w:r>
              <w:t>0.446</w:t>
            </w:r>
          </w:p>
        </w:tc>
        <w:tc>
          <w:tcPr>
            <w:vAlign w:val="center"/>
          </w:tcPr>
          <w:p w14:paraId="1D590D43">
            <w:r>
              <w:t>9月30日8时</w:t>
            </w:r>
          </w:p>
        </w:tc>
        <w:tc>
          <w:tcPr>
            <w:vAlign w:val="center"/>
          </w:tcPr>
          <w:p w14:paraId="1005B137">
            <w:pPr>
              <w:jc w:val="right"/>
            </w:pPr>
            <w:r>
              <w:t>135.697</w:t>
            </w:r>
          </w:p>
        </w:tc>
        <w:tc>
          <w:tcPr>
            <w:vAlign w:val="center"/>
          </w:tcPr>
          <w:p w14:paraId="70154E1F">
            <w:r>
              <w:t>9月3日17时</w:t>
            </w:r>
          </w:p>
        </w:tc>
      </w:tr>
      <w:tr w14:paraId="583D11C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54A6705C">
            <w:r>
              <w:t>10月</w:t>
            </w:r>
          </w:p>
        </w:tc>
        <w:tc>
          <w:tcPr>
            <w:vAlign w:val="center"/>
          </w:tcPr>
          <w:p w14:paraId="3BE65E21">
            <w:pPr>
              <w:jc w:val="right"/>
            </w:pPr>
            <w:r>
              <w:t>9</w:t>
            </w:r>
          </w:p>
        </w:tc>
        <w:tc>
          <w:tcPr>
            <w:vAlign w:val="center"/>
          </w:tcPr>
          <w:p w14:paraId="5C5FDC42">
            <w:pPr>
              <w:jc w:val="right"/>
            </w:pPr>
            <w:r>
              <w:t>4671</w:t>
            </w:r>
          </w:p>
        </w:tc>
        <w:tc>
          <w:tcPr>
            <w:vAlign w:val="center"/>
          </w:tcPr>
          <w:p w14:paraId="773B6436">
            <w:pPr>
              <w:jc w:val="right"/>
            </w:pPr>
            <w:r>
              <w:t>0.376</w:t>
            </w:r>
          </w:p>
        </w:tc>
        <w:tc>
          <w:tcPr>
            <w:vAlign w:val="center"/>
          </w:tcPr>
          <w:p w14:paraId="4C6762F3">
            <w:r>
              <w:t>10月24日8时</w:t>
            </w:r>
          </w:p>
        </w:tc>
        <w:tc>
          <w:tcPr>
            <w:vAlign w:val="center"/>
          </w:tcPr>
          <w:p w14:paraId="029A827C">
            <w:pPr>
              <w:jc w:val="right"/>
            </w:pPr>
            <w:r>
              <w:t>75.122</w:t>
            </w:r>
          </w:p>
        </w:tc>
        <w:tc>
          <w:tcPr>
            <w:vAlign w:val="center"/>
          </w:tcPr>
          <w:p w14:paraId="7A714DB2">
            <w:r>
              <w:t>10月17日16时</w:t>
            </w:r>
          </w:p>
        </w:tc>
      </w:tr>
      <w:tr w14:paraId="1E81B33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12F3D818">
            <w:r>
              <w:t>11月</w:t>
            </w:r>
          </w:p>
        </w:tc>
        <w:tc>
          <w:tcPr>
            <w:vAlign w:val="center"/>
          </w:tcPr>
          <w:p w14:paraId="5F80FBA8">
            <w:pPr>
              <w:jc w:val="right"/>
            </w:pPr>
            <w:r>
              <w:t>3121</w:t>
            </w:r>
          </w:p>
        </w:tc>
        <w:tc>
          <w:tcPr>
            <w:vAlign w:val="center"/>
          </w:tcPr>
          <w:p w14:paraId="05A62719">
            <w:pPr>
              <w:jc w:val="right"/>
            </w:pPr>
            <w:r>
              <w:t>558</w:t>
            </w:r>
          </w:p>
        </w:tc>
        <w:tc>
          <w:tcPr>
            <w:vAlign w:val="center"/>
          </w:tcPr>
          <w:p w14:paraId="1ABD44BD">
            <w:pPr>
              <w:jc w:val="right"/>
            </w:pPr>
            <w:r>
              <w:t>67.026</w:t>
            </w:r>
          </w:p>
        </w:tc>
        <w:tc>
          <w:tcPr>
            <w:vAlign w:val="center"/>
          </w:tcPr>
          <w:p w14:paraId="79656501">
            <w:r>
              <w:t>11月20日9时</w:t>
            </w:r>
          </w:p>
        </w:tc>
        <w:tc>
          <w:tcPr>
            <w:vAlign w:val="center"/>
          </w:tcPr>
          <w:p w14:paraId="725B8A8F">
            <w:pPr>
              <w:jc w:val="right"/>
            </w:pPr>
            <w:r>
              <w:t>13.463</w:t>
            </w:r>
          </w:p>
        </w:tc>
        <w:tc>
          <w:tcPr>
            <w:vAlign w:val="center"/>
          </w:tcPr>
          <w:p w14:paraId="049C7E2E">
            <w:r>
              <w:t>11月1日15时</w:t>
            </w:r>
          </w:p>
        </w:tc>
      </w:tr>
      <w:tr w14:paraId="3830AFF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752EB002">
            <w:r>
              <w:t>12月</w:t>
            </w:r>
          </w:p>
        </w:tc>
        <w:tc>
          <w:tcPr>
            <w:vAlign w:val="center"/>
          </w:tcPr>
          <w:p w14:paraId="6CEAD58E">
            <w:pPr>
              <w:jc w:val="right"/>
            </w:pPr>
            <w:r>
              <w:t>30102</w:t>
            </w:r>
          </w:p>
        </w:tc>
        <w:tc>
          <w:tcPr>
            <w:vAlign w:val="center"/>
          </w:tcPr>
          <w:p w14:paraId="3574F762">
            <w:pPr>
              <w:jc w:val="right"/>
            </w:pPr>
            <w:r>
              <w:t>71</w:t>
            </w:r>
          </w:p>
        </w:tc>
        <w:tc>
          <w:tcPr>
            <w:vAlign w:val="center"/>
          </w:tcPr>
          <w:p w14:paraId="42DAE747">
            <w:pPr>
              <w:jc w:val="right"/>
            </w:pPr>
            <w:r>
              <w:rPr>
                <w:color w:val="FF0000"/>
              </w:rPr>
              <w:t>304.595</w:t>
            </w:r>
          </w:p>
        </w:tc>
        <w:tc>
          <w:tcPr>
            <w:vAlign w:val="center"/>
          </w:tcPr>
          <w:p w14:paraId="60C06EEE">
            <w:r>
              <w:rPr>
                <w:color w:val="FF0000"/>
              </w:rPr>
              <w:t>12月16日9时</w:t>
            </w:r>
          </w:p>
        </w:tc>
        <w:tc>
          <w:tcPr>
            <w:vAlign w:val="center"/>
          </w:tcPr>
          <w:p w14:paraId="11E5CD1B">
            <w:pPr>
              <w:jc w:val="right"/>
            </w:pPr>
            <w:r>
              <w:t>1.420</w:t>
            </w:r>
          </w:p>
        </w:tc>
        <w:tc>
          <w:tcPr>
            <w:vAlign w:val="center"/>
          </w:tcPr>
          <w:p w14:paraId="2E9A2436">
            <w:r>
              <w:t>12月24日15时</w:t>
            </w:r>
          </w:p>
        </w:tc>
      </w:tr>
    </w:tbl>
    <w:p w14:paraId="76672869">
      <w:pPr>
        <w:jc w:val="center"/>
      </w:pPr>
      <w:r>
        <w:drawing>
          <wp:inline distT="0" distB="0" distL="0" distR="0">
            <wp:extent cx="5667375" cy="2743200"/>
            <wp:effectExtent l="0" t="0" r="0" b="0"/>
            <wp:docPr id="50" name="图片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图片 50"/>
                    <pic:cNvPicPr>
                      <a:picLocks noChangeAspect="1"/>
                    </pic:cNvPicPr>
                  </pic:nvPicPr>
                  <pic:blipFill>
                    <a:blip r:embed="rId12"/>
                    <a:stretch>
                      <a:fillRect/>
                    </a:stretch>
                  </pic:blipFill>
                  <pic:spPr>
                    <a:xfrm>
                      <a:off x="0" y="0"/>
                      <a:ext cx="5667375" cy="2743200"/>
                    </a:xfrm>
                    <a:prstGeom prst="rect">
                      <a:avLst/>
                    </a:prstGeom>
                  </pic:spPr>
                </pic:pic>
              </a:graphicData>
            </a:graphic>
          </wp:inline>
        </w:drawing>
      </w:r>
    </w:p>
    <w:p w14:paraId="5D137F33">
      <w:pPr>
        <w:jc w:val="center"/>
      </w:pPr>
      <w:r>
        <w:drawing>
          <wp:inline distT="0" distB="0" distL="0" distR="0">
            <wp:extent cx="5667375" cy="2743200"/>
            <wp:effectExtent l="0" t="0" r="0" b="0"/>
            <wp:docPr id="51" name="图片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图片 51"/>
                    <pic:cNvPicPr>
                      <a:picLocks noChangeAspect="1"/>
                    </pic:cNvPicPr>
                  </pic:nvPicPr>
                  <pic:blipFill>
                    <a:blip r:embed="rId13"/>
                    <a:stretch>
                      <a:fillRect/>
                    </a:stretch>
                  </pic:blipFill>
                  <pic:spPr>
                    <a:xfrm>
                      <a:off x="0" y="0"/>
                      <a:ext cx="5667375" cy="2743200"/>
                    </a:xfrm>
                    <a:prstGeom prst="rect">
                      <a:avLst/>
                    </a:prstGeom>
                  </pic:spPr>
                </pic:pic>
              </a:graphicData>
            </a:graphic>
          </wp:inline>
        </w:drawing>
      </w:r>
    </w:p>
    <w:p w14:paraId="5410F394">
      <w:pPr>
        <w:pStyle w:val="2"/>
      </w:pPr>
      <w:bookmarkStart w:id="61" w:name="_Toc29172"/>
      <w:r>
        <w:t>参照建筑</w:t>
      </w:r>
      <w:bookmarkEnd w:id="61"/>
    </w:p>
    <w:p w14:paraId="2C094766">
      <w:pPr>
        <w:pStyle w:val="4"/>
        <w:widowControl w:val="0"/>
        <w:jc w:val="both"/>
        <w:rPr>
          <w:color w:val="000000"/>
        </w:rPr>
      </w:pPr>
      <w:bookmarkStart w:id="62" w:name="_Toc29191"/>
      <w:r>
        <w:rPr>
          <w:color w:val="000000"/>
        </w:rPr>
        <w:t>负荷分项统计</w:t>
      </w:r>
      <w:bookmarkEnd w:id="62"/>
    </w:p>
    <w:tbl>
      <w:tblPr>
        <w:tblStyle w:val="18"/>
        <w:tblW w:w="9322"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964"/>
        <w:gridCol w:w="1273"/>
        <w:gridCol w:w="1273"/>
        <w:gridCol w:w="1131"/>
        <w:gridCol w:w="1131"/>
        <w:gridCol w:w="1131"/>
        <w:gridCol w:w="1415"/>
      </w:tblGrid>
      <w:tr w14:paraId="0186BE7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1EB3F02C">
            <w:pPr>
              <w:jc w:val="center"/>
            </w:pPr>
            <w:r>
              <w:t>分类</w:t>
            </w:r>
          </w:p>
        </w:tc>
        <w:tc>
          <w:tcPr>
            <w:shd w:val="clear" w:color="auto" w:fill="E6E6E6"/>
            <w:vAlign w:val="center"/>
          </w:tcPr>
          <w:p w14:paraId="3776A387">
            <w:pPr>
              <w:jc w:val="center"/>
            </w:pPr>
            <w:r>
              <w:t>围护传热</w:t>
            </w:r>
          </w:p>
        </w:tc>
        <w:tc>
          <w:tcPr>
            <w:shd w:val="clear" w:color="auto" w:fill="E6E6E6"/>
            <w:vAlign w:val="center"/>
          </w:tcPr>
          <w:p w14:paraId="2108E7F3">
            <w:pPr>
              <w:jc w:val="center"/>
            </w:pPr>
            <w:r>
              <w:t>室内得热</w:t>
            </w:r>
          </w:p>
        </w:tc>
        <w:tc>
          <w:tcPr>
            <w:shd w:val="clear" w:color="auto" w:fill="E6E6E6"/>
            <w:vAlign w:val="center"/>
          </w:tcPr>
          <w:p w14:paraId="047CCC23">
            <w:pPr>
              <w:jc w:val="center"/>
            </w:pPr>
            <w:r>
              <w:t>窗日射</w:t>
            </w:r>
          </w:p>
        </w:tc>
        <w:tc>
          <w:tcPr>
            <w:shd w:val="clear" w:color="auto" w:fill="E6E6E6"/>
            <w:vAlign w:val="center"/>
          </w:tcPr>
          <w:p w14:paraId="551B9F6A">
            <w:pPr>
              <w:jc w:val="center"/>
            </w:pPr>
            <w:r>
              <w:t>新风/渗透</w:t>
            </w:r>
          </w:p>
        </w:tc>
        <w:tc>
          <w:tcPr>
            <w:shd w:val="clear" w:color="auto" w:fill="E6E6E6"/>
            <w:vAlign w:val="center"/>
          </w:tcPr>
          <w:p w14:paraId="7DB03A73">
            <w:pPr>
              <w:jc w:val="center"/>
            </w:pPr>
            <w:r>
              <w:t>热回收</w:t>
            </w:r>
          </w:p>
        </w:tc>
        <w:tc>
          <w:tcPr>
            <w:shd w:val="clear" w:color="auto" w:fill="E6E6E6"/>
            <w:vAlign w:val="center"/>
          </w:tcPr>
          <w:p w14:paraId="7C798F60">
            <w:pPr>
              <w:jc w:val="center"/>
            </w:pPr>
            <w:r>
              <w:t>合计</w:t>
            </w:r>
          </w:p>
        </w:tc>
      </w:tr>
      <w:tr w14:paraId="7480BA4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64000079">
            <w:r>
              <w:t>供暖(kWh/㎡)</w:t>
            </w:r>
          </w:p>
        </w:tc>
        <w:tc>
          <w:tcPr>
            <w:vAlign w:val="center"/>
          </w:tcPr>
          <w:p w14:paraId="5AA55F70">
            <w:r>
              <w:t>-19.79</w:t>
            </w:r>
          </w:p>
        </w:tc>
        <w:tc>
          <w:tcPr>
            <w:vAlign w:val="center"/>
          </w:tcPr>
          <w:p w14:paraId="441693D7">
            <w:r>
              <w:t>0.00</w:t>
            </w:r>
          </w:p>
        </w:tc>
        <w:tc>
          <w:tcPr>
            <w:vAlign w:val="center"/>
          </w:tcPr>
          <w:p w14:paraId="0191825F">
            <w:r>
              <w:t>5.35</w:t>
            </w:r>
          </w:p>
        </w:tc>
        <w:tc>
          <w:tcPr>
            <w:vAlign w:val="center"/>
          </w:tcPr>
          <w:p w14:paraId="75C76817">
            <w:r>
              <w:t>0.00</w:t>
            </w:r>
          </w:p>
        </w:tc>
        <w:tc>
          <w:tcPr>
            <w:vAlign w:val="center"/>
          </w:tcPr>
          <w:p w14:paraId="28095A48">
            <w:r>
              <w:t>0.00</w:t>
            </w:r>
          </w:p>
        </w:tc>
        <w:tc>
          <w:tcPr>
            <w:vAlign w:val="center"/>
          </w:tcPr>
          <w:p w14:paraId="4CB3FBE6">
            <w:r>
              <w:t>-14.44</w:t>
            </w:r>
          </w:p>
        </w:tc>
      </w:tr>
      <w:tr w14:paraId="2CD9499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52EA3C7C">
            <w:r>
              <w:t>供冷(kWh/㎡)</w:t>
            </w:r>
          </w:p>
        </w:tc>
        <w:tc>
          <w:tcPr>
            <w:vAlign w:val="center"/>
          </w:tcPr>
          <w:p w14:paraId="793A2360">
            <w:r>
              <w:t>0.48</w:t>
            </w:r>
          </w:p>
        </w:tc>
        <w:tc>
          <w:tcPr>
            <w:vAlign w:val="center"/>
          </w:tcPr>
          <w:p w14:paraId="2E44FCAE">
            <w:r>
              <w:t>0.00</w:t>
            </w:r>
          </w:p>
        </w:tc>
        <w:tc>
          <w:tcPr>
            <w:vAlign w:val="center"/>
          </w:tcPr>
          <w:p w14:paraId="26A38EB5">
            <w:r>
              <w:t>12.62</w:t>
            </w:r>
          </w:p>
        </w:tc>
        <w:tc>
          <w:tcPr>
            <w:vAlign w:val="center"/>
          </w:tcPr>
          <w:p w14:paraId="1688474B">
            <w:r>
              <w:t>0.00</w:t>
            </w:r>
          </w:p>
        </w:tc>
        <w:tc>
          <w:tcPr>
            <w:vAlign w:val="center"/>
          </w:tcPr>
          <w:p w14:paraId="5070490B">
            <w:r>
              <w:t>0.00</w:t>
            </w:r>
          </w:p>
        </w:tc>
        <w:tc>
          <w:tcPr>
            <w:vAlign w:val="center"/>
          </w:tcPr>
          <w:p w14:paraId="71D7FB79">
            <w:r>
              <w:t>13.11</w:t>
            </w:r>
          </w:p>
        </w:tc>
      </w:tr>
    </w:tbl>
    <w:p w14:paraId="76D636BF">
      <w:pPr>
        <w:jc w:val="center"/>
      </w:pPr>
      <w:r>
        <w:drawing>
          <wp:inline distT="0" distB="0" distL="0" distR="0">
            <wp:extent cx="5667375" cy="3067050"/>
            <wp:effectExtent l="0" t="0" r="0" b="0"/>
            <wp:docPr id="52" name="图片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图片 52"/>
                    <pic:cNvPicPr>
                      <a:picLocks noChangeAspect="1"/>
                    </pic:cNvPicPr>
                  </pic:nvPicPr>
                  <pic:blipFill>
                    <a:blip r:embed="rId14"/>
                    <a:stretch>
                      <a:fillRect/>
                    </a:stretch>
                  </pic:blipFill>
                  <pic:spPr>
                    <a:xfrm>
                      <a:off x="0" y="0"/>
                      <a:ext cx="5667375" cy="3067050"/>
                    </a:xfrm>
                    <a:prstGeom prst="rect">
                      <a:avLst/>
                    </a:prstGeom>
                  </pic:spPr>
                </pic:pic>
              </a:graphicData>
            </a:graphic>
          </wp:inline>
        </w:drawing>
      </w:r>
    </w:p>
    <w:p w14:paraId="57A1F050">
      <w:pPr>
        <w:jc w:val="center"/>
      </w:pPr>
      <w:r>
        <w:drawing>
          <wp:inline distT="0" distB="0" distL="0" distR="0">
            <wp:extent cx="5667375" cy="3019425"/>
            <wp:effectExtent l="0" t="0" r="0" b="0"/>
            <wp:docPr id="53" name="图片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图片 53"/>
                    <pic:cNvPicPr>
                      <a:picLocks noChangeAspect="1"/>
                    </pic:cNvPicPr>
                  </pic:nvPicPr>
                  <pic:blipFill>
                    <a:blip r:embed="rId15"/>
                    <a:stretch>
                      <a:fillRect/>
                    </a:stretch>
                  </pic:blipFill>
                  <pic:spPr>
                    <a:xfrm>
                      <a:off x="0" y="0"/>
                      <a:ext cx="5667375" cy="3019425"/>
                    </a:xfrm>
                    <a:prstGeom prst="rect">
                      <a:avLst/>
                    </a:prstGeom>
                  </pic:spPr>
                </pic:pic>
              </a:graphicData>
            </a:graphic>
          </wp:inline>
        </w:drawing>
      </w:r>
    </w:p>
    <w:p w14:paraId="22CAD4F9">
      <w:pPr>
        <w:pStyle w:val="4"/>
      </w:pPr>
      <w:bookmarkStart w:id="63" w:name="_Toc4233"/>
      <w:r>
        <w:t>逐月负荷表</w:t>
      </w:r>
      <w:bookmarkEnd w:id="63"/>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854"/>
        <w:gridCol w:w="1188"/>
        <w:gridCol w:w="1188"/>
        <w:gridCol w:w="1188"/>
        <w:gridCol w:w="1862"/>
        <w:gridCol w:w="1188"/>
        <w:gridCol w:w="1862"/>
      </w:tblGrid>
      <w:tr w14:paraId="1C317AA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PrEx>
        <w:tc>
          <w:tcPr>
            <w:shd w:val="clear" w:color="auto" w:fill="E6E6E6"/>
            <w:vAlign w:val="center"/>
          </w:tcPr>
          <w:p w14:paraId="0D1D8AE5">
            <w:pPr>
              <w:jc w:val="center"/>
            </w:pPr>
            <w:r>
              <w:t>月份</w:t>
            </w:r>
          </w:p>
        </w:tc>
        <w:tc>
          <w:tcPr>
            <w:shd w:val="clear" w:color="auto" w:fill="E6E6E6"/>
            <w:vAlign w:val="center"/>
          </w:tcPr>
          <w:p w14:paraId="0F575DC6">
            <w:pPr>
              <w:jc w:val="right"/>
            </w:pPr>
            <w:r>
              <w:t>供暖(kWh)</w:t>
            </w:r>
          </w:p>
        </w:tc>
        <w:tc>
          <w:tcPr>
            <w:shd w:val="clear" w:color="auto" w:fill="E6E6E6"/>
            <w:vAlign w:val="center"/>
          </w:tcPr>
          <w:p w14:paraId="22A1CD51">
            <w:pPr>
              <w:jc w:val="right"/>
            </w:pPr>
            <w:r>
              <w:t>供冷(kWh)</w:t>
            </w:r>
          </w:p>
        </w:tc>
        <w:tc>
          <w:tcPr>
            <w:shd w:val="clear" w:color="auto" w:fill="E6E6E6"/>
            <w:vAlign w:val="center"/>
          </w:tcPr>
          <w:p w14:paraId="134D7C70">
            <w:pPr>
              <w:jc w:val="right"/>
            </w:pPr>
            <w:r>
              <w:t>热负荷</w:t>
            </w:r>
            <w:r>
              <w:br w:type="textWrapping"/>
            </w:r>
            <w:r>
              <w:t>峰值(kW)</w:t>
            </w:r>
          </w:p>
        </w:tc>
        <w:tc>
          <w:tcPr>
            <w:shd w:val="clear" w:color="auto" w:fill="E6E6E6"/>
            <w:vAlign w:val="center"/>
          </w:tcPr>
          <w:p w14:paraId="34C61356">
            <w:pPr>
              <w:jc w:val="center"/>
            </w:pPr>
            <w:r>
              <w:t>热负荷</w:t>
            </w:r>
            <w:r>
              <w:br w:type="textWrapping"/>
            </w:r>
            <w:r>
              <w:t>峰值时刻</w:t>
            </w:r>
          </w:p>
        </w:tc>
        <w:tc>
          <w:tcPr>
            <w:shd w:val="clear" w:color="auto" w:fill="E6E6E6"/>
            <w:vAlign w:val="center"/>
          </w:tcPr>
          <w:p w14:paraId="1931615D">
            <w:pPr>
              <w:jc w:val="right"/>
            </w:pPr>
            <w:r>
              <w:t>冷负荷</w:t>
            </w:r>
            <w:r>
              <w:br w:type="textWrapping"/>
            </w:r>
            <w:r>
              <w:t>峰值(kW)</w:t>
            </w:r>
          </w:p>
        </w:tc>
        <w:tc>
          <w:tcPr>
            <w:shd w:val="clear" w:color="auto" w:fill="E6E6E6"/>
            <w:vAlign w:val="center"/>
          </w:tcPr>
          <w:p w14:paraId="4258A6D0">
            <w:pPr>
              <w:jc w:val="center"/>
            </w:pPr>
            <w:r>
              <w:t>冷负荷</w:t>
            </w:r>
            <w:r>
              <w:br w:type="textWrapping"/>
            </w:r>
            <w:r>
              <w:t>峰值时刻</w:t>
            </w:r>
          </w:p>
        </w:tc>
      </w:tr>
      <w:tr w14:paraId="1A0A747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3E5B10D9">
            <w:r>
              <w:t>1月</w:t>
            </w:r>
          </w:p>
        </w:tc>
        <w:tc>
          <w:tcPr>
            <w:vAlign w:val="center"/>
          </w:tcPr>
          <w:p w14:paraId="65E22D4A">
            <w:pPr>
              <w:jc w:val="right"/>
            </w:pPr>
            <w:r>
              <w:t>52187</w:t>
            </w:r>
          </w:p>
        </w:tc>
        <w:tc>
          <w:tcPr>
            <w:vAlign w:val="center"/>
          </w:tcPr>
          <w:p w14:paraId="1F8DD2D3">
            <w:pPr>
              <w:jc w:val="right"/>
            </w:pPr>
            <w:r>
              <w:t>67</w:t>
            </w:r>
          </w:p>
        </w:tc>
        <w:tc>
          <w:tcPr>
            <w:vAlign w:val="center"/>
          </w:tcPr>
          <w:p w14:paraId="02D62DA9">
            <w:pPr>
              <w:jc w:val="right"/>
            </w:pPr>
            <w:r>
              <w:t>507.623</w:t>
            </w:r>
          </w:p>
        </w:tc>
        <w:tc>
          <w:tcPr>
            <w:vAlign w:val="center"/>
          </w:tcPr>
          <w:p w14:paraId="39E2A3BA">
            <w:r>
              <w:t>1月2日9时</w:t>
            </w:r>
          </w:p>
        </w:tc>
        <w:tc>
          <w:tcPr>
            <w:vAlign w:val="center"/>
          </w:tcPr>
          <w:p w14:paraId="52B4CD0C">
            <w:pPr>
              <w:jc w:val="right"/>
            </w:pPr>
            <w:r>
              <w:t>1.444</w:t>
            </w:r>
          </w:p>
        </w:tc>
        <w:tc>
          <w:tcPr>
            <w:vAlign w:val="center"/>
          </w:tcPr>
          <w:p w14:paraId="603E117F">
            <w:r>
              <w:t>1月17日16时</w:t>
            </w:r>
          </w:p>
        </w:tc>
      </w:tr>
      <w:tr w14:paraId="17C69DF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5538BA3E">
            <w:r>
              <w:t>2月</w:t>
            </w:r>
          </w:p>
        </w:tc>
        <w:tc>
          <w:tcPr>
            <w:vAlign w:val="center"/>
          </w:tcPr>
          <w:p w14:paraId="791F70A4">
            <w:pPr>
              <w:jc w:val="right"/>
            </w:pPr>
            <w:r>
              <w:t>17452</w:t>
            </w:r>
          </w:p>
        </w:tc>
        <w:tc>
          <w:tcPr>
            <w:vAlign w:val="center"/>
          </w:tcPr>
          <w:p w14:paraId="5342340A">
            <w:pPr>
              <w:jc w:val="right"/>
            </w:pPr>
            <w:r>
              <w:t>224</w:t>
            </w:r>
          </w:p>
        </w:tc>
        <w:tc>
          <w:tcPr>
            <w:vAlign w:val="center"/>
          </w:tcPr>
          <w:p w14:paraId="08EFCA44">
            <w:pPr>
              <w:jc w:val="right"/>
            </w:pPr>
            <w:r>
              <w:t>378.181</w:t>
            </w:r>
          </w:p>
        </w:tc>
        <w:tc>
          <w:tcPr>
            <w:vAlign w:val="center"/>
          </w:tcPr>
          <w:p w14:paraId="5E8FA0E9">
            <w:r>
              <w:t>2月4日9时</w:t>
            </w:r>
          </w:p>
        </w:tc>
        <w:tc>
          <w:tcPr>
            <w:vAlign w:val="center"/>
          </w:tcPr>
          <w:p w14:paraId="122BAB82">
            <w:pPr>
              <w:jc w:val="right"/>
            </w:pPr>
            <w:r>
              <w:t>3.311</w:t>
            </w:r>
          </w:p>
        </w:tc>
        <w:tc>
          <w:tcPr>
            <w:vAlign w:val="center"/>
          </w:tcPr>
          <w:p w14:paraId="6CC5D492">
            <w:r>
              <w:t>2月21日15时</w:t>
            </w:r>
          </w:p>
        </w:tc>
      </w:tr>
      <w:tr w14:paraId="32B9464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3CE20ABB">
            <w:r>
              <w:t>3月</w:t>
            </w:r>
          </w:p>
        </w:tc>
        <w:tc>
          <w:tcPr>
            <w:vAlign w:val="center"/>
          </w:tcPr>
          <w:p w14:paraId="2C422B54">
            <w:pPr>
              <w:jc w:val="right"/>
            </w:pPr>
            <w:r>
              <w:t>5581</w:t>
            </w:r>
          </w:p>
        </w:tc>
        <w:tc>
          <w:tcPr>
            <w:vAlign w:val="center"/>
          </w:tcPr>
          <w:p w14:paraId="441EFDB0">
            <w:pPr>
              <w:jc w:val="right"/>
            </w:pPr>
            <w:r>
              <w:t>1326</w:t>
            </w:r>
          </w:p>
        </w:tc>
        <w:tc>
          <w:tcPr>
            <w:vAlign w:val="center"/>
          </w:tcPr>
          <w:p w14:paraId="18A0FA83">
            <w:pPr>
              <w:jc w:val="right"/>
            </w:pPr>
            <w:r>
              <w:t>230.061</w:t>
            </w:r>
          </w:p>
        </w:tc>
        <w:tc>
          <w:tcPr>
            <w:vAlign w:val="center"/>
          </w:tcPr>
          <w:p w14:paraId="025B1378">
            <w:r>
              <w:t>3月5日9时</w:t>
            </w:r>
          </w:p>
        </w:tc>
        <w:tc>
          <w:tcPr>
            <w:vAlign w:val="center"/>
          </w:tcPr>
          <w:p w14:paraId="55EC32C7">
            <w:pPr>
              <w:jc w:val="right"/>
            </w:pPr>
            <w:r>
              <w:t>31.281</w:t>
            </w:r>
          </w:p>
        </w:tc>
        <w:tc>
          <w:tcPr>
            <w:vAlign w:val="center"/>
          </w:tcPr>
          <w:p w14:paraId="52C7F158">
            <w:r>
              <w:t>3月31日17时</w:t>
            </w:r>
          </w:p>
        </w:tc>
      </w:tr>
      <w:tr w14:paraId="2FF9B5F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17AD2984">
            <w:r>
              <w:t>4月</w:t>
            </w:r>
          </w:p>
        </w:tc>
        <w:tc>
          <w:tcPr>
            <w:vAlign w:val="center"/>
          </w:tcPr>
          <w:p w14:paraId="4EE2AA8F">
            <w:pPr>
              <w:jc w:val="right"/>
            </w:pPr>
            <w:r>
              <w:t>131</w:t>
            </w:r>
          </w:p>
        </w:tc>
        <w:tc>
          <w:tcPr>
            <w:vAlign w:val="center"/>
          </w:tcPr>
          <w:p w14:paraId="2B367329">
            <w:pPr>
              <w:jc w:val="right"/>
            </w:pPr>
            <w:r>
              <w:t>6661</w:t>
            </w:r>
          </w:p>
        </w:tc>
        <w:tc>
          <w:tcPr>
            <w:vAlign w:val="center"/>
          </w:tcPr>
          <w:p w14:paraId="0EB06BE6">
            <w:pPr>
              <w:jc w:val="right"/>
            </w:pPr>
            <w:r>
              <w:t>11.340</w:t>
            </w:r>
          </w:p>
        </w:tc>
        <w:tc>
          <w:tcPr>
            <w:vAlign w:val="center"/>
          </w:tcPr>
          <w:p w14:paraId="05DBD0DD">
            <w:r>
              <w:t>4月8日9时</w:t>
            </w:r>
          </w:p>
        </w:tc>
        <w:tc>
          <w:tcPr>
            <w:vAlign w:val="center"/>
          </w:tcPr>
          <w:p w14:paraId="04BC8079">
            <w:pPr>
              <w:jc w:val="right"/>
            </w:pPr>
            <w:r>
              <w:t>115.511</w:t>
            </w:r>
          </w:p>
        </w:tc>
        <w:tc>
          <w:tcPr>
            <w:vAlign w:val="center"/>
          </w:tcPr>
          <w:p w14:paraId="24CE0834">
            <w:r>
              <w:t>4月22日17时</w:t>
            </w:r>
          </w:p>
        </w:tc>
      </w:tr>
      <w:tr w14:paraId="57D8750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583D7A62">
            <w:r>
              <w:t>5月</w:t>
            </w:r>
          </w:p>
        </w:tc>
        <w:tc>
          <w:tcPr>
            <w:vAlign w:val="center"/>
          </w:tcPr>
          <w:p w14:paraId="772AF9E3">
            <w:pPr>
              <w:jc w:val="right"/>
            </w:pPr>
            <w:r>
              <w:t>0</w:t>
            </w:r>
          </w:p>
        </w:tc>
        <w:tc>
          <w:tcPr>
            <w:vAlign w:val="center"/>
          </w:tcPr>
          <w:p w14:paraId="313E2BA0">
            <w:pPr>
              <w:jc w:val="right"/>
            </w:pPr>
            <w:r>
              <w:t>36128</w:t>
            </w:r>
          </w:p>
        </w:tc>
        <w:tc>
          <w:tcPr>
            <w:vAlign w:val="center"/>
          </w:tcPr>
          <w:p w14:paraId="2B94488C">
            <w:pPr>
              <w:jc w:val="right"/>
            </w:pPr>
            <w:r>
              <w:t>0.000</w:t>
            </w:r>
          </w:p>
        </w:tc>
        <w:tc>
          <w:tcPr>
            <w:vAlign w:val="center"/>
          </w:tcPr>
          <w:p w14:paraId="2CC2D3AE">
            <w:r>
              <w:t>--</w:t>
            </w:r>
          </w:p>
        </w:tc>
        <w:tc>
          <w:tcPr>
            <w:vAlign w:val="center"/>
          </w:tcPr>
          <w:p w14:paraId="4DF8BE17">
            <w:pPr>
              <w:jc w:val="right"/>
            </w:pPr>
            <w:r>
              <w:t>267.009</w:t>
            </w:r>
          </w:p>
        </w:tc>
        <w:tc>
          <w:tcPr>
            <w:vAlign w:val="center"/>
          </w:tcPr>
          <w:p w14:paraId="431E1090">
            <w:r>
              <w:t>5月27日9时</w:t>
            </w:r>
          </w:p>
        </w:tc>
      </w:tr>
      <w:tr w14:paraId="7A61D03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061586E3">
            <w:r>
              <w:t>6月</w:t>
            </w:r>
          </w:p>
        </w:tc>
        <w:tc>
          <w:tcPr>
            <w:vAlign w:val="center"/>
          </w:tcPr>
          <w:p w14:paraId="29774550">
            <w:pPr>
              <w:jc w:val="right"/>
            </w:pPr>
            <w:r>
              <w:t>0</w:t>
            </w:r>
          </w:p>
        </w:tc>
        <w:tc>
          <w:tcPr>
            <w:vAlign w:val="center"/>
          </w:tcPr>
          <w:p w14:paraId="08F7AE33">
            <w:pPr>
              <w:jc w:val="right"/>
            </w:pPr>
            <w:r>
              <w:t>33094</w:t>
            </w:r>
          </w:p>
        </w:tc>
        <w:tc>
          <w:tcPr>
            <w:vAlign w:val="center"/>
          </w:tcPr>
          <w:p w14:paraId="373C6741">
            <w:pPr>
              <w:jc w:val="right"/>
            </w:pPr>
            <w:r>
              <w:t>0.000</w:t>
            </w:r>
          </w:p>
        </w:tc>
        <w:tc>
          <w:tcPr>
            <w:vAlign w:val="center"/>
          </w:tcPr>
          <w:p w14:paraId="344127EA">
            <w:r>
              <w:t>--</w:t>
            </w:r>
          </w:p>
        </w:tc>
        <w:tc>
          <w:tcPr>
            <w:vAlign w:val="center"/>
          </w:tcPr>
          <w:p w14:paraId="2901C8E6">
            <w:pPr>
              <w:jc w:val="right"/>
            </w:pPr>
            <w:r>
              <w:rPr>
                <w:color w:val="0000FF"/>
              </w:rPr>
              <w:t>278.111</w:t>
            </w:r>
          </w:p>
        </w:tc>
        <w:tc>
          <w:tcPr>
            <w:vAlign w:val="center"/>
          </w:tcPr>
          <w:p w14:paraId="2AFD6ED8">
            <w:r>
              <w:rPr>
                <w:color w:val="0000FF"/>
              </w:rPr>
              <w:t>6月24日9时</w:t>
            </w:r>
          </w:p>
        </w:tc>
      </w:tr>
      <w:tr w14:paraId="61F1395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67FBEF58">
            <w:r>
              <w:t>7月</w:t>
            </w:r>
          </w:p>
        </w:tc>
        <w:tc>
          <w:tcPr>
            <w:vAlign w:val="center"/>
          </w:tcPr>
          <w:p w14:paraId="23B932D6">
            <w:pPr>
              <w:jc w:val="right"/>
            </w:pPr>
            <w:r>
              <w:t>0</w:t>
            </w:r>
          </w:p>
        </w:tc>
        <w:tc>
          <w:tcPr>
            <w:vAlign w:val="center"/>
          </w:tcPr>
          <w:p w14:paraId="224BFD42">
            <w:pPr>
              <w:jc w:val="right"/>
            </w:pPr>
            <w:r>
              <w:t>27535</w:t>
            </w:r>
          </w:p>
        </w:tc>
        <w:tc>
          <w:tcPr>
            <w:vAlign w:val="center"/>
          </w:tcPr>
          <w:p w14:paraId="1F8F20B9">
            <w:pPr>
              <w:jc w:val="right"/>
            </w:pPr>
            <w:r>
              <w:t>0.000</w:t>
            </w:r>
          </w:p>
        </w:tc>
        <w:tc>
          <w:tcPr>
            <w:vAlign w:val="center"/>
          </w:tcPr>
          <w:p w14:paraId="5140B84D">
            <w:r>
              <w:t>--</w:t>
            </w:r>
          </w:p>
        </w:tc>
        <w:tc>
          <w:tcPr>
            <w:vAlign w:val="center"/>
          </w:tcPr>
          <w:p w14:paraId="7DA32703">
            <w:pPr>
              <w:jc w:val="right"/>
            </w:pPr>
            <w:r>
              <w:t>187.696</w:t>
            </w:r>
          </w:p>
        </w:tc>
        <w:tc>
          <w:tcPr>
            <w:vAlign w:val="center"/>
          </w:tcPr>
          <w:p w14:paraId="26BB2714">
            <w:r>
              <w:t>7月18日18时</w:t>
            </w:r>
          </w:p>
        </w:tc>
      </w:tr>
      <w:tr w14:paraId="15728C0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546A4F1E">
            <w:r>
              <w:t>8月</w:t>
            </w:r>
          </w:p>
        </w:tc>
        <w:tc>
          <w:tcPr>
            <w:vAlign w:val="center"/>
          </w:tcPr>
          <w:p w14:paraId="61A241EC">
            <w:pPr>
              <w:jc w:val="right"/>
            </w:pPr>
            <w:r>
              <w:t>0</w:t>
            </w:r>
          </w:p>
        </w:tc>
        <w:tc>
          <w:tcPr>
            <w:vAlign w:val="center"/>
          </w:tcPr>
          <w:p w14:paraId="5E704180">
            <w:pPr>
              <w:jc w:val="right"/>
            </w:pPr>
            <w:r>
              <w:t>26105</w:t>
            </w:r>
          </w:p>
        </w:tc>
        <w:tc>
          <w:tcPr>
            <w:vAlign w:val="center"/>
          </w:tcPr>
          <w:p w14:paraId="5B08BEB3">
            <w:pPr>
              <w:jc w:val="right"/>
            </w:pPr>
            <w:r>
              <w:t>0.117</w:t>
            </w:r>
          </w:p>
        </w:tc>
        <w:tc>
          <w:tcPr>
            <w:vAlign w:val="center"/>
          </w:tcPr>
          <w:p w14:paraId="5C165DA4">
            <w:r>
              <w:t>8月12日8时</w:t>
            </w:r>
          </w:p>
        </w:tc>
        <w:tc>
          <w:tcPr>
            <w:vAlign w:val="center"/>
          </w:tcPr>
          <w:p w14:paraId="117761C5">
            <w:pPr>
              <w:jc w:val="right"/>
            </w:pPr>
            <w:r>
              <w:t>205.608</w:t>
            </w:r>
          </w:p>
        </w:tc>
        <w:tc>
          <w:tcPr>
            <w:vAlign w:val="center"/>
          </w:tcPr>
          <w:p w14:paraId="7A63ACFA">
            <w:r>
              <w:t>8月5日17时</w:t>
            </w:r>
          </w:p>
        </w:tc>
      </w:tr>
      <w:tr w14:paraId="7146835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7A8E654A">
            <w:r>
              <w:t>9月</w:t>
            </w:r>
          </w:p>
        </w:tc>
        <w:tc>
          <w:tcPr>
            <w:vAlign w:val="center"/>
          </w:tcPr>
          <w:p w14:paraId="0D7CF400">
            <w:pPr>
              <w:jc w:val="right"/>
            </w:pPr>
            <w:r>
              <w:t>103</w:t>
            </w:r>
          </w:p>
        </w:tc>
        <w:tc>
          <w:tcPr>
            <w:vAlign w:val="center"/>
          </w:tcPr>
          <w:p w14:paraId="7A98596A">
            <w:pPr>
              <w:jc w:val="right"/>
            </w:pPr>
            <w:r>
              <w:t>10202</w:t>
            </w:r>
          </w:p>
        </w:tc>
        <w:tc>
          <w:tcPr>
            <w:vAlign w:val="center"/>
          </w:tcPr>
          <w:p w14:paraId="0D78CC0B">
            <w:pPr>
              <w:jc w:val="right"/>
            </w:pPr>
            <w:r>
              <w:t>8.869</w:t>
            </w:r>
          </w:p>
        </w:tc>
        <w:tc>
          <w:tcPr>
            <w:vAlign w:val="center"/>
          </w:tcPr>
          <w:p w14:paraId="791B9630">
            <w:r>
              <w:t>9月30日9时</w:t>
            </w:r>
          </w:p>
        </w:tc>
        <w:tc>
          <w:tcPr>
            <w:vAlign w:val="center"/>
          </w:tcPr>
          <w:p w14:paraId="43C830F7">
            <w:pPr>
              <w:jc w:val="right"/>
            </w:pPr>
            <w:r>
              <w:t>172.852</w:t>
            </w:r>
          </w:p>
        </w:tc>
        <w:tc>
          <w:tcPr>
            <w:vAlign w:val="center"/>
          </w:tcPr>
          <w:p w14:paraId="1639CF90">
            <w:r>
              <w:t>9月3日17时</w:t>
            </w:r>
          </w:p>
        </w:tc>
      </w:tr>
      <w:tr w14:paraId="1164531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75D8C65F">
            <w:r>
              <w:t>10月</w:t>
            </w:r>
          </w:p>
        </w:tc>
        <w:tc>
          <w:tcPr>
            <w:vAlign w:val="center"/>
          </w:tcPr>
          <w:p w14:paraId="2878D189">
            <w:pPr>
              <w:jc w:val="right"/>
            </w:pPr>
            <w:r>
              <w:t>235</w:t>
            </w:r>
          </w:p>
        </w:tc>
        <w:tc>
          <w:tcPr>
            <w:vAlign w:val="center"/>
          </w:tcPr>
          <w:p w14:paraId="7ADB2693">
            <w:pPr>
              <w:jc w:val="right"/>
            </w:pPr>
            <w:r>
              <w:t>1994</w:t>
            </w:r>
          </w:p>
        </w:tc>
        <w:tc>
          <w:tcPr>
            <w:vAlign w:val="center"/>
          </w:tcPr>
          <w:p w14:paraId="482A1350">
            <w:pPr>
              <w:jc w:val="right"/>
            </w:pPr>
            <w:r>
              <w:t>7.748</w:t>
            </w:r>
          </w:p>
        </w:tc>
        <w:tc>
          <w:tcPr>
            <w:vAlign w:val="center"/>
          </w:tcPr>
          <w:p w14:paraId="5AC4AA15">
            <w:r>
              <w:t>10月25日9时</w:t>
            </w:r>
          </w:p>
        </w:tc>
        <w:tc>
          <w:tcPr>
            <w:vAlign w:val="center"/>
          </w:tcPr>
          <w:p w14:paraId="3D4D4BF0">
            <w:pPr>
              <w:jc w:val="right"/>
            </w:pPr>
            <w:r>
              <w:t>58.531</w:t>
            </w:r>
          </w:p>
        </w:tc>
        <w:tc>
          <w:tcPr>
            <w:vAlign w:val="center"/>
          </w:tcPr>
          <w:p w14:paraId="54756E7A">
            <w:r>
              <w:t>10月17日17时</w:t>
            </w:r>
          </w:p>
        </w:tc>
      </w:tr>
      <w:tr w14:paraId="66149AE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646792A7">
            <w:r>
              <w:t>11月</w:t>
            </w:r>
          </w:p>
        </w:tc>
        <w:tc>
          <w:tcPr>
            <w:vAlign w:val="center"/>
          </w:tcPr>
          <w:p w14:paraId="03A2F065">
            <w:pPr>
              <w:jc w:val="right"/>
            </w:pPr>
            <w:r>
              <w:t>15257</w:t>
            </w:r>
          </w:p>
        </w:tc>
        <w:tc>
          <w:tcPr>
            <w:vAlign w:val="center"/>
          </w:tcPr>
          <w:p w14:paraId="6A7E20E1">
            <w:pPr>
              <w:jc w:val="right"/>
            </w:pPr>
            <w:r>
              <w:t>200</w:t>
            </w:r>
          </w:p>
        </w:tc>
        <w:tc>
          <w:tcPr>
            <w:vAlign w:val="center"/>
          </w:tcPr>
          <w:p w14:paraId="09F0E0B5">
            <w:pPr>
              <w:jc w:val="right"/>
            </w:pPr>
            <w:r>
              <w:t>204.940</w:t>
            </w:r>
          </w:p>
        </w:tc>
        <w:tc>
          <w:tcPr>
            <w:vAlign w:val="center"/>
          </w:tcPr>
          <w:p w14:paraId="480B2834">
            <w:r>
              <w:t>11月19日9时</w:t>
            </w:r>
          </w:p>
        </w:tc>
        <w:tc>
          <w:tcPr>
            <w:vAlign w:val="center"/>
          </w:tcPr>
          <w:p w14:paraId="0AC84CFA">
            <w:pPr>
              <w:jc w:val="right"/>
            </w:pPr>
            <w:r>
              <w:t>4.661</w:t>
            </w:r>
          </w:p>
        </w:tc>
        <w:tc>
          <w:tcPr>
            <w:vAlign w:val="center"/>
          </w:tcPr>
          <w:p w14:paraId="394E87B3">
            <w:r>
              <w:t>11月1日15时</w:t>
            </w:r>
          </w:p>
        </w:tc>
      </w:tr>
      <w:tr w14:paraId="58321AB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1C9353CE">
            <w:r>
              <w:t>12月</w:t>
            </w:r>
          </w:p>
        </w:tc>
        <w:tc>
          <w:tcPr>
            <w:vAlign w:val="center"/>
          </w:tcPr>
          <w:p w14:paraId="0C8467AB">
            <w:pPr>
              <w:jc w:val="right"/>
            </w:pPr>
            <w:r>
              <w:t>67223</w:t>
            </w:r>
          </w:p>
        </w:tc>
        <w:tc>
          <w:tcPr>
            <w:vAlign w:val="center"/>
          </w:tcPr>
          <w:p w14:paraId="0241FFE2">
            <w:pPr>
              <w:jc w:val="right"/>
            </w:pPr>
            <w:r>
              <w:t>12</w:t>
            </w:r>
          </w:p>
        </w:tc>
        <w:tc>
          <w:tcPr>
            <w:vAlign w:val="center"/>
          </w:tcPr>
          <w:p w14:paraId="1178552B">
            <w:pPr>
              <w:jc w:val="right"/>
            </w:pPr>
            <w:r>
              <w:rPr>
                <w:color w:val="FF0000"/>
              </w:rPr>
              <w:t>549.749</w:t>
            </w:r>
          </w:p>
        </w:tc>
        <w:tc>
          <w:tcPr>
            <w:vAlign w:val="center"/>
          </w:tcPr>
          <w:p w14:paraId="317410A8">
            <w:r>
              <w:rPr>
                <w:color w:val="FF0000"/>
              </w:rPr>
              <w:t>12月16日9时</w:t>
            </w:r>
          </w:p>
        </w:tc>
        <w:tc>
          <w:tcPr>
            <w:vAlign w:val="center"/>
          </w:tcPr>
          <w:p w14:paraId="09598386">
            <w:pPr>
              <w:jc w:val="right"/>
            </w:pPr>
            <w:r>
              <w:t>0.814</w:t>
            </w:r>
          </w:p>
        </w:tc>
        <w:tc>
          <w:tcPr>
            <w:vAlign w:val="center"/>
          </w:tcPr>
          <w:p w14:paraId="4043D91F">
            <w:r>
              <w:t>12月24日16时</w:t>
            </w:r>
          </w:p>
        </w:tc>
      </w:tr>
    </w:tbl>
    <w:p w14:paraId="01D4AEEC">
      <w:pPr>
        <w:jc w:val="center"/>
      </w:pPr>
      <w:r>
        <w:drawing>
          <wp:inline distT="0" distB="0" distL="0" distR="0">
            <wp:extent cx="5667375" cy="2743200"/>
            <wp:effectExtent l="0" t="0" r="0" b="0"/>
            <wp:docPr id="54" name="图片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图片 54"/>
                    <pic:cNvPicPr>
                      <a:picLocks noChangeAspect="1"/>
                    </pic:cNvPicPr>
                  </pic:nvPicPr>
                  <pic:blipFill>
                    <a:blip r:embed="rId16"/>
                    <a:stretch>
                      <a:fillRect/>
                    </a:stretch>
                  </pic:blipFill>
                  <pic:spPr>
                    <a:xfrm>
                      <a:off x="0" y="0"/>
                      <a:ext cx="5667375" cy="2743200"/>
                    </a:xfrm>
                    <a:prstGeom prst="rect">
                      <a:avLst/>
                    </a:prstGeom>
                  </pic:spPr>
                </pic:pic>
              </a:graphicData>
            </a:graphic>
          </wp:inline>
        </w:drawing>
      </w:r>
    </w:p>
    <w:p w14:paraId="618EF654">
      <w:pPr>
        <w:jc w:val="center"/>
      </w:pPr>
      <w:r>
        <w:drawing>
          <wp:inline distT="0" distB="0" distL="0" distR="0">
            <wp:extent cx="5667375" cy="2743200"/>
            <wp:effectExtent l="0" t="0" r="0" b="0"/>
            <wp:docPr id="55" name="图片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图片 55"/>
                    <pic:cNvPicPr>
                      <a:picLocks noChangeAspect="1"/>
                    </pic:cNvPicPr>
                  </pic:nvPicPr>
                  <pic:blipFill>
                    <a:blip r:embed="rId17"/>
                    <a:stretch>
                      <a:fillRect/>
                    </a:stretch>
                  </pic:blipFill>
                  <pic:spPr>
                    <a:xfrm>
                      <a:off x="0" y="0"/>
                      <a:ext cx="5667375" cy="2743200"/>
                    </a:xfrm>
                    <a:prstGeom prst="rect">
                      <a:avLst/>
                    </a:prstGeom>
                  </pic:spPr>
                </pic:pic>
              </a:graphicData>
            </a:graphic>
          </wp:inline>
        </w:drawing>
      </w:r>
    </w:p>
    <w:p w14:paraId="34E5F188">
      <w:pPr>
        <w:pStyle w:val="2"/>
      </w:pPr>
      <w:bookmarkStart w:id="64" w:name="_Toc17925"/>
      <w:r>
        <w:t>计算结果</w:t>
      </w:r>
      <w:bookmarkEnd w:id="64"/>
    </w:p>
    <w:p w14:paraId="77CC020D">
      <w:pPr>
        <w:pStyle w:val="4"/>
        <w:widowControl w:val="0"/>
        <w:jc w:val="both"/>
        <w:rPr>
          <w:color w:val="000000"/>
        </w:rPr>
      </w:pPr>
      <w:bookmarkStart w:id="65" w:name="_Toc27382"/>
      <w:r>
        <w:rPr>
          <w:color w:val="000000"/>
        </w:rPr>
        <w:t>围护结构热工性能对比</w:t>
      </w:r>
      <w:bookmarkEnd w:id="65"/>
    </w:p>
    <w:p w14:paraId="43591DDB"/>
    <w:tbl>
      <w:tblPr>
        <w:tblStyle w:val="18"/>
        <w:tblW w:w="5271"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957"/>
        <w:gridCol w:w="785"/>
        <w:gridCol w:w="1834"/>
        <w:gridCol w:w="981"/>
        <w:gridCol w:w="981"/>
        <w:gridCol w:w="1145"/>
        <w:gridCol w:w="1139"/>
        <w:gridCol w:w="981"/>
        <w:gridCol w:w="986"/>
      </w:tblGrid>
      <w:tr w14:paraId="3AB4B5D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27" w:type="pct"/>
            <w:gridSpan w:val="3"/>
            <w:shd w:val="clear" w:color="auto" w:fill="E6E6E6"/>
            <w:vAlign w:val="center"/>
          </w:tcPr>
          <w:p w14:paraId="3E7C58D5">
            <w:pPr>
              <w:jc w:val="center"/>
              <w:rPr>
                <w:rFonts w:eastAsia="宋体"/>
                <w:bCs/>
                <w:sz w:val="21"/>
                <w:szCs w:val="21"/>
                <w:lang w:eastAsia="zh-CN"/>
              </w:rPr>
            </w:pPr>
          </w:p>
        </w:tc>
        <w:tc>
          <w:tcPr>
            <w:tcW w:w="1587" w:type="pct"/>
            <w:gridSpan w:val="3"/>
            <w:shd w:val="clear" w:color="auto" w:fill="E6E6E6"/>
            <w:vAlign w:val="center"/>
          </w:tcPr>
          <w:p w14:paraId="1508F980">
            <w:pPr>
              <w:jc w:val="center"/>
              <w:rPr>
                <w:rFonts w:eastAsia="宋体"/>
                <w:bCs/>
                <w:sz w:val="21"/>
                <w:szCs w:val="21"/>
                <w:lang w:eastAsia="zh-CN"/>
              </w:rPr>
            </w:pPr>
            <w:bookmarkStart w:id="66" w:name="设计建筑别名"/>
            <w:r>
              <w:rPr>
                <w:rFonts w:hAnsi="宋体" w:eastAsia="宋体"/>
                <w:bCs/>
                <w:sz w:val="21"/>
                <w:szCs w:val="21"/>
                <w:lang w:eastAsia="zh-CN"/>
              </w:rPr>
              <w:t>设计建筑</w:t>
            </w:r>
            <w:bookmarkEnd w:id="66"/>
          </w:p>
        </w:tc>
        <w:tc>
          <w:tcPr>
            <w:tcW w:w="1586" w:type="pct"/>
            <w:gridSpan w:val="3"/>
            <w:shd w:val="clear" w:color="auto" w:fill="E6E6E6"/>
            <w:vAlign w:val="center"/>
          </w:tcPr>
          <w:p w14:paraId="17A92E8D">
            <w:pPr>
              <w:jc w:val="center"/>
              <w:rPr>
                <w:rFonts w:eastAsia="宋体"/>
                <w:bCs/>
                <w:sz w:val="21"/>
                <w:szCs w:val="21"/>
                <w:lang w:eastAsia="zh-CN"/>
              </w:rPr>
            </w:pPr>
            <w:bookmarkStart w:id="67" w:name="参照建筑别名"/>
            <w:r>
              <w:rPr>
                <w:rFonts w:hAnsi="宋体" w:eastAsia="宋体"/>
                <w:kern w:val="0"/>
                <w:sz w:val="21"/>
                <w:szCs w:val="21"/>
                <w:lang w:eastAsia="zh-CN"/>
              </w:rPr>
              <w:t>参照建筑</w:t>
            </w:r>
            <w:bookmarkEnd w:id="67"/>
          </w:p>
        </w:tc>
      </w:tr>
      <w:tr w14:paraId="3540F02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27" w:type="pct"/>
            <w:gridSpan w:val="3"/>
            <w:shd w:val="clear" w:color="auto" w:fill="E6E6E6"/>
            <w:vAlign w:val="center"/>
          </w:tcPr>
          <w:p w14:paraId="47879EAC">
            <w:pPr>
              <w:widowControl/>
              <w:jc w:val="center"/>
              <w:rPr>
                <w:rFonts w:hAnsi="宋体" w:eastAsia="宋体"/>
                <w:kern w:val="0"/>
                <w:sz w:val="21"/>
                <w:szCs w:val="21"/>
                <w:lang w:eastAsia="zh-CN"/>
              </w:rPr>
            </w:pPr>
            <w:r>
              <w:rPr>
                <w:rFonts w:hint="eastAsia" w:hAnsi="宋体" w:eastAsia="宋体"/>
                <w:kern w:val="0"/>
                <w:sz w:val="21"/>
                <w:szCs w:val="21"/>
                <w:lang w:eastAsia="zh-CN"/>
              </w:rPr>
              <w:t>天窗</w:t>
            </w:r>
            <w:r>
              <w:rPr>
                <w:rFonts w:hAnsi="宋体" w:eastAsia="宋体"/>
                <w:kern w:val="0"/>
                <w:sz w:val="21"/>
                <w:szCs w:val="21"/>
                <w:lang w:eastAsia="zh-CN"/>
              </w:rPr>
              <w:t>屋顶比</w:t>
            </w:r>
          </w:p>
        </w:tc>
        <w:tc>
          <w:tcPr>
            <w:tcW w:w="1587" w:type="pct"/>
            <w:gridSpan w:val="3"/>
            <w:vAlign w:val="center"/>
          </w:tcPr>
          <w:p w14:paraId="644AD9E4">
            <w:pPr>
              <w:widowControl/>
              <w:jc w:val="center"/>
              <w:rPr>
                <w:rFonts w:eastAsia="宋体"/>
                <w:kern w:val="0"/>
                <w:sz w:val="21"/>
                <w:szCs w:val="21"/>
                <w:lang w:eastAsia="zh-CN"/>
              </w:rPr>
            </w:pPr>
            <w:bookmarkStart w:id="68" w:name="天窗屋顶比"/>
            <w:r>
              <w:rPr>
                <w:rFonts w:hint="eastAsia" w:eastAsia="宋体"/>
                <w:kern w:val="0"/>
                <w:sz w:val="21"/>
                <w:szCs w:val="21"/>
                <w:lang w:eastAsia="zh-CN"/>
              </w:rPr>
              <w:t>－</w:t>
            </w:r>
            <w:bookmarkEnd w:id="68"/>
          </w:p>
        </w:tc>
        <w:tc>
          <w:tcPr>
            <w:tcW w:w="1586" w:type="pct"/>
            <w:gridSpan w:val="3"/>
            <w:vAlign w:val="center"/>
          </w:tcPr>
          <w:p w14:paraId="3D2C6F23">
            <w:pPr>
              <w:widowControl/>
              <w:jc w:val="center"/>
              <w:rPr>
                <w:rFonts w:eastAsia="宋体"/>
                <w:kern w:val="0"/>
                <w:sz w:val="21"/>
                <w:szCs w:val="21"/>
                <w:lang w:eastAsia="zh-CN"/>
              </w:rPr>
            </w:pPr>
            <w:bookmarkStart w:id="69" w:name="参照建筑天窗屋顶比"/>
            <w:r>
              <w:rPr>
                <w:rFonts w:hint="eastAsia" w:eastAsia="宋体"/>
                <w:kern w:val="0"/>
                <w:sz w:val="21"/>
                <w:szCs w:val="21"/>
                <w:lang w:eastAsia="zh-CN"/>
              </w:rPr>
              <w:t>－</w:t>
            </w:r>
            <w:bookmarkEnd w:id="69"/>
          </w:p>
        </w:tc>
      </w:tr>
      <w:tr w14:paraId="5532477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27" w:type="pct"/>
            <w:gridSpan w:val="3"/>
            <w:shd w:val="clear" w:color="auto" w:fill="E6E6E6"/>
            <w:vAlign w:val="center"/>
          </w:tcPr>
          <w:p w14:paraId="6B5AC561">
            <w:pPr>
              <w:widowControl/>
              <w:jc w:val="center"/>
              <w:rPr>
                <w:rFonts w:eastAsia="宋体"/>
                <w:kern w:val="0"/>
                <w:sz w:val="21"/>
                <w:szCs w:val="21"/>
                <w:lang w:eastAsia="zh-CN"/>
              </w:rPr>
            </w:pPr>
            <w:r>
              <w:rPr>
                <w:rFonts w:hAnsi="宋体" w:eastAsia="宋体"/>
                <w:kern w:val="0"/>
                <w:sz w:val="21"/>
                <w:szCs w:val="21"/>
                <w:lang w:eastAsia="zh-CN"/>
              </w:rPr>
              <w:t>屋顶传热系数</w:t>
            </w:r>
            <w:r>
              <w:rPr>
                <w:rFonts w:eastAsia="宋体"/>
                <w:kern w:val="0"/>
                <w:sz w:val="21"/>
                <w:szCs w:val="21"/>
                <w:lang w:eastAsia="zh-CN"/>
              </w:rPr>
              <w:t>K</w:t>
            </w:r>
          </w:p>
          <w:p w14:paraId="4B33CCA7">
            <w:pPr>
              <w:widowControl/>
              <w:jc w:val="center"/>
              <w:rPr>
                <w:rFonts w:eastAsia="宋体"/>
                <w:kern w:val="0"/>
                <w:sz w:val="21"/>
                <w:szCs w:val="21"/>
                <w:lang w:eastAsia="zh-CN"/>
              </w:rPr>
            </w:pPr>
            <w:r>
              <w:rPr>
                <w:rFonts w:hint="eastAsia" w:eastAsia="宋体"/>
                <w:kern w:val="0"/>
                <w:sz w:val="21"/>
                <w:szCs w:val="21"/>
                <w:lang w:eastAsia="zh-CN"/>
              </w:rPr>
              <w:t>和热</w:t>
            </w:r>
            <w:r>
              <w:rPr>
                <w:rFonts w:hint="eastAsia" w:eastAsia="宋体"/>
                <w:sz w:val="21"/>
                <w:szCs w:val="21"/>
                <w:lang w:eastAsia="zh-CN"/>
              </w:rPr>
              <w:t>惰</w:t>
            </w:r>
            <w:r>
              <w:rPr>
                <w:rFonts w:hint="eastAsia" w:eastAsia="宋体"/>
                <w:kern w:val="0"/>
                <w:sz w:val="21"/>
                <w:szCs w:val="21"/>
                <w:lang w:eastAsia="zh-CN"/>
              </w:rPr>
              <w:t>性指标</w:t>
            </w:r>
            <w:r>
              <w:rPr>
                <w:rFonts w:eastAsia="宋体"/>
                <w:kern w:val="0"/>
                <w:sz w:val="21"/>
                <w:szCs w:val="21"/>
                <w:lang w:eastAsia="zh-CN"/>
              </w:rPr>
              <w:t xml:space="preserve"> D</w:t>
            </w:r>
          </w:p>
        </w:tc>
        <w:tc>
          <w:tcPr>
            <w:tcW w:w="1587" w:type="pct"/>
            <w:gridSpan w:val="3"/>
            <w:vAlign w:val="center"/>
          </w:tcPr>
          <w:p w14:paraId="2B7FEFC5">
            <w:pPr>
              <w:jc w:val="center"/>
              <w:rPr>
                <w:rFonts w:eastAsia="宋体"/>
                <w:bCs/>
                <w:sz w:val="21"/>
                <w:szCs w:val="21"/>
                <w:lang w:eastAsia="zh-CN"/>
              </w:rPr>
            </w:pPr>
            <w:r>
              <w:rPr>
                <w:rFonts w:hint="eastAsia" w:eastAsia="宋体"/>
                <w:bCs/>
                <w:sz w:val="21"/>
                <w:szCs w:val="21"/>
                <w:lang w:eastAsia="zh-CN"/>
              </w:rPr>
              <w:t>K</w:t>
            </w:r>
            <w:r>
              <w:rPr>
                <w:rFonts w:eastAsia="宋体"/>
                <w:bCs/>
                <w:sz w:val="21"/>
                <w:szCs w:val="21"/>
                <w:lang w:eastAsia="zh-CN"/>
              </w:rPr>
              <w:t>=</w:t>
            </w:r>
            <w:bookmarkStart w:id="70" w:name="屋顶K"/>
            <w:r>
              <w:rPr>
                <w:rFonts w:hint="eastAsia" w:eastAsia="宋体"/>
                <w:bCs/>
                <w:sz w:val="21"/>
                <w:szCs w:val="21"/>
                <w:lang w:eastAsia="zh-CN"/>
              </w:rPr>
              <w:t>0.23</w:t>
            </w:r>
            <w:bookmarkEnd w:id="70"/>
          </w:p>
          <w:p w14:paraId="3B3E01FA">
            <w:pPr>
              <w:jc w:val="center"/>
              <w:rPr>
                <w:rFonts w:eastAsia="宋体"/>
                <w:bCs/>
                <w:sz w:val="21"/>
                <w:szCs w:val="21"/>
                <w:lang w:eastAsia="zh-CN"/>
              </w:rPr>
            </w:pPr>
            <w:r>
              <w:rPr>
                <w:rFonts w:eastAsia="宋体"/>
                <w:bCs/>
                <w:sz w:val="21"/>
                <w:szCs w:val="21"/>
                <w:lang w:eastAsia="zh-CN"/>
              </w:rPr>
              <w:t>D=</w:t>
            </w:r>
            <w:bookmarkStart w:id="71" w:name="屋顶D"/>
            <w:r>
              <w:rPr>
                <w:rFonts w:hint="eastAsia" w:eastAsia="宋体"/>
                <w:bCs/>
                <w:sz w:val="21"/>
                <w:szCs w:val="21"/>
                <w:lang w:eastAsia="zh-CN"/>
              </w:rPr>
              <w:t>4.48</w:t>
            </w:r>
            <w:bookmarkEnd w:id="71"/>
          </w:p>
        </w:tc>
        <w:tc>
          <w:tcPr>
            <w:tcW w:w="1586" w:type="pct"/>
            <w:gridSpan w:val="3"/>
            <w:vAlign w:val="center"/>
          </w:tcPr>
          <w:p w14:paraId="78A066DD">
            <w:pPr>
              <w:widowControl/>
              <w:jc w:val="center"/>
              <w:rPr>
                <w:rFonts w:eastAsia="宋体"/>
                <w:kern w:val="0"/>
                <w:sz w:val="21"/>
                <w:szCs w:val="21"/>
                <w:lang w:eastAsia="zh-CN"/>
              </w:rPr>
            </w:pPr>
            <w:r>
              <w:rPr>
                <w:rFonts w:hint="eastAsia" w:eastAsia="宋体"/>
                <w:bCs/>
                <w:sz w:val="21"/>
                <w:szCs w:val="21"/>
                <w:lang w:eastAsia="zh-CN"/>
              </w:rPr>
              <w:t>K</w:t>
            </w:r>
            <w:r>
              <w:rPr>
                <w:rFonts w:eastAsia="宋体"/>
                <w:bCs/>
                <w:sz w:val="21"/>
                <w:szCs w:val="21"/>
                <w:lang w:eastAsia="zh-CN"/>
              </w:rPr>
              <w:t>=</w:t>
            </w:r>
            <w:bookmarkStart w:id="72" w:name="参照建筑屋顶K"/>
            <w:r>
              <w:rPr>
                <w:rFonts w:hint="eastAsia" w:eastAsia="宋体"/>
                <w:kern w:val="0"/>
                <w:sz w:val="21"/>
                <w:szCs w:val="21"/>
                <w:lang w:eastAsia="zh-CN"/>
              </w:rPr>
              <w:t>0.80</w:t>
            </w:r>
            <w:bookmarkEnd w:id="72"/>
          </w:p>
          <w:p w14:paraId="66C9A359">
            <w:pPr>
              <w:widowControl/>
              <w:jc w:val="center"/>
              <w:rPr>
                <w:rFonts w:eastAsia="宋体"/>
                <w:kern w:val="0"/>
                <w:sz w:val="21"/>
                <w:szCs w:val="21"/>
                <w:lang w:eastAsia="zh-CN"/>
              </w:rPr>
            </w:pPr>
            <w:r>
              <w:rPr>
                <w:rFonts w:eastAsia="宋体"/>
                <w:bCs/>
                <w:sz w:val="21"/>
                <w:szCs w:val="21"/>
                <w:lang w:eastAsia="zh-CN"/>
              </w:rPr>
              <w:t>D=</w:t>
            </w:r>
            <w:bookmarkStart w:id="73" w:name="参照建筑屋顶D"/>
            <w:r>
              <w:rPr>
                <w:rFonts w:hint="eastAsia" w:eastAsia="宋体"/>
                <w:kern w:val="0"/>
                <w:sz w:val="21"/>
                <w:szCs w:val="21"/>
                <w:lang w:eastAsia="zh-CN"/>
              </w:rPr>
              <w:t>－－</w:t>
            </w:r>
            <w:bookmarkEnd w:id="73"/>
          </w:p>
        </w:tc>
      </w:tr>
      <w:tr w14:paraId="7799345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27" w:type="pct"/>
            <w:gridSpan w:val="3"/>
            <w:shd w:val="clear" w:color="auto" w:fill="E6E6E6"/>
            <w:vAlign w:val="center"/>
          </w:tcPr>
          <w:p w14:paraId="551E7989">
            <w:pPr>
              <w:widowControl/>
              <w:jc w:val="center"/>
              <w:rPr>
                <w:rFonts w:eastAsia="宋体"/>
                <w:kern w:val="0"/>
                <w:sz w:val="21"/>
                <w:szCs w:val="21"/>
                <w:lang w:eastAsia="zh-CN"/>
              </w:rPr>
            </w:pPr>
            <w:r>
              <w:rPr>
                <w:rFonts w:hAnsi="宋体" w:eastAsia="宋体"/>
                <w:kern w:val="0"/>
                <w:sz w:val="21"/>
                <w:szCs w:val="21"/>
                <w:lang w:eastAsia="zh-CN"/>
              </w:rPr>
              <w:t>外墙传热系数</w:t>
            </w:r>
            <w:r>
              <w:rPr>
                <w:rFonts w:eastAsia="宋体"/>
                <w:kern w:val="0"/>
                <w:sz w:val="21"/>
                <w:szCs w:val="21"/>
                <w:lang w:eastAsia="zh-CN"/>
              </w:rPr>
              <w:t>K</w:t>
            </w:r>
          </w:p>
          <w:p w14:paraId="066B5C5C">
            <w:pPr>
              <w:widowControl/>
              <w:jc w:val="center"/>
              <w:rPr>
                <w:rFonts w:eastAsia="宋体"/>
                <w:kern w:val="0"/>
                <w:sz w:val="21"/>
                <w:szCs w:val="21"/>
                <w:lang w:eastAsia="zh-CN"/>
              </w:rPr>
            </w:pPr>
            <w:r>
              <w:rPr>
                <w:rFonts w:hint="eastAsia" w:eastAsia="宋体"/>
                <w:kern w:val="0"/>
                <w:sz w:val="21"/>
                <w:szCs w:val="21"/>
                <w:lang w:eastAsia="zh-CN"/>
              </w:rPr>
              <w:t>和热</w:t>
            </w:r>
            <w:r>
              <w:rPr>
                <w:rFonts w:hint="eastAsia" w:eastAsia="宋体"/>
                <w:sz w:val="21"/>
                <w:szCs w:val="21"/>
                <w:lang w:eastAsia="zh-CN"/>
              </w:rPr>
              <w:t>惰</w:t>
            </w:r>
            <w:r>
              <w:rPr>
                <w:rFonts w:hint="eastAsia" w:eastAsia="宋体"/>
                <w:kern w:val="0"/>
                <w:sz w:val="21"/>
                <w:szCs w:val="21"/>
                <w:lang w:eastAsia="zh-CN"/>
              </w:rPr>
              <w:t>性指标</w:t>
            </w:r>
            <w:r>
              <w:rPr>
                <w:rFonts w:eastAsia="宋体"/>
                <w:kern w:val="0"/>
                <w:sz w:val="21"/>
                <w:szCs w:val="21"/>
                <w:lang w:eastAsia="zh-CN"/>
              </w:rPr>
              <w:t xml:space="preserve"> D</w:t>
            </w:r>
          </w:p>
        </w:tc>
        <w:tc>
          <w:tcPr>
            <w:tcW w:w="1587" w:type="pct"/>
            <w:gridSpan w:val="3"/>
            <w:vAlign w:val="center"/>
          </w:tcPr>
          <w:p w14:paraId="128EA14E">
            <w:pPr>
              <w:jc w:val="center"/>
              <w:rPr>
                <w:rFonts w:eastAsia="宋体"/>
                <w:bCs/>
                <w:sz w:val="21"/>
                <w:szCs w:val="21"/>
                <w:lang w:eastAsia="zh-CN"/>
              </w:rPr>
            </w:pPr>
            <w:r>
              <w:rPr>
                <w:rFonts w:hint="eastAsia" w:eastAsia="宋体"/>
                <w:bCs/>
                <w:sz w:val="21"/>
                <w:szCs w:val="21"/>
                <w:lang w:eastAsia="zh-CN"/>
              </w:rPr>
              <w:t>K</w:t>
            </w:r>
            <w:r>
              <w:rPr>
                <w:rFonts w:eastAsia="宋体"/>
                <w:bCs/>
                <w:sz w:val="21"/>
                <w:szCs w:val="21"/>
                <w:lang w:eastAsia="zh-CN"/>
              </w:rPr>
              <w:t>=</w:t>
            </w:r>
            <w:bookmarkStart w:id="74" w:name="外墙K"/>
            <w:r>
              <w:rPr>
                <w:rFonts w:hint="eastAsia" w:eastAsia="宋体"/>
                <w:bCs/>
                <w:sz w:val="21"/>
                <w:szCs w:val="21"/>
                <w:lang w:eastAsia="zh-CN"/>
              </w:rPr>
              <w:t>0.41</w:t>
            </w:r>
            <w:bookmarkEnd w:id="74"/>
          </w:p>
          <w:p w14:paraId="504886B8">
            <w:pPr>
              <w:jc w:val="center"/>
              <w:rPr>
                <w:rFonts w:eastAsia="宋体"/>
                <w:bCs/>
                <w:sz w:val="21"/>
                <w:szCs w:val="21"/>
                <w:lang w:eastAsia="zh-CN"/>
              </w:rPr>
            </w:pPr>
            <w:r>
              <w:rPr>
                <w:rFonts w:eastAsia="宋体"/>
                <w:bCs/>
                <w:sz w:val="21"/>
                <w:szCs w:val="21"/>
                <w:lang w:eastAsia="zh-CN"/>
              </w:rPr>
              <w:t>D=</w:t>
            </w:r>
            <w:bookmarkStart w:id="75" w:name="外墙D"/>
            <w:r>
              <w:rPr>
                <w:rFonts w:hint="eastAsia" w:eastAsia="宋体"/>
                <w:bCs/>
                <w:sz w:val="21"/>
                <w:szCs w:val="21"/>
                <w:lang w:eastAsia="zh-CN"/>
              </w:rPr>
              <w:t>3.82</w:t>
            </w:r>
            <w:bookmarkEnd w:id="75"/>
          </w:p>
        </w:tc>
        <w:tc>
          <w:tcPr>
            <w:tcW w:w="1586" w:type="pct"/>
            <w:gridSpan w:val="3"/>
            <w:vAlign w:val="center"/>
          </w:tcPr>
          <w:p w14:paraId="0799DD37">
            <w:pPr>
              <w:widowControl/>
              <w:jc w:val="center"/>
              <w:rPr>
                <w:rFonts w:eastAsia="宋体"/>
                <w:kern w:val="0"/>
                <w:sz w:val="21"/>
                <w:szCs w:val="21"/>
                <w:lang w:eastAsia="zh-CN"/>
              </w:rPr>
            </w:pPr>
            <w:r>
              <w:rPr>
                <w:rFonts w:hint="eastAsia" w:eastAsia="宋体"/>
                <w:bCs/>
                <w:sz w:val="21"/>
                <w:szCs w:val="21"/>
                <w:lang w:eastAsia="zh-CN"/>
              </w:rPr>
              <w:t>K</w:t>
            </w:r>
            <w:r>
              <w:rPr>
                <w:rFonts w:eastAsia="宋体"/>
                <w:bCs/>
                <w:sz w:val="21"/>
                <w:szCs w:val="21"/>
                <w:lang w:eastAsia="zh-CN"/>
              </w:rPr>
              <w:t>=</w:t>
            </w:r>
            <w:bookmarkStart w:id="76" w:name="参照建筑外墙K"/>
            <w:r>
              <w:rPr>
                <w:rFonts w:hint="eastAsia" w:eastAsia="宋体"/>
                <w:kern w:val="0"/>
                <w:sz w:val="21"/>
                <w:szCs w:val="21"/>
                <w:lang w:eastAsia="zh-CN"/>
              </w:rPr>
              <w:t>1.50</w:t>
            </w:r>
            <w:bookmarkEnd w:id="76"/>
          </w:p>
          <w:p w14:paraId="4CB50B68">
            <w:pPr>
              <w:widowControl/>
              <w:jc w:val="center"/>
              <w:rPr>
                <w:rFonts w:eastAsia="宋体"/>
                <w:kern w:val="0"/>
                <w:sz w:val="21"/>
                <w:szCs w:val="21"/>
                <w:lang w:eastAsia="zh-CN"/>
              </w:rPr>
            </w:pPr>
            <w:r>
              <w:rPr>
                <w:rFonts w:eastAsia="宋体"/>
                <w:bCs/>
                <w:sz w:val="21"/>
                <w:szCs w:val="21"/>
                <w:lang w:eastAsia="zh-CN"/>
              </w:rPr>
              <w:t>D=</w:t>
            </w:r>
            <w:bookmarkStart w:id="77" w:name="参照建筑外墙D"/>
            <w:r>
              <w:rPr>
                <w:rFonts w:hint="eastAsia" w:eastAsia="宋体"/>
                <w:kern w:val="0"/>
                <w:sz w:val="21"/>
                <w:szCs w:val="21"/>
                <w:lang w:eastAsia="zh-CN"/>
              </w:rPr>
              <w:t>－－</w:t>
            </w:r>
            <w:bookmarkEnd w:id="77"/>
          </w:p>
        </w:tc>
      </w:tr>
      <w:tr w14:paraId="5468335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27" w:type="pct"/>
            <w:gridSpan w:val="3"/>
            <w:shd w:val="clear" w:color="auto" w:fill="E6E6E6"/>
            <w:vAlign w:val="center"/>
          </w:tcPr>
          <w:p w14:paraId="7493416E">
            <w:pPr>
              <w:widowControl/>
              <w:jc w:val="center"/>
              <w:rPr>
                <w:rFonts w:eastAsia="宋体"/>
                <w:bCs/>
                <w:sz w:val="21"/>
                <w:szCs w:val="21"/>
                <w:lang w:eastAsia="zh-CN"/>
              </w:rPr>
            </w:pPr>
            <w:r>
              <w:rPr>
                <w:rFonts w:hint="eastAsia" w:eastAsia="宋体"/>
                <w:bCs/>
                <w:sz w:val="21"/>
                <w:szCs w:val="21"/>
                <w:lang w:eastAsia="zh-CN"/>
              </w:rPr>
              <w:t>挑空楼板传热系数</w:t>
            </w:r>
            <w:r>
              <w:rPr>
                <w:rFonts w:eastAsia="宋体"/>
                <w:bCs/>
                <w:sz w:val="21"/>
                <w:szCs w:val="21"/>
                <w:lang w:eastAsia="zh-CN"/>
              </w:rPr>
              <w:t>K</w:t>
            </w:r>
          </w:p>
          <w:p w14:paraId="1C3B2D46">
            <w:pPr>
              <w:widowControl/>
              <w:jc w:val="center"/>
              <w:rPr>
                <w:rFonts w:hAnsi="宋体" w:eastAsia="宋体"/>
                <w:kern w:val="0"/>
                <w:sz w:val="21"/>
                <w:szCs w:val="21"/>
                <w:lang w:eastAsia="zh-CN"/>
              </w:rPr>
            </w:pPr>
            <w:r>
              <w:rPr>
                <w:rFonts w:hint="eastAsia" w:eastAsia="宋体"/>
                <w:sz w:val="21"/>
                <w:szCs w:val="21"/>
                <w:lang w:eastAsia="zh-CN"/>
              </w:rPr>
              <w:t>和热惰性指标</w:t>
            </w:r>
            <w:r>
              <w:rPr>
                <w:rFonts w:eastAsia="宋体"/>
                <w:sz w:val="21"/>
                <w:szCs w:val="21"/>
                <w:lang w:eastAsia="zh-CN"/>
              </w:rPr>
              <w:t xml:space="preserve"> D</w:t>
            </w:r>
          </w:p>
        </w:tc>
        <w:tc>
          <w:tcPr>
            <w:tcW w:w="1587" w:type="pct"/>
            <w:gridSpan w:val="3"/>
            <w:vAlign w:val="center"/>
          </w:tcPr>
          <w:p w14:paraId="44B62159">
            <w:pPr>
              <w:jc w:val="center"/>
              <w:rPr>
                <w:rFonts w:eastAsia="宋体"/>
                <w:bCs/>
                <w:sz w:val="21"/>
                <w:szCs w:val="21"/>
                <w:lang w:eastAsia="zh-CN"/>
              </w:rPr>
            </w:pPr>
            <w:r>
              <w:rPr>
                <w:rFonts w:hint="eastAsia" w:eastAsia="宋体"/>
                <w:bCs/>
                <w:sz w:val="21"/>
                <w:szCs w:val="21"/>
                <w:lang w:eastAsia="zh-CN"/>
              </w:rPr>
              <w:t>K</w:t>
            </w:r>
            <w:r>
              <w:rPr>
                <w:rFonts w:eastAsia="宋体"/>
                <w:bCs/>
                <w:sz w:val="21"/>
                <w:szCs w:val="21"/>
                <w:lang w:eastAsia="zh-CN"/>
              </w:rPr>
              <w:t>=</w:t>
            </w:r>
            <w:bookmarkStart w:id="78" w:name="挑空楼板K"/>
            <w:r>
              <w:rPr>
                <w:rFonts w:hint="eastAsia" w:eastAsia="宋体"/>
                <w:bCs/>
                <w:sz w:val="21"/>
                <w:szCs w:val="21"/>
                <w:lang w:eastAsia="zh-CN"/>
              </w:rPr>
              <w:t>0.42</w:t>
            </w:r>
            <w:bookmarkEnd w:id="78"/>
          </w:p>
          <w:p w14:paraId="0571C082">
            <w:pPr>
              <w:jc w:val="center"/>
              <w:rPr>
                <w:rFonts w:eastAsia="宋体"/>
                <w:bCs/>
                <w:sz w:val="21"/>
                <w:szCs w:val="21"/>
                <w:lang w:eastAsia="zh-CN"/>
              </w:rPr>
            </w:pPr>
            <w:r>
              <w:rPr>
                <w:rFonts w:eastAsia="宋体"/>
                <w:bCs/>
                <w:sz w:val="21"/>
                <w:szCs w:val="21"/>
                <w:lang w:eastAsia="zh-CN"/>
              </w:rPr>
              <w:t>D=</w:t>
            </w:r>
            <w:bookmarkStart w:id="79" w:name="挑空楼板D"/>
            <w:r>
              <w:rPr>
                <w:rFonts w:hint="eastAsia" w:eastAsia="宋体"/>
                <w:bCs/>
                <w:sz w:val="21"/>
                <w:szCs w:val="21"/>
                <w:lang w:eastAsia="zh-CN"/>
              </w:rPr>
              <w:t>2.43</w:t>
            </w:r>
            <w:bookmarkEnd w:id="79"/>
          </w:p>
        </w:tc>
        <w:tc>
          <w:tcPr>
            <w:tcW w:w="1586" w:type="pct"/>
            <w:gridSpan w:val="3"/>
            <w:vAlign w:val="center"/>
          </w:tcPr>
          <w:p w14:paraId="02234178">
            <w:pPr>
              <w:widowControl/>
              <w:jc w:val="center"/>
              <w:rPr>
                <w:rFonts w:eastAsia="宋体"/>
                <w:kern w:val="0"/>
                <w:sz w:val="21"/>
                <w:szCs w:val="21"/>
                <w:lang w:eastAsia="zh-CN"/>
              </w:rPr>
            </w:pPr>
            <w:r>
              <w:rPr>
                <w:rFonts w:hint="eastAsia" w:eastAsia="宋体"/>
                <w:bCs/>
                <w:sz w:val="21"/>
                <w:szCs w:val="21"/>
                <w:lang w:eastAsia="zh-CN"/>
              </w:rPr>
              <w:t>K</w:t>
            </w:r>
            <w:r>
              <w:rPr>
                <w:rFonts w:eastAsia="宋体"/>
                <w:bCs/>
                <w:sz w:val="21"/>
                <w:szCs w:val="21"/>
                <w:lang w:eastAsia="zh-CN"/>
              </w:rPr>
              <w:t>=</w:t>
            </w:r>
            <w:bookmarkStart w:id="80" w:name="参照建筑挑空楼板K"/>
            <w:r>
              <w:rPr>
                <w:rFonts w:hint="eastAsia" w:eastAsia="宋体"/>
                <w:kern w:val="0"/>
                <w:sz w:val="21"/>
                <w:szCs w:val="21"/>
                <w:lang w:eastAsia="zh-CN"/>
              </w:rPr>
              <w:t>0.42</w:t>
            </w:r>
            <w:bookmarkEnd w:id="80"/>
          </w:p>
          <w:p w14:paraId="008F7EE6">
            <w:pPr>
              <w:widowControl/>
              <w:jc w:val="center"/>
              <w:rPr>
                <w:rFonts w:eastAsia="宋体"/>
                <w:kern w:val="0"/>
                <w:sz w:val="21"/>
                <w:szCs w:val="21"/>
                <w:lang w:eastAsia="zh-CN"/>
              </w:rPr>
            </w:pPr>
            <w:r>
              <w:rPr>
                <w:rFonts w:eastAsia="宋体"/>
                <w:bCs/>
                <w:sz w:val="21"/>
                <w:szCs w:val="21"/>
                <w:lang w:eastAsia="zh-CN"/>
              </w:rPr>
              <w:t>D=</w:t>
            </w:r>
            <w:bookmarkStart w:id="81" w:name="参照建筑挑空楼板D"/>
            <w:r>
              <w:rPr>
                <w:rFonts w:hint="eastAsia" w:eastAsia="宋体"/>
                <w:kern w:val="0"/>
                <w:sz w:val="21"/>
                <w:szCs w:val="21"/>
                <w:lang w:eastAsia="zh-CN"/>
              </w:rPr>
              <w:t>2.43</w:t>
            </w:r>
            <w:bookmarkEnd w:id="81"/>
          </w:p>
        </w:tc>
      </w:tr>
      <w:tr w14:paraId="2262E81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27" w:type="pct"/>
            <w:gridSpan w:val="3"/>
            <w:shd w:val="clear" w:color="auto" w:fill="E6E6E6"/>
            <w:vAlign w:val="center"/>
          </w:tcPr>
          <w:p w14:paraId="7D7DCF1D">
            <w:pPr>
              <w:widowControl/>
              <w:jc w:val="center"/>
              <w:rPr>
                <w:rFonts w:eastAsia="宋体"/>
                <w:bCs/>
                <w:sz w:val="21"/>
                <w:szCs w:val="21"/>
                <w:lang w:eastAsia="zh-CN"/>
              </w:rPr>
            </w:pPr>
            <w:r>
              <w:rPr>
                <w:rFonts w:hint="eastAsia" w:eastAsia="宋体"/>
                <w:bCs/>
                <w:sz w:val="21"/>
                <w:szCs w:val="21"/>
                <w:lang w:eastAsia="zh-CN"/>
              </w:rPr>
              <w:t>天窗传热系数</w:t>
            </w:r>
            <w:r>
              <w:rPr>
                <w:rFonts w:eastAsia="宋体"/>
                <w:bCs/>
                <w:sz w:val="21"/>
                <w:szCs w:val="21"/>
                <w:lang w:eastAsia="zh-CN"/>
              </w:rPr>
              <w:t>K</w:t>
            </w:r>
          </w:p>
          <w:p w14:paraId="1F0CB0F5">
            <w:pPr>
              <w:widowControl/>
              <w:jc w:val="center"/>
              <w:rPr>
                <w:rFonts w:hAnsi="宋体" w:eastAsia="宋体"/>
                <w:kern w:val="0"/>
                <w:sz w:val="21"/>
                <w:szCs w:val="21"/>
                <w:lang w:eastAsia="zh-CN"/>
              </w:rPr>
            </w:pPr>
            <w:r>
              <w:rPr>
                <w:rFonts w:hint="eastAsia" w:eastAsia="宋体"/>
                <w:bCs/>
                <w:sz w:val="21"/>
                <w:szCs w:val="21"/>
                <w:lang w:eastAsia="zh-CN"/>
              </w:rPr>
              <w:t>和太阳得热系数</w:t>
            </w:r>
            <w:r>
              <w:rPr>
                <w:rFonts w:eastAsia="宋体"/>
                <w:bCs/>
                <w:sz w:val="21"/>
                <w:szCs w:val="21"/>
                <w:lang w:eastAsia="zh-CN"/>
              </w:rPr>
              <w:t xml:space="preserve"> SHGC</w:t>
            </w:r>
          </w:p>
        </w:tc>
        <w:tc>
          <w:tcPr>
            <w:tcW w:w="1587" w:type="pct"/>
            <w:gridSpan w:val="3"/>
            <w:vAlign w:val="center"/>
          </w:tcPr>
          <w:p w14:paraId="6696E9C9">
            <w:pPr>
              <w:jc w:val="center"/>
              <w:rPr>
                <w:rFonts w:eastAsia="宋体"/>
                <w:bCs/>
                <w:sz w:val="21"/>
                <w:szCs w:val="21"/>
                <w:lang w:eastAsia="zh-CN"/>
              </w:rPr>
            </w:pPr>
            <w:r>
              <w:rPr>
                <w:rFonts w:hint="eastAsia" w:eastAsia="宋体"/>
                <w:bCs/>
                <w:sz w:val="21"/>
                <w:szCs w:val="21"/>
                <w:lang w:eastAsia="zh-CN"/>
              </w:rPr>
              <w:t>K</w:t>
            </w:r>
            <w:r>
              <w:rPr>
                <w:rFonts w:eastAsia="宋体"/>
                <w:bCs/>
                <w:sz w:val="21"/>
                <w:szCs w:val="21"/>
                <w:lang w:eastAsia="zh-CN"/>
              </w:rPr>
              <w:t>=</w:t>
            </w:r>
            <w:bookmarkStart w:id="82" w:name="天窗K"/>
            <w:r>
              <w:rPr>
                <w:rFonts w:hint="eastAsia" w:eastAsia="宋体"/>
                <w:bCs/>
                <w:sz w:val="21"/>
                <w:szCs w:val="21"/>
                <w:lang w:eastAsia="zh-CN"/>
              </w:rPr>
              <w:t>－</w:t>
            </w:r>
            <w:bookmarkEnd w:id="82"/>
          </w:p>
          <w:p w14:paraId="6AABAC1D">
            <w:pPr>
              <w:jc w:val="center"/>
              <w:rPr>
                <w:rFonts w:eastAsia="宋体"/>
                <w:bCs/>
                <w:sz w:val="21"/>
                <w:szCs w:val="21"/>
                <w:lang w:eastAsia="zh-CN"/>
              </w:rPr>
            </w:pPr>
            <w:r>
              <w:rPr>
                <w:rFonts w:eastAsia="宋体"/>
                <w:bCs/>
                <w:sz w:val="21"/>
                <w:szCs w:val="21"/>
                <w:lang w:eastAsia="zh-CN"/>
              </w:rPr>
              <w:t>SHGC=</w:t>
            </w:r>
            <w:bookmarkStart w:id="83" w:name="天窗SHGC"/>
            <w:r>
              <w:rPr>
                <w:rFonts w:hint="eastAsia" w:eastAsia="宋体"/>
                <w:bCs/>
                <w:sz w:val="21"/>
                <w:szCs w:val="21"/>
                <w:lang w:eastAsia="zh-CN"/>
              </w:rPr>
              <w:t>－</w:t>
            </w:r>
            <w:bookmarkEnd w:id="83"/>
          </w:p>
        </w:tc>
        <w:tc>
          <w:tcPr>
            <w:tcW w:w="1586" w:type="pct"/>
            <w:gridSpan w:val="3"/>
            <w:vAlign w:val="center"/>
          </w:tcPr>
          <w:p w14:paraId="4897C0D1">
            <w:pPr>
              <w:widowControl/>
              <w:jc w:val="center"/>
              <w:rPr>
                <w:rFonts w:eastAsia="宋体"/>
                <w:kern w:val="0"/>
                <w:sz w:val="21"/>
                <w:szCs w:val="21"/>
                <w:lang w:eastAsia="zh-CN"/>
              </w:rPr>
            </w:pPr>
            <w:r>
              <w:rPr>
                <w:rFonts w:hint="eastAsia" w:eastAsia="宋体"/>
                <w:bCs/>
                <w:sz w:val="21"/>
                <w:szCs w:val="21"/>
                <w:lang w:eastAsia="zh-CN"/>
              </w:rPr>
              <w:t>K</w:t>
            </w:r>
            <w:r>
              <w:rPr>
                <w:rFonts w:eastAsia="宋体"/>
                <w:bCs/>
                <w:sz w:val="21"/>
                <w:szCs w:val="21"/>
                <w:lang w:eastAsia="zh-CN"/>
              </w:rPr>
              <w:t>=</w:t>
            </w:r>
            <w:bookmarkStart w:id="84" w:name="参照建筑天窗K"/>
            <w:r>
              <w:rPr>
                <w:rFonts w:hint="eastAsia" w:eastAsia="宋体"/>
                <w:kern w:val="0"/>
                <w:sz w:val="21"/>
                <w:szCs w:val="21"/>
                <w:lang w:eastAsia="zh-CN"/>
              </w:rPr>
              <w:t>－</w:t>
            </w:r>
            <w:bookmarkEnd w:id="84"/>
          </w:p>
          <w:p w14:paraId="4C07474D">
            <w:pPr>
              <w:widowControl/>
              <w:jc w:val="center"/>
              <w:rPr>
                <w:rFonts w:eastAsia="宋体"/>
                <w:kern w:val="0"/>
                <w:sz w:val="21"/>
                <w:szCs w:val="21"/>
                <w:lang w:eastAsia="zh-CN"/>
              </w:rPr>
            </w:pPr>
            <w:r>
              <w:rPr>
                <w:rFonts w:eastAsia="宋体"/>
                <w:bCs/>
                <w:sz w:val="21"/>
                <w:szCs w:val="21"/>
                <w:lang w:eastAsia="zh-CN"/>
              </w:rPr>
              <w:t>SHGC=</w:t>
            </w:r>
            <w:bookmarkStart w:id="85" w:name="参照建筑天窗SHGC"/>
            <w:r>
              <w:rPr>
                <w:rFonts w:hint="eastAsia" w:eastAsia="宋体"/>
                <w:kern w:val="0"/>
                <w:sz w:val="21"/>
                <w:szCs w:val="21"/>
                <w:lang w:eastAsia="zh-CN"/>
              </w:rPr>
              <w:t>－</w:t>
            </w:r>
            <w:bookmarkEnd w:id="85"/>
          </w:p>
        </w:tc>
      </w:tr>
      <w:tr w14:paraId="2C936F2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jc w:val="center"/>
        </w:trPr>
        <w:tc>
          <w:tcPr>
            <w:tcW w:w="489" w:type="pct"/>
            <w:vMerge w:val="restart"/>
            <w:shd w:val="clear" w:color="auto" w:fill="E6E6E6"/>
            <w:vAlign w:val="center"/>
          </w:tcPr>
          <w:p w14:paraId="20D66222">
            <w:pPr>
              <w:jc w:val="center"/>
              <w:rPr>
                <w:rFonts w:eastAsia="宋体"/>
                <w:bCs/>
                <w:sz w:val="21"/>
                <w:szCs w:val="21"/>
                <w:lang w:eastAsia="zh-CN"/>
              </w:rPr>
            </w:pPr>
            <w:r>
              <w:rPr>
                <w:rFonts w:hint="eastAsia" w:eastAsia="宋体"/>
                <w:sz w:val="21"/>
                <w:szCs w:val="21"/>
                <w:lang w:eastAsia="zh-CN"/>
              </w:rPr>
              <w:t>外窗（</w:t>
            </w:r>
            <w:r>
              <w:rPr>
                <w:rFonts w:hint="eastAsia" w:eastAsia="宋体"/>
                <w:bCs/>
                <w:sz w:val="21"/>
                <w:szCs w:val="21"/>
                <w:lang w:eastAsia="zh-CN"/>
              </w:rPr>
              <w:t>包括透明幕墙）</w:t>
            </w:r>
          </w:p>
        </w:tc>
        <w:tc>
          <w:tcPr>
            <w:tcW w:w="401" w:type="pct"/>
            <w:tcBorders>
              <w:right w:val="single" w:color="auto" w:sz="4" w:space="0"/>
            </w:tcBorders>
            <w:shd w:val="clear" w:color="auto" w:fill="E6E6E6"/>
            <w:vAlign w:val="center"/>
          </w:tcPr>
          <w:p w14:paraId="2D706A82">
            <w:pPr>
              <w:jc w:val="center"/>
              <w:rPr>
                <w:rFonts w:eastAsia="宋体"/>
                <w:bCs/>
                <w:sz w:val="21"/>
                <w:szCs w:val="21"/>
                <w:lang w:eastAsia="zh-CN"/>
              </w:rPr>
            </w:pPr>
            <w:r>
              <w:rPr>
                <w:rFonts w:hint="eastAsia" w:eastAsia="宋体"/>
                <w:bCs/>
                <w:sz w:val="21"/>
                <w:szCs w:val="21"/>
                <w:lang w:eastAsia="zh-CN"/>
              </w:rPr>
              <w:t>朝向</w:t>
            </w:r>
          </w:p>
        </w:tc>
        <w:tc>
          <w:tcPr>
            <w:tcW w:w="937" w:type="pct"/>
            <w:tcBorders>
              <w:left w:val="single" w:color="auto" w:sz="4" w:space="0"/>
              <w:bottom w:val="single" w:color="auto" w:sz="6" w:space="0"/>
            </w:tcBorders>
            <w:shd w:val="clear" w:color="auto" w:fill="E6E6E6"/>
            <w:vAlign w:val="center"/>
          </w:tcPr>
          <w:p w14:paraId="210F5D87">
            <w:pPr>
              <w:jc w:val="center"/>
              <w:rPr>
                <w:rFonts w:eastAsia="宋体"/>
                <w:bCs/>
                <w:sz w:val="21"/>
                <w:szCs w:val="21"/>
                <w:lang w:eastAsia="zh-CN"/>
              </w:rPr>
            </w:pPr>
            <w:r>
              <w:rPr>
                <w:rFonts w:hint="eastAsia" w:eastAsia="宋体"/>
                <w:bCs/>
                <w:sz w:val="21"/>
                <w:szCs w:val="21"/>
                <w:lang w:eastAsia="zh-CN"/>
              </w:rPr>
              <w:t>立面</w:t>
            </w:r>
          </w:p>
        </w:tc>
        <w:tc>
          <w:tcPr>
            <w:tcW w:w="501" w:type="pct"/>
            <w:shd w:val="clear" w:color="auto" w:fill="E6E6E6"/>
            <w:vAlign w:val="center"/>
          </w:tcPr>
          <w:p w14:paraId="610B3943">
            <w:pPr>
              <w:jc w:val="center"/>
              <w:rPr>
                <w:rFonts w:eastAsia="宋体"/>
                <w:bCs/>
                <w:sz w:val="21"/>
                <w:szCs w:val="21"/>
                <w:lang w:eastAsia="zh-CN"/>
              </w:rPr>
            </w:pPr>
            <w:r>
              <w:rPr>
                <w:rFonts w:hint="eastAsia" w:eastAsia="宋体"/>
                <w:bCs/>
                <w:sz w:val="21"/>
                <w:szCs w:val="21"/>
                <w:lang w:eastAsia="zh-CN"/>
              </w:rPr>
              <w:t>窗墙比</w:t>
            </w:r>
          </w:p>
        </w:tc>
        <w:tc>
          <w:tcPr>
            <w:tcW w:w="501" w:type="pct"/>
            <w:shd w:val="clear" w:color="auto" w:fill="E6E6E6"/>
            <w:vAlign w:val="center"/>
          </w:tcPr>
          <w:p w14:paraId="44F4F772">
            <w:pPr>
              <w:jc w:val="center"/>
              <w:rPr>
                <w:rFonts w:eastAsia="宋体"/>
                <w:bCs/>
                <w:sz w:val="21"/>
                <w:szCs w:val="21"/>
                <w:lang w:eastAsia="zh-CN"/>
              </w:rPr>
            </w:pPr>
            <w:r>
              <w:rPr>
                <w:rFonts w:hint="eastAsia" w:eastAsia="宋体"/>
                <w:bCs/>
                <w:sz w:val="21"/>
                <w:szCs w:val="21"/>
                <w:lang w:eastAsia="zh-CN"/>
              </w:rPr>
              <w:t>传热</w:t>
            </w:r>
          </w:p>
          <w:p w14:paraId="24935172">
            <w:pPr>
              <w:jc w:val="center"/>
              <w:rPr>
                <w:rFonts w:eastAsia="宋体"/>
                <w:bCs/>
                <w:sz w:val="21"/>
                <w:szCs w:val="21"/>
                <w:lang w:eastAsia="zh-CN"/>
              </w:rPr>
            </w:pPr>
            <w:r>
              <w:rPr>
                <w:rFonts w:hint="eastAsia" w:eastAsia="宋体"/>
                <w:bCs/>
                <w:sz w:val="21"/>
                <w:szCs w:val="21"/>
                <w:lang w:eastAsia="zh-CN"/>
              </w:rPr>
              <w:t>系数</w:t>
            </w:r>
          </w:p>
        </w:tc>
        <w:tc>
          <w:tcPr>
            <w:tcW w:w="585" w:type="pct"/>
            <w:shd w:val="clear" w:color="auto" w:fill="E6E6E6"/>
            <w:vAlign w:val="center"/>
          </w:tcPr>
          <w:p w14:paraId="196FF5D3">
            <w:pPr>
              <w:jc w:val="center"/>
              <w:rPr>
                <w:rFonts w:eastAsia="宋体"/>
                <w:bCs/>
                <w:sz w:val="21"/>
                <w:szCs w:val="21"/>
                <w:lang w:eastAsia="zh-CN"/>
              </w:rPr>
            </w:pPr>
            <w:r>
              <w:rPr>
                <w:rFonts w:hint="eastAsia" w:eastAsia="宋体"/>
                <w:bCs/>
                <w:sz w:val="21"/>
                <w:szCs w:val="21"/>
                <w:lang w:eastAsia="zh-CN"/>
              </w:rPr>
              <w:t>太阳得热系数</w:t>
            </w:r>
          </w:p>
        </w:tc>
        <w:tc>
          <w:tcPr>
            <w:tcW w:w="582" w:type="pct"/>
            <w:shd w:val="clear" w:color="auto" w:fill="E6E6E6"/>
            <w:vAlign w:val="center"/>
          </w:tcPr>
          <w:p w14:paraId="49C83484">
            <w:pPr>
              <w:jc w:val="center"/>
              <w:rPr>
                <w:rFonts w:eastAsia="宋体"/>
                <w:bCs/>
                <w:sz w:val="21"/>
                <w:szCs w:val="21"/>
                <w:lang w:eastAsia="zh-CN"/>
              </w:rPr>
            </w:pPr>
            <w:r>
              <w:rPr>
                <w:rFonts w:hint="eastAsia" w:eastAsia="宋体"/>
                <w:bCs/>
                <w:sz w:val="21"/>
                <w:szCs w:val="21"/>
                <w:lang w:eastAsia="zh-CN"/>
              </w:rPr>
              <w:t>窗墙比</w:t>
            </w:r>
          </w:p>
        </w:tc>
        <w:tc>
          <w:tcPr>
            <w:tcW w:w="501" w:type="pct"/>
            <w:shd w:val="clear" w:color="auto" w:fill="E6E6E6"/>
            <w:vAlign w:val="center"/>
          </w:tcPr>
          <w:p w14:paraId="17E545EF">
            <w:pPr>
              <w:jc w:val="center"/>
              <w:rPr>
                <w:rFonts w:eastAsia="宋体"/>
                <w:bCs/>
                <w:sz w:val="21"/>
                <w:szCs w:val="21"/>
                <w:lang w:eastAsia="zh-CN"/>
              </w:rPr>
            </w:pPr>
            <w:r>
              <w:rPr>
                <w:rFonts w:hint="eastAsia" w:eastAsia="宋体"/>
                <w:bCs/>
                <w:sz w:val="21"/>
                <w:szCs w:val="21"/>
                <w:lang w:eastAsia="zh-CN"/>
              </w:rPr>
              <w:t>传热</w:t>
            </w:r>
          </w:p>
          <w:p w14:paraId="294721E0">
            <w:pPr>
              <w:jc w:val="center"/>
              <w:rPr>
                <w:rFonts w:eastAsia="宋体"/>
                <w:bCs/>
                <w:sz w:val="21"/>
                <w:szCs w:val="21"/>
                <w:lang w:eastAsia="zh-CN"/>
              </w:rPr>
            </w:pPr>
            <w:r>
              <w:rPr>
                <w:rFonts w:hint="eastAsia" w:eastAsia="宋体"/>
                <w:bCs/>
                <w:sz w:val="21"/>
                <w:szCs w:val="21"/>
                <w:lang w:eastAsia="zh-CN"/>
              </w:rPr>
              <w:t>系数</w:t>
            </w:r>
          </w:p>
        </w:tc>
        <w:tc>
          <w:tcPr>
            <w:tcW w:w="503" w:type="pct"/>
            <w:shd w:val="clear" w:color="auto" w:fill="E6E6E6"/>
            <w:vAlign w:val="center"/>
          </w:tcPr>
          <w:p w14:paraId="4AD8A533">
            <w:pPr>
              <w:jc w:val="center"/>
              <w:rPr>
                <w:rFonts w:eastAsia="宋体"/>
                <w:bCs/>
                <w:sz w:val="21"/>
                <w:szCs w:val="21"/>
                <w:lang w:eastAsia="zh-CN"/>
              </w:rPr>
            </w:pPr>
            <w:r>
              <w:rPr>
                <w:rFonts w:hint="eastAsia" w:eastAsia="宋体"/>
                <w:bCs/>
                <w:sz w:val="21"/>
                <w:szCs w:val="21"/>
                <w:lang w:eastAsia="zh-CN"/>
              </w:rPr>
              <w:t>太阳得热系数</w:t>
            </w:r>
          </w:p>
        </w:tc>
      </w:tr>
      <w:tr w14:paraId="2F1B6F4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54" w:hRule="exact"/>
          <w:jc w:val="center"/>
        </w:trPr>
        <w:tc>
          <w:tcPr>
            <w:tcW w:w="489" w:type="pct"/>
            <w:vMerge w:val="continue"/>
            <w:vAlign w:val="center"/>
          </w:tcPr>
          <w:p w14:paraId="229B82F7">
            <w:pPr>
              <w:jc w:val="center"/>
              <w:rPr>
                <w:rFonts w:eastAsia="宋体"/>
                <w:bCs/>
                <w:sz w:val="21"/>
                <w:szCs w:val="21"/>
                <w:lang w:eastAsia="zh-CN"/>
              </w:rPr>
            </w:pPr>
          </w:p>
        </w:tc>
        <w:tc>
          <w:tcPr>
            <w:tcW w:w="401" w:type="pct"/>
            <w:tcBorders>
              <w:right w:val="single" w:color="auto" w:sz="4" w:space="0"/>
            </w:tcBorders>
            <w:shd w:val="clear" w:color="auto" w:fill="E6E6E6"/>
            <w:vAlign w:val="center"/>
          </w:tcPr>
          <w:p w14:paraId="561A5728">
            <w:pPr>
              <w:jc w:val="center"/>
              <w:rPr>
                <w:rFonts w:hAnsi="宋体" w:eastAsia="宋体"/>
                <w:bCs/>
                <w:sz w:val="21"/>
                <w:szCs w:val="21"/>
                <w:lang w:eastAsia="zh-CN"/>
              </w:rPr>
            </w:pPr>
            <w:bookmarkStart w:id="86" w:name="多立面－计算条件表－8－2－朝向立面窗墙比KSHGC参照"/>
            <w:r>
              <w:rPr>
                <w:rFonts w:hint="eastAsia" w:hAnsi="宋体" w:eastAsia="宋体"/>
                <w:bCs/>
                <w:sz w:val="21"/>
                <w:szCs w:val="21"/>
                <w:lang w:eastAsia="zh-CN"/>
              </w:rPr>
              <w:t>南向</w:t>
            </w:r>
            <w:bookmarkEnd w:id="86"/>
          </w:p>
        </w:tc>
        <w:tc>
          <w:tcPr>
            <w:tcW w:w="937" w:type="pct"/>
            <w:tcBorders>
              <w:top w:val="single" w:color="auto" w:sz="6" w:space="0"/>
              <w:left w:val="single" w:color="auto" w:sz="4" w:space="0"/>
              <w:bottom w:val="single" w:color="auto" w:sz="6" w:space="0"/>
            </w:tcBorders>
            <w:shd w:val="clear" w:color="auto" w:fill="auto"/>
            <w:vAlign w:val="center"/>
          </w:tcPr>
          <w:p w14:paraId="2AFAABE7">
            <w:pPr>
              <w:jc w:val="center"/>
              <w:rPr>
                <w:rFonts w:hAnsi="宋体" w:eastAsia="宋体"/>
                <w:bCs/>
                <w:sz w:val="21"/>
                <w:szCs w:val="21"/>
                <w:lang w:eastAsia="zh-CN"/>
              </w:rPr>
            </w:pPr>
            <w:r>
              <w:rPr>
                <w:rFonts w:hAnsi="宋体" w:eastAsia="宋体"/>
                <w:bCs/>
                <w:sz w:val="21"/>
                <w:szCs w:val="21"/>
                <w:lang w:eastAsia="zh-CN"/>
              </w:rPr>
              <w:t>南-默认立面</w:t>
            </w:r>
          </w:p>
        </w:tc>
        <w:tc>
          <w:tcPr>
            <w:tcW w:w="501" w:type="pct"/>
            <w:vAlign w:val="center"/>
          </w:tcPr>
          <w:p w14:paraId="20CEFE93">
            <w:pPr>
              <w:jc w:val="center"/>
              <w:rPr>
                <w:rFonts w:eastAsia="宋体"/>
                <w:bCs/>
                <w:sz w:val="21"/>
                <w:szCs w:val="21"/>
                <w:lang w:eastAsia="zh-CN"/>
              </w:rPr>
            </w:pPr>
            <w:r>
              <w:rPr>
                <w:rFonts w:eastAsia="宋体"/>
                <w:bCs/>
                <w:sz w:val="21"/>
                <w:szCs w:val="21"/>
                <w:lang w:eastAsia="zh-CN"/>
              </w:rPr>
              <w:t>0.47</w:t>
            </w:r>
          </w:p>
        </w:tc>
        <w:tc>
          <w:tcPr>
            <w:tcW w:w="501" w:type="pct"/>
            <w:vAlign w:val="center"/>
          </w:tcPr>
          <w:p w14:paraId="01AC5EF3">
            <w:pPr>
              <w:jc w:val="center"/>
              <w:rPr>
                <w:rFonts w:eastAsia="宋体"/>
                <w:bCs/>
                <w:sz w:val="21"/>
                <w:szCs w:val="21"/>
                <w:lang w:eastAsia="zh-CN"/>
              </w:rPr>
            </w:pPr>
            <w:r>
              <w:rPr>
                <w:rFonts w:eastAsia="宋体"/>
                <w:bCs/>
                <w:sz w:val="21"/>
                <w:szCs w:val="21"/>
                <w:lang w:eastAsia="zh-CN"/>
              </w:rPr>
              <w:t>1.97</w:t>
            </w:r>
          </w:p>
        </w:tc>
        <w:tc>
          <w:tcPr>
            <w:tcW w:w="585" w:type="pct"/>
            <w:vAlign w:val="center"/>
          </w:tcPr>
          <w:p w14:paraId="7FC85558">
            <w:pPr>
              <w:jc w:val="center"/>
              <w:rPr>
                <w:rFonts w:eastAsia="宋体"/>
                <w:bCs/>
                <w:sz w:val="21"/>
                <w:szCs w:val="21"/>
                <w:lang w:eastAsia="zh-CN"/>
              </w:rPr>
            </w:pPr>
            <w:r>
              <w:rPr>
                <w:rFonts w:eastAsia="宋体"/>
                <w:bCs/>
                <w:sz w:val="21"/>
                <w:szCs w:val="21"/>
                <w:lang w:eastAsia="zh-CN"/>
              </w:rPr>
              <w:t>0.32</w:t>
            </w:r>
          </w:p>
        </w:tc>
        <w:tc>
          <w:tcPr>
            <w:tcW w:w="582" w:type="pct"/>
            <w:vAlign w:val="center"/>
          </w:tcPr>
          <w:p w14:paraId="2990B92D">
            <w:pPr>
              <w:jc w:val="center"/>
              <w:rPr>
                <w:rFonts w:eastAsia="宋体"/>
                <w:bCs/>
                <w:sz w:val="21"/>
                <w:szCs w:val="21"/>
                <w:lang w:eastAsia="zh-CN"/>
              </w:rPr>
            </w:pPr>
            <w:r>
              <w:rPr>
                <w:rFonts w:eastAsia="宋体"/>
                <w:bCs/>
                <w:sz w:val="21"/>
                <w:szCs w:val="21"/>
                <w:lang w:eastAsia="zh-CN"/>
              </w:rPr>
              <w:t>0.47</w:t>
            </w:r>
          </w:p>
        </w:tc>
        <w:tc>
          <w:tcPr>
            <w:tcW w:w="501" w:type="pct"/>
            <w:vAlign w:val="center"/>
          </w:tcPr>
          <w:p w14:paraId="43F2B488">
            <w:pPr>
              <w:jc w:val="center"/>
              <w:rPr>
                <w:rFonts w:eastAsia="宋体"/>
                <w:bCs/>
                <w:sz w:val="21"/>
                <w:szCs w:val="21"/>
                <w:lang w:eastAsia="zh-CN"/>
              </w:rPr>
            </w:pPr>
            <w:r>
              <w:rPr>
                <w:rFonts w:eastAsia="宋体"/>
                <w:bCs/>
                <w:sz w:val="21"/>
                <w:szCs w:val="21"/>
                <w:lang w:eastAsia="zh-CN"/>
              </w:rPr>
              <w:t>2.70</w:t>
            </w:r>
          </w:p>
        </w:tc>
        <w:tc>
          <w:tcPr>
            <w:tcW w:w="503" w:type="pct"/>
            <w:vAlign w:val="center"/>
          </w:tcPr>
          <w:p w14:paraId="4EB47C13">
            <w:pPr>
              <w:jc w:val="center"/>
              <w:rPr>
                <w:rFonts w:eastAsia="宋体"/>
                <w:bCs/>
                <w:sz w:val="21"/>
                <w:szCs w:val="21"/>
                <w:lang w:eastAsia="zh-CN"/>
              </w:rPr>
            </w:pPr>
            <w:r>
              <w:rPr>
                <w:rFonts w:eastAsia="宋体"/>
                <w:bCs/>
                <w:sz w:val="21"/>
                <w:szCs w:val="21"/>
                <w:lang w:eastAsia="zh-CN"/>
              </w:rPr>
              <w:t>0.35</w:t>
            </w:r>
          </w:p>
        </w:tc>
      </w:tr>
      <w:tr w14:paraId="152BA56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54" w:hRule="atLeast"/>
          <w:jc w:val="center"/>
        </w:trPr>
        <w:tc>
          <w:tcPr>
            <w:tcW w:w="489" w:type="pct"/>
            <w:vMerge w:val="continue"/>
            <w:vAlign w:val="center"/>
          </w:tcPr>
          <w:p w14:paraId="7535E0B9">
            <w:pPr>
              <w:jc w:val="center"/>
              <w:rPr>
                <w:rFonts w:eastAsia="宋体"/>
                <w:bCs/>
                <w:sz w:val="21"/>
                <w:szCs w:val="21"/>
                <w:lang w:eastAsia="zh-CN"/>
              </w:rPr>
            </w:pPr>
          </w:p>
        </w:tc>
        <w:tc>
          <w:tcPr>
            <w:tcW w:w="401" w:type="pct"/>
            <w:tcBorders>
              <w:right w:val="single" w:color="auto" w:sz="4" w:space="0"/>
            </w:tcBorders>
            <w:shd w:val="clear" w:color="auto" w:fill="E6E6E6"/>
            <w:vAlign w:val="center"/>
          </w:tcPr>
          <w:p w14:paraId="47FF2D57">
            <w:pPr>
              <w:jc w:val="center"/>
              <w:rPr>
                <w:rFonts w:eastAsia="宋体"/>
                <w:bCs/>
                <w:sz w:val="21"/>
                <w:szCs w:val="21"/>
                <w:lang w:eastAsia="zh-CN"/>
              </w:rPr>
            </w:pPr>
            <w:r>
              <w:rPr>
                <w:rFonts w:eastAsia="宋体"/>
                <w:bCs/>
                <w:sz w:val="21"/>
                <w:szCs w:val="21"/>
                <w:lang w:eastAsia="zh-CN"/>
              </w:rPr>
              <w:t>北向</w:t>
            </w:r>
          </w:p>
        </w:tc>
        <w:tc>
          <w:tcPr>
            <w:tcW w:w="937" w:type="pct"/>
            <w:tcBorders>
              <w:top w:val="single" w:color="auto" w:sz="6" w:space="0"/>
              <w:left w:val="single" w:color="auto" w:sz="4" w:space="0"/>
              <w:bottom w:val="single" w:color="auto" w:sz="6" w:space="0"/>
            </w:tcBorders>
            <w:shd w:val="clear" w:color="auto" w:fill="auto"/>
            <w:vAlign w:val="center"/>
          </w:tcPr>
          <w:p w14:paraId="1EB68A8E">
            <w:pPr>
              <w:jc w:val="center"/>
              <w:rPr>
                <w:rFonts w:eastAsia="宋体"/>
                <w:bCs/>
                <w:sz w:val="21"/>
                <w:szCs w:val="21"/>
                <w:lang w:eastAsia="zh-CN"/>
              </w:rPr>
            </w:pPr>
            <w:r>
              <w:rPr>
                <w:rFonts w:eastAsia="宋体"/>
                <w:bCs/>
                <w:sz w:val="21"/>
                <w:szCs w:val="21"/>
                <w:lang w:eastAsia="zh-CN"/>
              </w:rPr>
              <w:t>北-默认立面</w:t>
            </w:r>
          </w:p>
        </w:tc>
        <w:tc>
          <w:tcPr>
            <w:tcW w:w="501" w:type="pct"/>
            <w:vAlign w:val="center"/>
          </w:tcPr>
          <w:p w14:paraId="417203A9">
            <w:pPr>
              <w:jc w:val="center"/>
              <w:rPr>
                <w:rFonts w:eastAsia="宋体"/>
                <w:bCs/>
                <w:sz w:val="21"/>
                <w:szCs w:val="21"/>
                <w:lang w:eastAsia="zh-CN"/>
              </w:rPr>
            </w:pPr>
            <w:r>
              <w:rPr>
                <w:rFonts w:eastAsia="宋体"/>
                <w:bCs/>
                <w:sz w:val="21"/>
                <w:szCs w:val="21"/>
                <w:lang w:eastAsia="zh-CN"/>
              </w:rPr>
              <w:t>0.53</w:t>
            </w:r>
          </w:p>
        </w:tc>
        <w:tc>
          <w:tcPr>
            <w:tcW w:w="501" w:type="pct"/>
            <w:vAlign w:val="center"/>
          </w:tcPr>
          <w:p w14:paraId="65CC0A37">
            <w:pPr>
              <w:jc w:val="center"/>
              <w:rPr>
                <w:rFonts w:eastAsia="宋体"/>
                <w:bCs/>
                <w:sz w:val="21"/>
                <w:szCs w:val="21"/>
                <w:lang w:eastAsia="zh-CN"/>
              </w:rPr>
            </w:pPr>
            <w:r>
              <w:rPr>
                <w:rFonts w:eastAsia="宋体"/>
                <w:bCs/>
                <w:sz w:val="21"/>
                <w:szCs w:val="21"/>
                <w:lang w:eastAsia="zh-CN"/>
              </w:rPr>
              <w:t>2.03</w:t>
            </w:r>
          </w:p>
        </w:tc>
        <w:tc>
          <w:tcPr>
            <w:tcW w:w="585" w:type="pct"/>
            <w:vAlign w:val="center"/>
          </w:tcPr>
          <w:p w14:paraId="7259D5CE">
            <w:pPr>
              <w:jc w:val="center"/>
              <w:rPr>
                <w:rFonts w:eastAsia="宋体"/>
                <w:bCs/>
                <w:sz w:val="21"/>
                <w:szCs w:val="21"/>
                <w:lang w:eastAsia="zh-CN"/>
              </w:rPr>
            </w:pPr>
            <w:r>
              <w:rPr>
                <w:rFonts w:eastAsia="宋体"/>
                <w:bCs/>
                <w:sz w:val="21"/>
                <w:szCs w:val="21"/>
                <w:lang w:eastAsia="zh-CN"/>
              </w:rPr>
              <w:t>0.31</w:t>
            </w:r>
          </w:p>
        </w:tc>
        <w:tc>
          <w:tcPr>
            <w:tcW w:w="582" w:type="pct"/>
            <w:vAlign w:val="center"/>
          </w:tcPr>
          <w:p w14:paraId="43015D1A">
            <w:pPr>
              <w:jc w:val="center"/>
              <w:rPr>
                <w:rFonts w:eastAsia="宋体"/>
                <w:bCs/>
                <w:sz w:val="21"/>
                <w:szCs w:val="21"/>
                <w:lang w:eastAsia="zh-CN"/>
              </w:rPr>
            </w:pPr>
            <w:r>
              <w:rPr>
                <w:rFonts w:eastAsia="宋体"/>
                <w:bCs/>
                <w:sz w:val="21"/>
                <w:szCs w:val="21"/>
                <w:lang w:eastAsia="zh-CN"/>
              </w:rPr>
              <w:t>0.53</w:t>
            </w:r>
          </w:p>
        </w:tc>
        <w:tc>
          <w:tcPr>
            <w:tcW w:w="501" w:type="pct"/>
            <w:vAlign w:val="center"/>
          </w:tcPr>
          <w:p w14:paraId="26638D5F">
            <w:pPr>
              <w:jc w:val="center"/>
              <w:rPr>
                <w:rFonts w:eastAsia="宋体"/>
                <w:bCs/>
                <w:sz w:val="21"/>
                <w:szCs w:val="21"/>
                <w:lang w:eastAsia="zh-CN"/>
              </w:rPr>
            </w:pPr>
            <w:r>
              <w:rPr>
                <w:rFonts w:eastAsia="宋体"/>
                <w:bCs/>
                <w:sz w:val="21"/>
                <w:szCs w:val="21"/>
                <w:lang w:eastAsia="zh-CN"/>
              </w:rPr>
              <w:t>2.50</w:t>
            </w:r>
          </w:p>
        </w:tc>
        <w:tc>
          <w:tcPr>
            <w:tcW w:w="503" w:type="pct"/>
            <w:vAlign w:val="center"/>
          </w:tcPr>
          <w:p w14:paraId="5C983DDD">
            <w:pPr>
              <w:jc w:val="center"/>
              <w:rPr>
                <w:rFonts w:eastAsia="宋体"/>
                <w:bCs/>
                <w:sz w:val="21"/>
                <w:szCs w:val="21"/>
                <w:lang w:eastAsia="zh-CN"/>
              </w:rPr>
            </w:pPr>
            <w:r>
              <w:rPr>
                <w:rFonts w:eastAsia="宋体"/>
                <w:bCs/>
                <w:sz w:val="21"/>
                <w:szCs w:val="21"/>
                <w:lang w:eastAsia="zh-CN"/>
              </w:rPr>
              <w:t>0.40</w:t>
            </w:r>
          </w:p>
        </w:tc>
      </w:tr>
      <w:tr w14:paraId="59973D0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54" w:hRule="atLeast"/>
          <w:jc w:val="center"/>
        </w:trPr>
        <w:tc>
          <w:tcPr>
            <w:tcW w:w="489" w:type="pct"/>
            <w:vMerge w:val="continue"/>
            <w:vAlign w:val="center"/>
          </w:tcPr>
          <w:p w14:paraId="4CF3E283">
            <w:pPr>
              <w:jc w:val="center"/>
              <w:rPr>
                <w:rFonts w:eastAsia="宋体"/>
                <w:bCs/>
                <w:sz w:val="21"/>
                <w:szCs w:val="21"/>
                <w:lang w:eastAsia="zh-CN"/>
              </w:rPr>
            </w:pPr>
          </w:p>
        </w:tc>
        <w:tc>
          <w:tcPr>
            <w:tcW w:w="401" w:type="pct"/>
            <w:tcBorders>
              <w:right w:val="single" w:color="auto" w:sz="4" w:space="0"/>
            </w:tcBorders>
            <w:shd w:val="clear" w:color="auto" w:fill="E6E6E6"/>
            <w:vAlign w:val="center"/>
          </w:tcPr>
          <w:p w14:paraId="279EF712">
            <w:pPr>
              <w:jc w:val="center"/>
              <w:rPr>
                <w:rFonts w:eastAsia="宋体"/>
                <w:bCs/>
                <w:sz w:val="21"/>
                <w:szCs w:val="21"/>
                <w:lang w:eastAsia="zh-CN"/>
              </w:rPr>
            </w:pPr>
            <w:r>
              <w:rPr>
                <w:rFonts w:eastAsia="宋体"/>
                <w:bCs/>
                <w:sz w:val="21"/>
                <w:szCs w:val="21"/>
                <w:lang w:eastAsia="zh-CN"/>
              </w:rPr>
              <w:t>东向</w:t>
            </w:r>
          </w:p>
        </w:tc>
        <w:tc>
          <w:tcPr>
            <w:tcW w:w="937" w:type="pct"/>
            <w:tcBorders>
              <w:top w:val="single" w:color="auto" w:sz="6" w:space="0"/>
              <w:left w:val="single" w:color="auto" w:sz="4" w:space="0"/>
              <w:bottom w:val="single" w:color="auto" w:sz="6" w:space="0"/>
            </w:tcBorders>
            <w:shd w:val="clear" w:color="auto" w:fill="auto"/>
            <w:vAlign w:val="center"/>
          </w:tcPr>
          <w:p w14:paraId="6E6E3FDB">
            <w:pPr>
              <w:jc w:val="center"/>
              <w:rPr>
                <w:rFonts w:eastAsia="宋体"/>
                <w:bCs/>
                <w:sz w:val="21"/>
                <w:szCs w:val="21"/>
                <w:lang w:eastAsia="zh-CN"/>
              </w:rPr>
            </w:pPr>
            <w:r>
              <w:rPr>
                <w:rFonts w:eastAsia="宋体"/>
                <w:bCs/>
                <w:sz w:val="21"/>
                <w:szCs w:val="21"/>
                <w:lang w:eastAsia="zh-CN"/>
              </w:rPr>
              <w:t>东-默认立面</w:t>
            </w:r>
          </w:p>
        </w:tc>
        <w:tc>
          <w:tcPr>
            <w:tcW w:w="501" w:type="pct"/>
            <w:vAlign w:val="center"/>
          </w:tcPr>
          <w:p w14:paraId="2EB62D9F">
            <w:pPr>
              <w:jc w:val="center"/>
              <w:rPr>
                <w:rFonts w:eastAsia="宋体"/>
                <w:bCs/>
                <w:sz w:val="21"/>
                <w:szCs w:val="21"/>
                <w:lang w:eastAsia="zh-CN"/>
              </w:rPr>
            </w:pPr>
            <w:r>
              <w:rPr>
                <w:rFonts w:eastAsia="宋体"/>
                <w:bCs/>
                <w:sz w:val="21"/>
                <w:szCs w:val="21"/>
                <w:lang w:eastAsia="zh-CN"/>
              </w:rPr>
              <w:t>0.43</w:t>
            </w:r>
          </w:p>
        </w:tc>
        <w:tc>
          <w:tcPr>
            <w:tcW w:w="501" w:type="pct"/>
            <w:vAlign w:val="center"/>
          </w:tcPr>
          <w:p w14:paraId="1B6160D1">
            <w:pPr>
              <w:jc w:val="center"/>
              <w:rPr>
                <w:rFonts w:eastAsia="宋体"/>
                <w:bCs/>
                <w:sz w:val="21"/>
                <w:szCs w:val="21"/>
                <w:lang w:eastAsia="zh-CN"/>
              </w:rPr>
            </w:pPr>
            <w:r>
              <w:rPr>
                <w:rFonts w:eastAsia="宋体"/>
                <w:bCs/>
                <w:sz w:val="21"/>
                <w:szCs w:val="21"/>
                <w:lang w:eastAsia="zh-CN"/>
              </w:rPr>
              <w:t>2.09</w:t>
            </w:r>
          </w:p>
        </w:tc>
        <w:tc>
          <w:tcPr>
            <w:tcW w:w="585" w:type="pct"/>
            <w:vAlign w:val="center"/>
          </w:tcPr>
          <w:p w14:paraId="484B252B">
            <w:pPr>
              <w:jc w:val="center"/>
              <w:rPr>
                <w:rFonts w:eastAsia="宋体"/>
                <w:bCs/>
                <w:sz w:val="21"/>
                <w:szCs w:val="21"/>
                <w:lang w:eastAsia="zh-CN"/>
              </w:rPr>
            </w:pPr>
            <w:r>
              <w:rPr>
                <w:rFonts w:eastAsia="宋体"/>
                <w:bCs/>
                <w:sz w:val="21"/>
                <w:szCs w:val="21"/>
                <w:lang w:eastAsia="zh-CN"/>
              </w:rPr>
              <w:t>0.28</w:t>
            </w:r>
          </w:p>
        </w:tc>
        <w:tc>
          <w:tcPr>
            <w:tcW w:w="582" w:type="pct"/>
            <w:vAlign w:val="center"/>
          </w:tcPr>
          <w:p w14:paraId="215B5EEE">
            <w:pPr>
              <w:jc w:val="center"/>
              <w:rPr>
                <w:rFonts w:eastAsia="宋体"/>
                <w:bCs/>
                <w:sz w:val="21"/>
                <w:szCs w:val="21"/>
                <w:lang w:eastAsia="zh-CN"/>
              </w:rPr>
            </w:pPr>
            <w:r>
              <w:rPr>
                <w:rFonts w:eastAsia="宋体"/>
                <w:bCs/>
                <w:sz w:val="21"/>
                <w:szCs w:val="21"/>
                <w:lang w:eastAsia="zh-CN"/>
              </w:rPr>
              <w:t>0.43</w:t>
            </w:r>
          </w:p>
        </w:tc>
        <w:tc>
          <w:tcPr>
            <w:tcW w:w="501" w:type="pct"/>
            <w:vAlign w:val="center"/>
          </w:tcPr>
          <w:p w14:paraId="441D7C38">
            <w:pPr>
              <w:jc w:val="center"/>
              <w:rPr>
                <w:rFonts w:eastAsia="宋体"/>
                <w:bCs/>
                <w:sz w:val="21"/>
                <w:szCs w:val="21"/>
                <w:lang w:eastAsia="zh-CN"/>
              </w:rPr>
            </w:pPr>
            <w:r>
              <w:rPr>
                <w:rFonts w:eastAsia="宋体"/>
                <w:bCs/>
                <w:sz w:val="21"/>
                <w:szCs w:val="21"/>
                <w:lang w:eastAsia="zh-CN"/>
              </w:rPr>
              <w:t>2.70</w:t>
            </w:r>
          </w:p>
        </w:tc>
        <w:tc>
          <w:tcPr>
            <w:tcW w:w="503" w:type="pct"/>
            <w:vAlign w:val="center"/>
          </w:tcPr>
          <w:p w14:paraId="055045A7">
            <w:pPr>
              <w:jc w:val="center"/>
              <w:rPr>
                <w:rFonts w:eastAsia="宋体"/>
                <w:bCs/>
                <w:sz w:val="21"/>
                <w:szCs w:val="21"/>
                <w:lang w:eastAsia="zh-CN"/>
              </w:rPr>
            </w:pPr>
            <w:r>
              <w:rPr>
                <w:rFonts w:eastAsia="宋体"/>
                <w:bCs/>
                <w:sz w:val="21"/>
                <w:szCs w:val="21"/>
                <w:lang w:eastAsia="zh-CN"/>
              </w:rPr>
              <w:t>0.35</w:t>
            </w:r>
          </w:p>
        </w:tc>
      </w:tr>
      <w:tr w14:paraId="712E715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54" w:hRule="atLeast"/>
          <w:jc w:val="center"/>
        </w:trPr>
        <w:tc>
          <w:tcPr>
            <w:tcW w:w="489" w:type="pct"/>
            <w:vMerge w:val="continue"/>
            <w:vAlign w:val="center"/>
          </w:tcPr>
          <w:p w14:paraId="236D8386">
            <w:pPr>
              <w:jc w:val="center"/>
              <w:rPr>
                <w:rFonts w:eastAsia="宋体"/>
                <w:bCs/>
                <w:sz w:val="21"/>
                <w:szCs w:val="21"/>
                <w:lang w:eastAsia="zh-CN"/>
              </w:rPr>
            </w:pPr>
          </w:p>
        </w:tc>
        <w:tc>
          <w:tcPr>
            <w:tcW w:w="401" w:type="pct"/>
            <w:tcBorders>
              <w:right w:val="single" w:color="auto" w:sz="4" w:space="0"/>
            </w:tcBorders>
            <w:shd w:val="clear" w:color="auto" w:fill="E6E6E6"/>
            <w:vAlign w:val="center"/>
          </w:tcPr>
          <w:p w14:paraId="5CAB845E">
            <w:pPr>
              <w:jc w:val="center"/>
              <w:rPr>
                <w:rFonts w:eastAsia="宋体"/>
                <w:bCs/>
                <w:sz w:val="21"/>
                <w:szCs w:val="21"/>
                <w:lang w:eastAsia="zh-CN"/>
              </w:rPr>
            </w:pPr>
            <w:r>
              <w:rPr>
                <w:rFonts w:eastAsia="宋体"/>
                <w:bCs/>
                <w:sz w:val="21"/>
                <w:szCs w:val="21"/>
                <w:lang w:eastAsia="zh-CN"/>
              </w:rPr>
              <w:t>西向</w:t>
            </w:r>
          </w:p>
        </w:tc>
        <w:tc>
          <w:tcPr>
            <w:tcW w:w="937" w:type="pct"/>
            <w:tcBorders>
              <w:top w:val="single" w:color="auto" w:sz="6" w:space="0"/>
              <w:left w:val="single" w:color="auto" w:sz="4" w:space="0"/>
              <w:bottom w:val="single" w:color="auto" w:sz="6" w:space="0"/>
            </w:tcBorders>
            <w:shd w:val="clear" w:color="auto" w:fill="auto"/>
            <w:vAlign w:val="center"/>
          </w:tcPr>
          <w:p w14:paraId="54AE64CE">
            <w:pPr>
              <w:jc w:val="center"/>
              <w:rPr>
                <w:rFonts w:eastAsia="宋体"/>
                <w:bCs/>
                <w:sz w:val="21"/>
                <w:szCs w:val="21"/>
                <w:lang w:eastAsia="zh-CN"/>
              </w:rPr>
            </w:pPr>
            <w:r>
              <w:rPr>
                <w:rFonts w:eastAsia="宋体"/>
                <w:bCs/>
                <w:sz w:val="21"/>
                <w:szCs w:val="21"/>
                <w:lang w:eastAsia="zh-CN"/>
              </w:rPr>
              <w:t>西-默认立面</w:t>
            </w:r>
          </w:p>
        </w:tc>
        <w:tc>
          <w:tcPr>
            <w:tcW w:w="501" w:type="pct"/>
            <w:vAlign w:val="center"/>
          </w:tcPr>
          <w:p w14:paraId="6F3CF122">
            <w:pPr>
              <w:jc w:val="center"/>
              <w:rPr>
                <w:rFonts w:eastAsia="宋体"/>
                <w:bCs/>
                <w:sz w:val="21"/>
                <w:szCs w:val="21"/>
                <w:lang w:eastAsia="zh-CN"/>
              </w:rPr>
            </w:pPr>
            <w:r>
              <w:rPr>
                <w:rFonts w:eastAsia="宋体"/>
                <w:bCs/>
                <w:sz w:val="21"/>
                <w:szCs w:val="21"/>
                <w:lang w:eastAsia="zh-CN"/>
              </w:rPr>
              <w:t>0.66</w:t>
            </w:r>
          </w:p>
        </w:tc>
        <w:tc>
          <w:tcPr>
            <w:tcW w:w="501" w:type="pct"/>
            <w:vAlign w:val="center"/>
          </w:tcPr>
          <w:p w14:paraId="3D3566AD">
            <w:pPr>
              <w:jc w:val="center"/>
              <w:rPr>
                <w:rFonts w:eastAsia="宋体"/>
                <w:bCs/>
                <w:sz w:val="21"/>
                <w:szCs w:val="21"/>
                <w:lang w:eastAsia="zh-CN"/>
              </w:rPr>
            </w:pPr>
            <w:r>
              <w:rPr>
                <w:rFonts w:eastAsia="宋体"/>
                <w:bCs/>
                <w:sz w:val="21"/>
                <w:szCs w:val="21"/>
                <w:lang w:eastAsia="zh-CN"/>
              </w:rPr>
              <w:t>2.05</w:t>
            </w:r>
          </w:p>
        </w:tc>
        <w:tc>
          <w:tcPr>
            <w:tcW w:w="585" w:type="pct"/>
            <w:vAlign w:val="center"/>
          </w:tcPr>
          <w:p w14:paraId="51268B9A">
            <w:pPr>
              <w:jc w:val="center"/>
              <w:rPr>
                <w:rFonts w:eastAsia="宋体"/>
                <w:bCs/>
                <w:sz w:val="21"/>
                <w:szCs w:val="21"/>
                <w:lang w:eastAsia="zh-CN"/>
              </w:rPr>
            </w:pPr>
            <w:r>
              <w:rPr>
                <w:rFonts w:eastAsia="宋体"/>
                <w:bCs/>
                <w:sz w:val="21"/>
                <w:szCs w:val="21"/>
                <w:lang w:eastAsia="zh-CN"/>
              </w:rPr>
              <w:t>0.30</w:t>
            </w:r>
          </w:p>
        </w:tc>
        <w:tc>
          <w:tcPr>
            <w:tcW w:w="582" w:type="pct"/>
            <w:vAlign w:val="center"/>
          </w:tcPr>
          <w:p w14:paraId="509E0D7F">
            <w:pPr>
              <w:jc w:val="center"/>
              <w:rPr>
                <w:rFonts w:eastAsia="宋体"/>
                <w:bCs/>
                <w:sz w:val="21"/>
                <w:szCs w:val="21"/>
                <w:lang w:eastAsia="zh-CN"/>
              </w:rPr>
            </w:pPr>
            <w:r>
              <w:rPr>
                <w:rFonts w:eastAsia="宋体"/>
                <w:bCs/>
                <w:sz w:val="21"/>
                <w:szCs w:val="21"/>
                <w:lang w:eastAsia="zh-CN"/>
              </w:rPr>
              <w:t>0.66</w:t>
            </w:r>
          </w:p>
        </w:tc>
        <w:tc>
          <w:tcPr>
            <w:tcW w:w="501" w:type="pct"/>
            <w:vAlign w:val="center"/>
          </w:tcPr>
          <w:p w14:paraId="4857CA69">
            <w:pPr>
              <w:jc w:val="center"/>
              <w:rPr>
                <w:rFonts w:eastAsia="宋体"/>
                <w:bCs/>
                <w:sz w:val="21"/>
                <w:szCs w:val="21"/>
                <w:lang w:eastAsia="zh-CN"/>
              </w:rPr>
            </w:pPr>
            <w:r>
              <w:rPr>
                <w:rFonts w:eastAsia="宋体"/>
                <w:bCs/>
                <w:sz w:val="21"/>
                <w:szCs w:val="21"/>
                <w:lang w:eastAsia="zh-CN"/>
              </w:rPr>
              <w:t>2.50</w:t>
            </w:r>
          </w:p>
        </w:tc>
        <w:tc>
          <w:tcPr>
            <w:tcW w:w="503" w:type="pct"/>
            <w:vAlign w:val="center"/>
          </w:tcPr>
          <w:p w14:paraId="68463B33">
            <w:pPr>
              <w:jc w:val="center"/>
              <w:rPr>
                <w:rFonts w:eastAsia="宋体"/>
                <w:bCs/>
                <w:sz w:val="21"/>
                <w:szCs w:val="21"/>
                <w:lang w:eastAsia="zh-CN"/>
              </w:rPr>
            </w:pPr>
            <w:r>
              <w:rPr>
                <w:rFonts w:eastAsia="宋体"/>
                <w:bCs/>
                <w:sz w:val="21"/>
                <w:szCs w:val="21"/>
                <w:lang w:eastAsia="zh-CN"/>
              </w:rPr>
              <w:t>0.30</w:t>
            </w:r>
          </w:p>
        </w:tc>
      </w:tr>
      <w:tr w14:paraId="3B3E2E1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jc w:val="center"/>
        </w:trPr>
        <w:tc>
          <w:tcPr>
            <w:tcW w:w="1827" w:type="pct"/>
            <w:gridSpan w:val="3"/>
            <w:shd w:val="clear" w:color="auto" w:fill="E6E6E6"/>
            <w:vAlign w:val="center"/>
          </w:tcPr>
          <w:p w14:paraId="322706AA">
            <w:pPr>
              <w:widowControl/>
              <w:jc w:val="center"/>
              <w:rPr>
                <w:rFonts w:eastAsia="宋体"/>
                <w:kern w:val="0"/>
                <w:sz w:val="21"/>
                <w:szCs w:val="21"/>
                <w:lang w:eastAsia="zh-CN"/>
              </w:rPr>
            </w:pPr>
            <w:r>
              <w:rPr>
                <w:rFonts w:hint="eastAsia" w:hAnsi="宋体" w:eastAsia="宋体"/>
                <w:kern w:val="0"/>
                <w:sz w:val="21"/>
                <w:szCs w:val="21"/>
                <w:lang w:eastAsia="zh-CN"/>
              </w:rPr>
              <w:t>室内参数和气象条件设置</w:t>
            </w:r>
          </w:p>
        </w:tc>
        <w:tc>
          <w:tcPr>
            <w:tcW w:w="3173" w:type="pct"/>
            <w:gridSpan w:val="6"/>
            <w:vAlign w:val="center"/>
          </w:tcPr>
          <w:p w14:paraId="0C2176A1">
            <w:pPr>
              <w:widowControl/>
              <w:jc w:val="center"/>
              <w:rPr>
                <w:rFonts w:eastAsia="宋体"/>
                <w:kern w:val="0"/>
                <w:sz w:val="21"/>
                <w:szCs w:val="21"/>
                <w:lang w:eastAsia="zh-CN"/>
              </w:rPr>
            </w:pPr>
            <w:r>
              <w:rPr>
                <w:rFonts w:hint="eastAsia" w:eastAsia="宋体"/>
                <w:kern w:val="0"/>
                <w:sz w:val="21"/>
                <w:szCs w:val="21"/>
                <w:lang w:eastAsia="zh-CN"/>
              </w:rPr>
              <w:t>按《公共建筑节能设计标准》附录B设置</w:t>
            </w:r>
          </w:p>
        </w:tc>
      </w:tr>
    </w:tbl>
    <w:p w14:paraId="45462489">
      <w:pPr>
        <w:widowControl w:val="0"/>
        <w:jc w:val="both"/>
        <w:rPr>
          <w:color w:val="000000"/>
        </w:rPr>
      </w:pPr>
      <w:r>
        <w:rPr>
          <w:color w:val="000000"/>
        </w:rPr>
        <w:t>备注：</w:t>
      </w:r>
    </w:p>
    <w:p w14:paraId="66DBB308">
      <w:pPr>
        <w:widowControl w:val="0"/>
        <w:jc w:val="both"/>
        <w:rPr>
          <w:color w:val="000000"/>
        </w:rPr>
      </w:pPr>
      <w:r>
        <w:rPr>
          <w:color w:val="000000"/>
        </w:rPr>
        <w:t>1. 传热系数的单位W/(m2.k)，其他参数无量纲.</w:t>
      </w:r>
    </w:p>
    <w:p w14:paraId="2CEA48A6">
      <w:pPr>
        <w:widowControl w:val="0"/>
        <w:jc w:val="both"/>
        <w:rPr>
          <w:color w:val="000000"/>
        </w:rPr>
      </w:pPr>
      <w:r>
        <w:rPr>
          <w:color w:val="000000"/>
        </w:rPr>
        <w:t>2. 屋顶和外墙的传热系数K和热情性指标D指平均值.</w:t>
      </w:r>
    </w:p>
    <w:p w14:paraId="09C82C48">
      <w:pPr>
        <w:widowControl w:val="0"/>
        <w:jc w:val="both"/>
        <w:rPr>
          <w:color w:val="000000"/>
        </w:rPr>
      </w:pPr>
      <w:r>
        <w:rPr>
          <w:color w:val="000000"/>
        </w:rPr>
        <w:t>3. 设计建筑：“—”代表本工程无对应项.</w:t>
      </w:r>
    </w:p>
    <w:p w14:paraId="65781B6E">
      <w:pPr>
        <w:widowControl w:val="0"/>
        <w:jc w:val="both"/>
        <w:rPr>
          <w:color w:val="000000"/>
        </w:rPr>
      </w:pPr>
      <w:r>
        <w:rPr>
          <w:color w:val="000000"/>
        </w:rPr>
        <w:t>4. 参照建筑：“— —”代表参照建筑不要求，取值同设计建筑.</w:t>
      </w:r>
    </w:p>
    <w:p w14:paraId="56447C91">
      <w:pPr>
        <w:pStyle w:val="4"/>
        <w:widowControl w:val="0"/>
        <w:jc w:val="both"/>
        <w:rPr>
          <w:color w:val="000000"/>
        </w:rPr>
      </w:pPr>
      <w:bookmarkStart w:id="87" w:name="_Toc674"/>
      <w:r>
        <w:rPr>
          <w:color w:val="000000"/>
        </w:rPr>
        <w:t>围护结构节能率</w:t>
      </w:r>
      <w:bookmarkEnd w:id="87"/>
    </w:p>
    <w:tbl>
      <w:tblPr>
        <w:tblStyle w:val="18"/>
        <w:tblW w:w="9333"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506"/>
        <w:gridCol w:w="2759"/>
        <w:gridCol w:w="1637"/>
        <w:gridCol w:w="1637"/>
        <w:gridCol w:w="1794"/>
      </w:tblGrid>
      <w:tr w14:paraId="3DA7EC5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07" w:type="pct"/>
            <w:shd w:val="clear" w:color="auto" w:fill="E0E0E0"/>
            <w:vAlign w:val="center"/>
          </w:tcPr>
          <w:p w14:paraId="7D6EEAA2">
            <w:pPr>
              <w:ind w:firstLine="0" w:firstLineChars="0"/>
              <w:jc w:val="center"/>
              <w:rPr>
                <w:lang w:val="en-US"/>
              </w:rPr>
            </w:pPr>
            <w:r>
              <w:rPr>
                <w:rFonts w:hint="eastAsia"/>
                <w:lang w:val="en-US"/>
              </w:rPr>
              <w:t>能耗分类</w:t>
            </w:r>
          </w:p>
        </w:tc>
        <w:tc>
          <w:tcPr>
            <w:tcW w:w="1478" w:type="pct"/>
            <w:tcBorders>
              <w:bottom w:val="single" w:color="auto" w:sz="4" w:space="0"/>
            </w:tcBorders>
            <w:shd w:val="clear" w:color="auto" w:fill="E0E0E0"/>
            <w:vAlign w:val="center"/>
          </w:tcPr>
          <w:p w14:paraId="6304B0F7">
            <w:pPr>
              <w:ind w:firstLine="0" w:firstLineChars="0"/>
              <w:jc w:val="center"/>
              <w:rPr>
                <w:lang w:val="en-US"/>
              </w:rPr>
            </w:pPr>
            <w:r>
              <w:rPr>
                <w:rFonts w:hint="eastAsia"/>
                <w:lang w:val="en-US"/>
              </w:rPr>
              <w:t>能耗子类</w:t>
            </w:r>
          </w:p>
        </w:tc>
        <w:tc>
          <w:tcPr>
            <w:tcW w:w="877" w:type="pct"/>
            <w:shd w:val="clear" w:color="auto" w:fill="E0E0E0"/>
            <w:vAlign w:val="center"/>
          </w:tcPr>
          <w:p w14:paraId="4DC4B6BE">
            <w:pPr>
              <w:ind w:firstLine="0" w:firstLineChars="0"/>
              <w:jc w:val="center"/>
              <w:rPr>
                <w:lang w:val="en-US"/>
              </w:rPr>
            </w:pPr>
            <w:r>
              <w:rPr>
                <w:rFonts w:hint="eastAsia"/>
                <w:lang w:val="en-US"/>
              </w:rPr>
              <w:t>设计建筑</w:t>
            </w:r>
            <w:bookmarkEnd w:id="0"/>
          </w:p>
          <w:p w14:paraId="18B112FF">
            <w:pPr>
              <w:ind w:firstLine="0" w:firstLineChars="0"/>
              <w:jc w:val="center"/>
              <w:rPr>
                <w:lang w:val="en-US"/>
              </w:rPr>
            </w:pPr>
            <w:r>
              <w:rPr>
                <w:lang w:val="en-US"/>
              </w:rPr>
              <w:t>(kWh/</w:t>
            </w:r>
            <w:r>
              <w:rPr>
                <w:rFonts w:hint="eastAsia"/>
                <w:lang w:val="en-US"/>
              </w:rPr>
              <w:t>㎡</w:t>
            </w:r>
            <w:r>
              <w:rPr>
                <w:lang w:val="en-US"/>
              </w:rPr>
              <w:t>)</w:t>
            </w:r>
          </w:p>
        </w:tc>
        <w:tc>
          <w:tcPr>
            <w:tcW w:w="877" w:type="pct"/>
            <w:shd w:val="clear" w:color="auto" w:fill="E0E0E0"/>
            <w:vAlign w:val="center"/>
          </w:tcPr>
          <w:p w14:paraId="1E4F917C">
            <w:pPr>
              <w:ind w:firstLine="0" w:firstLineChars="0"/>
              <w:jc w:val="center"/>
              <w:rPr>
                <w:lang w:val="en-US"/>
              </w:rPr>
            </w:pPr>
            <w:r>
              <w:rPr>
                <w:rFonts w:hint="eastAsia"/>
                <w:lang w:val="en-US"/>
              </w:rPr>
              <w:t>参照建筑</w:t>
            </w:r>
            <w:bookmarkEnd w:id="1"/>
          </w:p>
          <w:p w14:paraId="0613DA71">
            <w:pPr>
              <w:ind w:firstLine="0" w:firstLineChars="0"/>
              <w:jc w:val="center"/>
              <w:rPr>
                <w:lang w:val="en-US"/>
              </w:rPr>
            </w:pPr>
            <w:r>
              <w:rPr>
                <w:lang w:val="en-US"/>
              </w:rPr>
              <w:t>(kWh/</w:t>
            </w:r>
            <w:r>
              <w:rPr>
                <w:rFonts w:hint="eastAsia"/>
                <w:lang w:val="en-US"/>
              </w:rPr>
              <w:t>㎡</w:t>
            </w:r>
            <w:r>
              <w:rPr>
                <w:lang w:val="en-US"/>
              </w:rPr>
              <w:t>)</w:t>
            </w:r>
          </w:p>
        </w:tc>
        <w:tc>
          <w:tcPr>
            <w:tcW w:w="961" w:type="pct"/>
            <w:shd w:val="clear" w:color="auto" w:fill="E0E0E0"/>
            <w:vAlign w:val="center"/>
          </w:tcPr>
          <w:p w14:paraId="6EFC446E">
            <w:pPr>
              <w:ind w:firstLine="0" w:firstLineChars="0"/>
              <w:jc w:val="center"/>
              <w:rPr>
                <w:lang w:val="en-US"/>
              </w:rPr>
            </w:pPr>
            <w:bookmarkStart w:id="88" w:name="节能率别名"/>
            <w:r>
              <w:rPr>
                <w:rFonts w:hint="eastAsia"/>
                <w:lang w:val="en-US"/>
              </w:rPr>
              <w:t>节能率</w:t>
            </w:r>
            <w:bookmarkEnd w:id="88"/>
          </w:p>
          <w:p w14:paraId="01DA1E09">
            <w:pPr>
              <w:ind w:firstLine="0" w:firstLineChars="0"/>
              <w:jc w:val="center"/>
              <w:rPr>
                <w:lang w:val="en-US"/>
              </w:rPr>
            </w:pPr>
            <w:r>
              <w:rPr>
                <w:rFonts w:hint="eastAsia"/>
                <w:lang w:val="en-US"/>
              </w:rPr>
              <w:t>（%）</w:t>
            </w:r>
          </w:p>
        </w:tc>
      </w:tr>
      <w:tr w14:paraId="04ED66D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07" w:type="pct"/>
            <w:vMerge w:val="restart"/>
            <w:shd w:val="clear" w:color="auto" w:fill="E0E0E0"/>
            <w:vAlign w:val="center"/>
          </w:tcPr>
          <w:p w14:paraId="6377E4C6">
            <w:pPr>
              <w:ind w:firstLine="0" w:firstLineChars="0"/>
              <w:jc w:val="center"/>
              <w:rPr>
                <w:lang w:val="en-US"/>
              </w:rPr>
            </w:pPr>
            <w:r>
              <w:rPr>
                <w:rFonts w:hint="eastAsia"/>
                <w:lang w:val="en-US"/>
              </w:rPr>
              <w:t>建筑负荷</w:t>
            </w:r>
          </w:p>
        </w:tc>
        <w:tc>
          <w:tcPr>
            <w:tcW w:w="1478" w:type="pct"/>
            <w:tcBorders>
              <w:top w:val="single" w:color="auto" w:sz="4" w:space="0"/>
              <w:bottom w:val="single" w:color="auto" w:sz="4" w:space="0"/>
            </w:tcBorders>
            <w:shd w:val="clear" w:color="auto" w:fill="E0E0E0"/>
            <w:vAlign w:val="center"/>
          </w:tcPr>
          <w:p w14:paraId="3ED57DCE">
            <w:pPr>
              <w:ind w:firstLine="0" w:firstLineChars="0"/>
              <w:jc w:val="center"/>
              <w:rPr>
                <w:lang w:val="en-US"/>
              </w:rPr>
            </w:pPr>
            <w:r>
              <w:rPr>
                <w:rFonts w:hint="eastAsia"/>
                <w:lang w:val="en-US"/>
              </w:rPr>
              <w:t>耗</w:t>
            </w:r>
            <w:r>
              <w:rPr>
                <w:lang w:val="en-US"/>
              </w:rPr>
              <w:t>冷量</w:t>
            </w:r>
          </w:p>
        </w:tc>
        <w:tc>
          <w:tcPr>
            <w:tcW w:w="877" w:type="pct"/>
            <w:vAlign w:val="center"/>
          </w:tcPr>
          <w:p w14:paraId="08BA7D7B">
            <w:pPr>
              <w:ind w:firstLine="0" w:firstLineChars="0"/>
              <w:jc w:val="center"/>
              <w:rPr>
                <w:lang w:val="en-US"/>
              </w:rPr>
            </w:pPr>
            <w:bookmarkStart w:id="89" w:name="耗冷量2"/>
            <w:r>
              <w:rPr>
                <w:rFonts w:hint="eastAsia"/>
                <w:lang w:val="en-US"/>
              </w:rPr>
              <w:t>12.11</w:t>
            </w:r>
            <w:bookmarkEnd w:id="89"/>
          </w:p>
        </w:tc>
        <w:tc>
          <w:tcPr>
            <w:tcW w:w="877" w:type="pct"/>
            <w:vAlign w:val="center"/>
          </w:tcPr>
          <w:p w14:paraId="3419C745">
            <w:pPr>
              <w:ind w:firstLine="0" w:firstLineChars="0"/>
              <w:jc w:val="center"/>
              <w:rPr>
                <w:lang w:val="en-US"/>
              </w:rPr>
            </w:pPr>
            <w:bookmarkStart w:id="90" w:name="参照建筑耗冷量2"/>
            <w:r>
              <w:rPr>
                <w:rFonts w:hint="eastAsia"/>
                <w:lang w:val="en-US"/>
              </w:rPr>
              <w:t>13.11</w:t>
            </w:r>
            <w:bookmarkEnd w:id="90"/>
          </w:p>
        </w:tc>
        <w:tc>
          <w:tcPr>
            <w:tcW w:w="961" w:type="pct"/>
            <w:vAlign w:val="center"/>
          </w:tcPr>
          <w:p w14:paraId="3FA03B23">
            <w:pPr>
              <w:ind w:firstLine="0" w:firstLineChars="0"/>
              <w:jc w:val="center"/>
              <w:rPr>
                <w:lang w:val="en-US"/>
              </w:rPr>
            </w:pPr>
            <w:bookmarkStart w:id="91" w:name="节能率耗冷量2"/>
            <w:r>
              <w:rPr>
                <w:rFonts w:hint="eastAsia"/>
                <w:lang w:val="en-US"/>
              </w:rPr>
              <w:t>7.60%</w:t>
            </w:r>
            <w:bookmarkEnd w:id="91"/>
          </w:p>
        </w:tc>
      </w:tr>
      <w:tr w14:paraId="0AE64F5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07" w:type="pct"/>
            <w:vMerge w:val="continue"/>
            <w:shd w:val="clear" w:color="auto" w:fill="E0E0E0"/>
            <w:vAlign w:val="center"/>
          </w:tcPr>
          <w:p w14:paraId="24FDEA86">
            <w:pPr>
              <w:ind w:firstLine="0" w:firstLineChars="0"/>
              <w:jc w:val="center"/>
              <w:rPr>
                <w:lang w:val="en-US"/>
              </w:rPr>
            </w:pPr>
          </w:p>
        </w:tc>
        <w:tc>
          <w:tcPr>
            <w:tcW w:w="1478" w:type="pct"/>
            <w:tcBorders>
              <w:top w:val="single" w:color="auto" w:sz="4" w:space="0"/>
              <w:bottom w:val="single" w:color="auto" w:sz="4" w:space="0"/>
            </w:tcBorders>
            <w:shd w:val="clear" w:color="auto" w:fill="E0E0E0"/>
            <w:vAlign w:val="center"/>
          </w:tcPr>
          <w:p w14:paraId="12CB13D7">
            <w:pPr>
              <w:ind w:firstLine="0" w:firstLineChars="0"/>
              <w:jc w:val="center"/>
              <w:rPr>
                <w:lang w:val="en-US"/>
              </w:rPr>
            </w:pPr>
            <w:r>
              <w:rPr>
                <w:rFonts w:hint="eastAsia"/>
                <w:lang w:val="en-US"/>
              </w:rPr>
              <w:t>耗热量</w:t>
            </w:r>
          </w:p>
        </w:tc>
        <w:tc>
          <w:tcPr>
            <w:tcW w:w="877" w:type="pct"/>
            <w:vAlign w:val="center"/>
          </w:tcPr>
          <w:p w14:paraId="4AE9DE56">
            <w:pPr>
              <w:ind w:firstLine="0" w:firstLineChars="0"/>
              <w:jc w:val="center"/>
              <w:rPr>
                <w:lang w:val="en-US"/>
              </w:rPr>
            </w:pPr>
            <w:bookmarkStart w:id="92" w:name="耗热量2"/>
            <w:r>
              <w:rPr>
                <w:rFonts w:hint="eastAsia"/>
                <w:lang w:val="en-US"/>
              </w:rPr>
              <w:t>5.62</w:t>
            </w:r>
            <w:bookmarkEnd w:id="92"/>
          </w:p>
        </w:tc>
        <w:tc>
          <w:tcPr>
            <w:tcW w:w="877" w:type="pct"/>
            <w:vAlign w:val="center"/>
          </w:tcPr>
          <w:p w14:paraId="2B0CE793">
            <w:pPr>
              <w:ind w:firstLine="0" w:firstLineChars="0"/>
              <w:jc w:val="center"/>
              <w:rPr>
                <w:lang w:val="en-US"/>
              </w:rPr>
            </w:pPr>
            <w:bookmarkStart w:id="93" w:name="参照建筑耗热量2"/>
            <w:r>
              <w:rPr>
                <w:rFonts w:hint="eastAsia"/>
                <w:lang w:val="en-US"/>
              </w:rPr>
              <w:t>14.44</w:t>
            </w:r>
            <w:bookmarkEnd w:id="93"/>
          </w:p>
        </w:tc>
        <w:tc>
          <w:tcPr>
            <w:tcW w:w="961" w:type="pct"/>
            <w:vAlign w:val="center"/>
          </w:tcPr>
          <w:p w14:paraId="7734A12A">
            <w:pPr>
              <w:ind w:firstLine="0" w:firstLineChars="0"/>
              <w:jc w:val="center"/>
              <w:rPr>
                <w:lang w:val="en-US"/>
              </w:rPr>
            </w:pPr>
            <w:bookmarkStart w:id="94" w:name="节能率耗热量2"/>
            <w:r>
              <w:rPr>
                <w:rFonts w:hint="eastAsia"/>
                <w:lang w:val="en-US"/>
              </w:rPr>
              <w:t>61.08%</w:t>
            </w:r>
            <w:bookmarkEnd w:id="94"/>
          </w:p>
        </w:tc>
      </w:tr>
      <w:tr w14:paraId="3796125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07" w:type="pct"/>
            <w:vMerge w:val="continue"/>
            <w:shd w:val="clear" w:color="auto" w:fill="E0E0E0"/>
            <w:vAlign w:val="center"/>
          </w:tcPr>
          <w:p w14:paraId="77BB7881">
            <w:pPr>
              <w:ind w:firstLine="0" w:firstLineChars="0"/>
              <w:jc w:val="center"/>
              <w:rPr>
                <w:lang w:val="en-US"/>
              </w:rPr>
            </w:pPr>
          </w:p>
        </w:tc>
        <w:tc>
          <w:tcPr>
            <w:tcW w:w="1478" w:type="pct"/>
            <w:tcBorders>
              <w:top w:val="single" w:color="auto" w:sz="4" w:space="0"/>
              <w:bottom w:val="single" w:color="auto" w:sz="4" w:space="0"/>
            </w:tcBorders>
            <w:shd w:val="clear" w:color="auto" w:fill="E0E0E0"/>
            <w:vAlign w:val="center"/>
          </w:tcPr>
          <w:p w14:paraId="0AA7CB0A">
            <w:pPr>
              <w:ind w:firstLine="0" w:firstLineChars="0"/>
              <w:jc w:val="center"/>
              <w:rPr>
                <w:lang w:val="en-US"/>
              </w:rPr>
            </w:pPr>
            <w:r>
              <w:rPr>
                <w:rFonts w:hint="eastAsia"/>
                <w:lang w:val="en-US"/>
              </w:rPr>
              <w:t>冷热合计</w:t>
            </w:r>
          </w:p>
        </w:tc>
        <w:tc>
          <w:tcPr>
            <w:tcW w:w="877" w:type="pct"/>
            <w:vAlign w:val="center"/>
          </w:tcPr>
          <w:p w14:paraId="29EC6F72">
            <w:pPr>
              <w:ind w:firstLine="0" w:firstLineChars="0"/>
              <w:jc w:val="center"/>
              <w:rPr>
                <w:lang w:val="en-US"/>
              </w:rPr>
            </w:pPr>
            <w:bookmarkStart w:id="95" w:name="耗冷耗热量2"/>
            <w:r>
              <w:rPr>
                <w:rFonts w:hint="eastAsia"/>
                <w:lang w:val="en-US"/>
              </w:rPr>
              <w:t>17.73</w:t>
            </w:r>
            <w:bookmarkEnd w:id="95"/>
          </w:p>
        </w:tc>
        <w:tc>
          <w:tcPr>
            <w:tcW w:w="877" w:type="pct"/>
            <w:vAlign w:val="center"/>
          </w:tcPr>
          <w:p w14:paraId="6319DFF3">
            <w:pPr>
              <w:ind w:firstLine="0" w:firstLineChars="0"/>
              <w:jc w:val="center"/>
              <w:rPr>
                <w:lang w:val="en-US"/>
              </w:rPr>
            </w:pPr>
            <w:bookmarkStart w:id="96" w:name="参照建筑耗冷耗热量2"/>
            <w:r>
              <w:rPr>
                <w:rFonts w:hint="eastAsia"/>
                <w:lang w:val="en-US"/>
              </w:rPr>
              <w:t>27.55</w:t>
            </w:r>
            <w:bookmarkEnd w:id="96"/>
          </w:p>
        </w:tc>
        <w:tc>
          <w:tcPr>
            <w:tcW w:w="961" w:type="pct"/>
            <w:vAlign w:val="center"/>
          </w:tcPr>
          <w:p w14:paraId="5F2D31B1">
            <w:pPr>
              <w:ind w:firstLine="0" w:firstLineChars="0"/>
              <w:jc w:val="center"/>
              <w:rPr>
                <w:lang w:val="en-US"/>
              </w:rPr>
            </w:pPr>
            <w:bookmarkStart w:id="97" w:name="节能率耗冷耗热量2"/>
            <w:r>
              <w:rPr>
                <w:rFonts w:hint="eastAsia"/>
                <w:lang w:val="en-US"/>
              </w:rPr>
              <w:t>35.64%</w:t>
            </w:r>
            <w:bookmarkEnd w:id="97"/>
          </w:p>
        </w:tc>
      </w:tr>
      <w:tr w14:paraId="73C9164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c>
          <w:tcPr>
            <w:tcW w:w="807" w:type="pct"/>
            <w:vMerge w:val="restart"/>
            <w:shd w:val="clear" w:color="auto" w:fill="E0E0E0"/>
            <w:vAlign w:val="center"/>
          </w:tcPr>
          <w:p w14:paraId="7FCA6B07">
            <w:pPr>
              <w:ind w:firstLine="0" w:firstLineChars="0"/>
              <w:jc w:val="center"/>
              <w:rPr>
                <w:lang w:val="en-US"/>
              </w:rPr>
            </w:pPr>
            <w:r>
              <w:rPr>
                <w:rFonts w:hint="eastAsia"/>
                <w:lang w:val="en-US"/>
              </w:rPr>
              <w:t>供冷</w:t>
            </w:r>
            <w:r>
              <w:rPr>
                <w:lang w:val="en-US"/>
              </w:rPr>
              <w:t>能耗</w:t>
            </w:r>
          </w:p>
        </w:tc>
        <w:tc>
          <w:tcPr>
            <w:tcW w:w="1478" w:type="pct"/>
            <w:tcBorders>
              <w:top w:val="single" w:color="auto" w:sz="4" w:space="0"/>
              <w:bottom w:val="single" w:color="auto" w:sz="4" w:space="0"/>
            </w:tcBorders>
            <w:shd w:val="clear" w:color="auto" w:fill="E0E0E0"/>
            <w:vAlign w:val="center"/>
          </w:tcPr>
          <w:p w14:paraId="2A28CBE7">
            <w:pPr>
              <w:ind w:firstLine="0" w:firstLineChars="0"/>
              <w:jc w:val="center"/>
              <w:rPr>
                <w:lang w:val="en-US"/>
              </w:rPr>
            </w:pPr>
            <w:r>
              <w:rPr>
                <w:rFonts w:hint="eastAsia"/>
                <w:lang w:val="en-US"/>
              </w:rPr>
              <w:t>综合</w:t>
            </w:r>
            <w:r>
              <w:rPr>
                <w:lang w:val="en-US"/>
              </w:rPr>
              <w:t>效率折算权重</w:t>
            </w:r>
          </w:p>
        </w:tc>
        <w:tc>
          <w:tcPr>
            <w:tcW w:w="877" w:type="pct"/>
            <w:vAlign w:val="center"/>
          </w:tcPr>
          <w:p w14:paraId="4CC64FF1">
            <w:pPr>
              <w:ind w:firstLine="0" w:firstLineChars="0"/>
              <w:jc w:val="center"/>
              <w:rPr>
                <w:lang w:val="en-US"/>
              </w:rPr>
            </w:pPr>
            <w:bookmarkStart w:id="98" w:name="供冷综合效率折算权重"/>
            <w:r>
              <w:rPr>
                <w:rFonts w:hint="eastAsia"/>
                <w:lang w:val="en-US"/>
              </w:rPr>
              <w:t>2.5</w:t>
            </w:r>
            <w:bookmarkEnd w:id="98"/>
          </w:p>
        </w:tc>
        <w:tc>
          <w:tcPr>
            <w:tcW w:w="877" w:type="pct"/>
            <w:vAlign w:val="center"/>
          </w:tcPr>
          <w:p w14:paraId="5A634456">
            <w:pPr>
              <w:ind w:firstLine="0" w:firstLineChars="0"/>
              <w:jc w:val="center"/>
              <w:rPr>
                <w:lang w:val="en-US"/>
              </w:rPr>
            </w:pPr>
            <w:bookmarkStart w:id="99" w:name="供冷综合效率折算权重2"/>
            <w:r>
              <w:rPr>
                <w:rFonts w:hint="eastAsia"/>
                <w:lang w:val="en-US"/>
              </w:rPr>
              <w:t>2.5</w:t>
            </w:r>
            <w:bookmarkEnd w:id="99"/>
          </w:p>
        </w:tc>
        <w:tc>
          <w:tcPr>
            <w:tcW w:w="961" w:type="pct"/>
            <w:vMerge w:val="restart"/>
            <w:vAlign w:val="center"/>
          </w:tcPr>
          <w:p w14:paraId="4E1F718C">
            <w:pPr>
              <w:ind w:firstLine="0" w:firstLineChars="0"/>
              <w:jc w:val="center"/>
              <w:rPr>
                <w:lang w:val="en-US"/>
              </w:rPr>
            </w:pPr>
            <w:bookmarkStart w:id="100" w:name="节能率空调能耗"/>
            <w:r>
              <w:rPr>
                <w:rFonts w:hint="eastAsia"/>
                <w:lang w:val="en-US"/>
              </w:rPr>
              <w:t>7.60%</w:t>
            </w:r>
            <w:bookmarkEnd w:id="100"/>
          </w:p>
        </w:tc>
      </w:tr>
      <w:tr w14:paraId="032CECC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07" w:type="pct"/>
            <w:vMerge w:val="continue"/>
            <w:shd w:val="clear" w:color="auto" w:fill="E0E0E0"/>
            <w:vAlign w:val="center"/>
          </w:tcPr>
          <w:p w14:paraId="2CC122F7">
            <w:pPr>
              <w:ind w:firstLine="0" w:firstLineChars="0"/>
              <w:jc w:val="center"/>
              <w:rPr>
                <w:lang w:val="en-US"/>
              </w:rPr>
            </w:pPr>
          </w:p>
        </w:tc>
        <w:tc>
          <w:tcPr>
            <w:tcW w:w="1478" w:type="pct"/>
            <w:tcBorders>
              <w:top w:val="single" w:color="auto" w:sz="4" w:space="0"/>
              <w:bottom w:val="single" w:color="auto" w:sz="4" w:space="0"/>
            </w:tcBorders>
            <w:shd w:val="clear" w:color="auto" w:fill="E0E0E0"/>
            <w:vAlign w:val="center"/>
          </w:tcPr>
          <w:p w14:paraId="6DBBA105">
            <w:pPr>
              <w:ind w:firstLine="0" w:firstLineChars="0"/>
              <w:jc w:val="center"/>
              <w:rPr>
                <w:lang w:val="en-US"/>
              </w:rPr>
            </w:pPr>
            <w:r>
              <w:rPr>
                <w:rFonts w:hint="eastAsia"/>
                <w:lang w:val="en-US"/>
              </w:rPr>
              <w:t>供冷</w:t>
            </w:r>
            <w:r>
              <w:rPr>
                <w:lang w:val="en-US"/>
              </w:rPr>
              <w:t>能耗</w:t>
            </w:r>
          </w:p>
        </w:tc>
        <w:tc>
          <w:tcPr>
            <w:tcW w:w="877" w:type="pct"/>
            <w:vAlign w:val="center"/>
          </w:tcPr>
          <w:p w14:paraId="4A6D4D92">
            <w:pPr>
              <w:ind w:firstLine="0" w:firstLineChars="0"/>
              <w:jc w:val="center"/>
              <w:rPr>
                <w:lang w:val="en-US"/>
              </w:rPr>
            </w:pPr>
            <w:bookmarkStart w:id="101" w:name="空调能耗"/>
            <w:r>
              <w:rPr>
                <w:rFonts w:hint="eastAsia"/>
                <w:lang w:val="en-US"/>
              </w:rPr>
              <w:t>4.84</w:t>
            </w:r>
            <w:bookmarkEnd w:id="101"/>
          </w:p>
        </w:tc>
        <w:tc>
          <w:tcPr>
            <w:tcW w:w="877" w:type="pct"/>
            <w:vAlign w:val="center"/>
          </w:tcPr>
          <w:p w14:paraId="75C43F95">
            <w:pPr>
              <w:ind w:firstLine="0" w:firstLineChars="0"/>
              <w:jc w:val="center"/>
              <w:rPr>
                <w:lang w:val="en-US"/>
              </w:rPr>
            </w:pPr>
            <w:bookmarkStart w:id="102" w:name="参照建筑空调能耗"/>
            <w:r>
              <w:rPr>
                <w:rFonts w:hint="eastAsia"/>
                <w:lang w:val="en-US"/>
              </w:rPr>
              <w:t>5.24</w:t>
            </w:r>
            <w:bookmarkEnd w:id="102"/>
          </w:p>
        </w:tc>
        <w:tc>
          <w:tcPr>
            <w:tcW w:w="961" w:type="pct"/>
            <w:vMerge w:val="continue"/>
            <w:vAlign w:val="center"/>
          </w:tcPr>
          <w:p w14:paraId="282CA176">
            <w:pPr>
              <w:ind w:firstLine="0" w:firstLineChars="0"/>
              <w:jc w:val="center"/>
              <w:rPr>
                <w:lang w:val="en-US"/>
              </w:rPr>
            </w:pPr>
          </w:p>
        </w:tc>
      </w:tr>
      <w:tr w14:paraId="7E374AC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07" w:type="pct"/>
            <w:vMerge w:val="restart"/>
            <w:shd w:val="clear" w:color="auto" w:fill="E0E0E0"/>
            <w:vAlign w:val="center"/>
          </w:tcPr>
          <w:p w14:paraId="6ED55306">
            <w:pPr>
              <w:ind w:firstLine="0" w:firstLineChars="0"/>
              <w:jc w:val="center"/>
              <w:rPr>
                <w:lang w:val="en-US"/>
              </w:rPr>
            </w:pPr>
            <w:r>
              <w:rPr>
                <w:rFonts w:hint="eastAsia"/>
                <w:lang w:val="en-US"/>
              </w:rPr>
              <w:t>供暖</w:t>
            </w:r>
            <w:r>
              <w:rPr>
                <w:lang w:val="en-US"/>
              </w:rPr>
              <w:t>能耗</w:t>
            </w:r>
          </w:p>
        </w:tc>
        <w:tc>
          <w:tcPr>
            <w:tcW w:w="1478" w:type="pct"/>
            <w:tcBorders>
              <w:top w:val="single" w:color="auto" w:sz="4" w:space="0"/>
              <w:bottom w:val="single" w:color="auto" w:sz="4" w:space="0"/>
            </w:tcBorders>
            <w:shd w:val="clear" w:color="auto" w:fill="E0E0E0"/>
            <w:vAlign w:val="center"/>
          </w:tcPr>
          <w:p w14:paraId="0648D608">
            <w:pPr>
              <w:ind w:firstLine="0" w:firstLineChars="0"/>
              <w:jc w:val="center"/>
              <w:rPr>
                <w:lang w:val="en-US"/>
              </w:rPr>
            </w:pPr>
            <w:r>
              <w:rPr>
                <w:rFonts w:hint="eastAsia"/>
                <w:lang w:val="en-US"/>
              </w:rPr>
              <w:t>综合</w:t>
            </w:r>
            <w:r>
              <w:rPr>
                <w:lang w:val="en-US"/>
              </w:rPr>
              <w:t>效率折算权重</w:t>
            </w:r>
          </w:p>
        </w:tc>
        <w:tc>
          <w:tcPr>
            <w:tcW w:w="877" w:type="pct"/>
            <w:vAlign w:val="center"/>
          </w:tcPr>
          <w:p w14:paraId="08023D53">
            <w:pPr>
              <w:ind w:firstLine="0" w:firstLineChars="0"/>
              <w:jc w:val="center"/>
              <w:rPr>
                <w:lang w:val="en-US"/>
              </w:rPr>
            </w:pPr>
            <w:bookmarkStart w:id="103" w:name="供暖综合效率折算权重"/>
            <w:r>
              <w:rPr>
                <w:rFonts w:hint="eastAsia"/>
                <w:lang w:val="en-US"/>
              </w:rPr>
              <w:t>2.2</w:t>
            </w:r>
            <w:bookmarkEnd w:id="103"/>
          </w:p>
        </w:tc>
        <w:tc>
          <w:tcPr>
            <w:tcW w:w="877" w:type="pct"/>
            <w:vAlign w:val="center"/>
          </w:tcPr>
          <w:p w14:paraId="5A34F381">
            <w:pPr>
              <w:ind w:firstLine="0" w:firstLineChars="0"/>
              <w:jc w:val="center"/>
              <w:rPr>
                <w:lang w:val="en-US"/>
              </w:rPr>
            </w:pPr>
            <w:bookmarkStart w:id="104" w:name="供暖综合效率折算权重2"/>
            <w:r>
              <w:rPr>
                <w:rFonts w:hint="eastAsia"/>
                <w:lang w:val="en-US"/>
              </w:rPr>
              <w:t>2.2</w:t>
            </w:r>
            <w:bookmarkEnd w:id="104"/>
          </w:p>
        </w:tc>
        <w:tc>
          <w:tcPr>
            <w:tcW w:w="961" w:type="pct"/>
            <w:vMerge w:val="restart"/>
            <w:vAlign w:val="center"/>
          </w:tcPr>
          <w:p w14:paraId="4E496912">
            <w:pPr>
              <w:ind w:firstLine="0" w:firstLineChars="0"/>
              <w:jc w:val="center"/>
              <w:rPr>
                <w:lang w:val="en-US"/>
              </w:rPr>
            </w:pPr>
            <w:bookmarkStart w:id="105" w:name="节能率供暖能耗"/>
            <w:r>
              <w:rPr>
                <w:rFonts w:hint="eastAsia"/>
                <w:lang w:val="en-US"/>
              </w:rPr>
              <w:t>61.08%</w:t>
            </w:r>
            <w:bookmarkEnd w:id="105"/>
          </w:p>
        </w:tc>
      </w:tr>
      <w:tr w14:paraId="26269D1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07" w:type="pct"/>
            <w:vMerge w:val="continue"/>
            <w:shd w:val="clear" w:color="auto" w:fill="E0E0E0"/>
            <w:vAlign w:val="center"/>
          </w:tcPr>
          <w:p w14:paraId="207BD0FA">
            <w:pPr>
              <w:ind w:firstLine="0" w:firstLineChars="0"/>
              <w:jc w:val="center"/>
              <w:rPr>
                <w:lang w:val="en-US"/>
              </w:rPr>
            </w:pPr>
          </w:p>
        </w:tc>
        <w:tc>
          <w:tcPr>
            <w:tcW w:w="1478" w:type="pct"/>
            <w:tcBorders>
              <w:top w:val="single" w:color="auto" w:sz="4" w:space="0"/>
              <w:bottom w:val="single" w:color="auto" w:sz="4" w:space="0"/>
            </w:tcBorders>
            <w:shd w:val="clear" w:color="auto" w:fill="E0E0E0"/>
            <w:vAlign w:val="center"/>
          </w:tcPr>
          <w:p w14:paraId="382F49E9">
            <w:pPr>
              <w:ind w:firstLine="0" w:firstLineChars="0"/>
              <w:jc w:val="center"/>
              <w:rPr>
                <w:lang w:val="en-US"/>
              </w:rPr>
            </w:pPr>
            <w:r>
              <w:rPr>
                <w:rFonts w:hint="eastAsia"/>
                <w:lang w:val="en-US"/>
              </w:rPr>
              <w:t>供暖能耗</w:t>
            </w:r>
          </w:p>
        </w:tc>
        <w:tc>
          <w:tcPr>
            <w:tcW w:w="877" w:type="pct"/>
            <w:vAlign w:val="center"/>
          </w:tcPr>
          <w:p w14:paraId="777720B9">
            <w:pPr>
              <w:ind w:firstLine="0" w:firstLineChars="0"/>
              <w:jc w:val="center"/>
              <w:rPr>
                <w:lang w:val="en-US"/>
              </w:rPr>
            </w:pPr>
            <w:bookmarkStart w:id="106" w:name="供暖能耗"/>
            <w:r>
              <w:rPr>
                <w:rFonts w:hint="eastAsia"/>
                <w:lang w:val="en-US"/>
              </w:rPr>
              <w:t>2.55</w:t>
            </w:r>
            <w:bookmarkEnd w:id="106"/>
          </w:p>
        </w:tc>
        <w:tc>
          <w:tcPr>
            <w:tcW w:w="877" w:type="pct"/>
            <w:vAlign w:val="center"/>
          </w:tcPr>
          <w:p w14:paraId="3349B5F2">
            <w:pPr>
              <w:ind w:firstLine="0" w:firstLineChars="0"/>
              <w:jc w:val="center"/>
              <w:rPr>
                <w:lang w:val="en-US"/>
              </w:rPr>
            </w:pPr>
            <w:bookmarkStart w:id="107" w:name="参照建筑供暖能耗"/>
            <w:r>
              <w:rPr>
                <w:rFonts w:hint="eastAsia"/>
                <w:lang w:val="en-US"/>
              </w:rPr>
              <w:t>6.56</w:t>
            </w:r>
            <w:bookmarkEnd w:id="107"/>
          </w:p>
        </w:tc>
        <w:tc>
          <w:tcPr>
            <w:tcW w:w="961" w:type="pct"/>
            <w:vMerge w:val="continue"/>
            <w:vAlign w:val="center"/>
          </w:tcPr>
          <w:p w14:paraId="1870C91B">
            <w:pPr>
              <w:ind w:firstLine="0" w:firstLineChars="0"/>
              <w:jc w:val="center"/>
              <w:rPr>
                <w:lang w:val="en-US"/>
              </w:rPr>
            </w:pPr>
          </w:p>
        </w:tc>
      </w:tr>
      <w:tr w14:paraId="57E02C3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c>
          <w:tcPr>
            <w:tcW w:w="2285" w:type="pct"/>
            <w:gridSpan w:val="2"/>
            <w:shd w:val="clear" w:color="auto" w:fill="E0E0E0"/>
            <w:vAlign w:val="center"/>
          </w:tcPr>
          <w:p w14:paraId="4DBA3745">
            <w:pPr>
              <w:ind w:firstLine="0" w:firstLineChars="0"/>
              <w:jc w:val="center"/>
              <w:rPr>
                <w:lang w:val="en-US"/>
              </w:rPr>
            </w:pPr>
            <w:r>
              <w:rPr>
                <w:rFonts w:hint="eastAsia"/>
                <w:lang w:val="en-US"/>
              </w:rPr>
              <w:t>供暖</w:t>
            </w:r>
            <w:r>
              <w:rPr>
                <w:lang w:val="en-US"/>
              </w:rPr>
              <w:t>供冷</w:t>
            </w:r>
            <w:r>
              <w:rPr>
                <w:rFonts w:hint="eastAsia"/>
                <w:lang w:val="en-US"/>
              </w:rPr>
              <w:t>综合</w:t>
            </w:r>
            <w:r>
              <w:rPr>
                <w:lang w:val="en-US"/>
              </w:rPr>
              <w:t>能耗</w:t>
            </w:r>
          </w:p>
        </w:tc>
        <w:tc>
          <w:tcPr>
            <w:tcW w:w="877" w:type="pct"/>
            <w:vAlign w:val="center"/>
          </w:tcPr>
          <w:p w14:paraId="53D952B4">
            <w:pPr>
              <w:ind w:firstLine="0" w:firstLineChars="0"/>
              <w:jc w:val="center"/>
              <w:rPr>
                <w:lang w:val="en-US"/>
              </w:rPr>
            </w:pPr>
            <w:bookmarkStart w:id="108" w:name="空调供暖能耗"/>
            <w:r>
              <w:rPr>
                <w:rFonts w:hint="eastAsia"/>
                <w:lang w:val="en-US"/>
              </w:rPr>
              <w:t>7.40</w:t>
            </w:r>
            <w:bookmarkEnd w:id="108"/>
          </w:p>
        </w:tc>
        <w:tc>
          <w:tcPr>
            <w:tcW w:w="877" w:type="pct"/>
            <w:vAlign w:val="center"/>
          </w:tcPr>
          <w:p w14:paraId="449AB524">
            <w:pPr>
              <w:ind w:firstLine="0" w:firstLineChars="0"/>
              <w:jc w:val="center"/>
              <w:rPr>
                <w:lang w:val="en-US"/>
              </w:rPr>
            </w:pPr>
            <w:bookmarkStart w:id="109" w:name="参照建筑空调供暖能耗"/>
            <w:r>
              <w:rPr>
                <w:rFonts w:hint="eastAsia"/>
                <w:lang w:val="en-US"/>
              </w:rPr>
              <w:t>11.81</w:t>
            </w:r>
            <w:bookmarkEnd w:id="109"/>
          </w:p>
        </w:tc>
        <w:tc>
          <w:tcPr>
            <w:tcW w:w="961" w:type="pct"/>
            <w:vAlign w:val="center"/>
          </w:tcPr>
          <w:p w14:paraId="0161EBDC">
            <w:pPr>
              <w:ind w:firstLine="0" w:firstLineChars="0"/>
              <w:jc w:val="center"/>
              <w:rPr>
                <w:lang w:val="en-US"/>
              </w:rPr>
            </w:pPr>
            <w:bookmarkStart w:id="110" w:name="节能率空调供暖能耗"/>
            <w:r>
              <w:rPr>
                <w:rFonts w:hint="eastAsia"/>
                <w:lang w:val="en-US"/>
              </w:rPr>
              <w:t>37.34%</w:t>
            </w:r>
            <w:bookmarkEnd w:id="110"/>
          </w:p>
        </w:tc>
      </w:tr>
    </w:tbl>
    <w:p w14:paraId="297262B3">
      <w:pPr>
        <w:ind w:firstLine="0" w:firstLineChars="0"/>
        <w:jc w:val="center"/>
        <w:rPr>
          <w:sz w:val="20"/>
          <w:lang w:val="en-US"/>
        </w:rPr>
      </w:pPr>
    </w:p>
    <w:p w14:paraId="6D48D9CC">
      <w:pPr>
        <w:widowControl w:val="0"/>
        <w:jc w:val="both"/>
        <w:rPr>
          <w:color w:val="000000"/>
        </w:rPr>
      </w:pPr>
    </w:p>
    <w:p w14:paraId="3A152B3F">
      <w:pPr>
        <w:pStyle w:val="2"/>
        <w:widowControl w:val="0"/>
        <w:jc w:val="both"/>
        <w:rPr>
          <w:color w:val="000000"/>
        </w:rPr>
      </w:pPr>
      <w:bookmarkStart w:id="111" w:name="_Toc25619"/>
      <w:r>
        <w:rPr>
          <w:color w:val="000000"/>
        </w:rPr>
        <w:t>绿色建筑性能评估得分</w:t>
      </w:r>
      <w:bookmarkEnd w:id="111"/>
    </w:p>
    <w:tbl>
      <w:tblPr>
        <w:tblStyle w:val="18"/>
        <w:tblW w:w="9338" w:type="dxa"/>
        <w:jc w:val="center"/>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970"/>
        <w:gridCol w:w="5670"/>
        <w:gridCol w:w="992"/>
        <w:gridCol w:w="706"/>
      </w:tblGrid>
      <w:tr w14:paraId="7299719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jc w:val="center"/>
        </w:trPr>
        <w:tc>
          <w:tcPr>
            <w:tcW w:w="1970" w:type="dxa"/>
            <w:shd w:val="clear" w:color="auto" w:fill="E6E6E6"/>
            <w:vAlign w:val="center"/>
          </w:tcPr>
          <w:p w14:paraId="24B2FDD3">
            <w:pPr>
              <w:jc w:val="center"/>
            </w:pPr>
            <w:r>
              <w:rPr>
                <w:rFonts w:hint="eastAsia"/>
              </w:rPr>
              <w:t>标准</w:t>
            </w:r>
            <w:r>
              <w:t>条文</w:t>
            </w:r>
          </w:p>
        </w:tc>
        <w:tc>
          <w:tcPr>
            <w:tcW w:w="5670" w:type="dxa"/>
            <w:shd w:val="clear" w:color="auto" w:fill="E6E6E6"/>
            <w:vAlign w:val="center"/>
          </w:tcPr>
          <w:p w14:paraId="520827F7">
            <w:pPr>
              <w:jc w:val="center"/>
            </w:pPr>
            <w:r>
              <w:rPr>
                <w:rFonts w:hint="eastAsia"/>
              </w:rPr>
              <w:t>得分</w:t>
            </w:r>
            <w:r>
              <w:t>评价</w:t>
            </w:r>
          </w:p>
        </w:tc>
        <w:tc>
          <w:tcPr>
            <w:tcW w:w="992" w:type="dxa"/>
            <w:shd w:val="clear" w:color="auto" w:fill="E6E6E6"/>
            <w:vAlign w:val="center"/>
          </w:tcPr>
          <w:p w14:paraId="1C0FC959">
            <w:pPr>
              <w:jc w:val="center"/>
            </w:pPr>
            <w:r>
              <w:rPr>
                <w:rFonts w:hint="eastAsia"/>
              </w:rPr>
              <w:t>节能率</w:t>
            </w:r>
          </w:p>
        </w:tc>
        <w:tc>
          <w:tcPr>
            <w:tcW w:w="706" w:type="dxa"/>
            <w:shd w:val="clear" w:color="auto" w:fill="E6E6E6"/>
            <w:vAlign w:val="center"/>
          </w:tcPr>
          <w:p w14:paraId="0834A502">
            <w:pPr>
              <w:jc w:val="center"/>
            </w:pPr>
            <w:r>
              <w:t>得分</w:t>
            </w:r>
          </w:p>
        </w:tc>
      </w:tr>
      <w:tr w14:paraId="1418217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jc w:val="center"/>
        </w:trPr>
        <w:tc>
          <w:tcPr>
            <w:tcW w:w="1970" w:type="dxa"/>
            <w:vAlign w:val="center"/>
          </w:tcPr>
          <w:p w14:paraId="4DBF0038">
            <w:pPr>
              <w:rPr>
                <w:rFonts w:hint="eastAsia"/>
              </w:rPr>
            </w:pPr>
            <w:r>
              <w:t xml:space="preserve">7.2.4 </w:t>
            </w:r>
            <w:r>
              <w:rPr>
                <w:rFonts w:hint="eastAsia"/>
              </w:rPr>
              <w:t>优化</w:t>
            </w:r>
            <w:r>
              <w:t>围护结构热工性能</w:t>
            </w:r>
          </w:p>
        </w:tc>
        <w:tc>
          <w:tcPr>
            <w:tcW w:w="5670" w:type="dxa"/>
            <w:vAlign w:val="center"/>
          </w:tcPr>
          <w:p w14:paraId="51DBF503">
            <w:pPr>
              <w:widowControl w:val="0"/>
              <w:autoSpaceDE w:val="0"/>
              <w:autoSpaceDN w:val="0"/>
              <w:adjustRightInd w:val="0"/>
            </w:pPr>
            <w:r>
              <w:rPr>
                <w:rFonts w:hint="eastAsia"/>
              </w:rPr>
              <w:t>建筑供暖空调负</w:t>
            </w:r>
            <w:r>
              <w:t xml:space="preserve">荷降低5%, </w:t>
            </w:r>
            <w:r>
              <w:rPr>
                <w:rFonts w:hint="eastAsia"/>
              </w:rPr>
              <w:t>得</w:t>
            </w:r>
            <w:r>
              <w:t xml:space="preserve">5 </w:t>
            </w:r>
            <w:r>
              <w:rPr>
                <w:rFonts w:hint="eastAsia"/>
              </w:rPr>
              <w:t>分；降低</w:t>
            </w:r>
            <w:r>
              <w:t xml:space="preserve">10%, </w:t>
            </w:r>
            <w:r>
              <w:rPr>
                <w:rFonts w:hint="eastAsia"/>
              </w:rPr>
              <w:t>得</w:t>
            </w:r>
            <w:r>
              <w:t>10</w:t>
            </w:r>
          </w:p>
          <w:p w14:paraId="778D2679">
            <w:r>
              <w:rPr>
                <w:rFonts w:hint="eastAsia"/>
              </w:rPr>
              <w:t>分；降低</w:t>
            </w:r>
            <w:r>
              <w:t xml:space="preserve">15%, </w:t>
            </w:r>
            <w:r>
              <w:rPr>
                <w:rFonts w:hint="eastAsia"/>
              </w:rPr>
              <w:t>得</w:t>
            </w:r>
            <w:r>
              <w:t xml:space="preserve">15 </w:t>
            </w:r>
            <w:r>
              <w:rPr>
                <w:rFonts w:hint="eastAsia"/>
              </w:rPr>
              <w:t>分。</w:t>
            </w:r>
          </w:p>
        </w:tc>
        <w:tc>
          <w:tcPr>
            <w:tcW w:w="992" w:type="dxa"/>
            <w:vAlign w:val="center"/>
          </w:tcPr>
          <w:p w14:paraId="506616E0">
            <w:bookmarkStart w:id="112" w:name="节能率计算目标"/>
            <w:r>
              <w:t>37.34%</w:t>
            </w:r>
            <w:bookmarkEnd w:id="112"/>
          </w:p>
        </w:tc>
        <w:tc>
          <w:tcPr>
            <w:tcW w:w="706" w:type="dxa"/>
            <w:vAlign w:val="center"/>
          </w:tcPr>
          <w:p w14:paraId="409E2074">
            <w:bookmarkStart w:id="113" w:name="得分计算目标"/>
            <w:r>
              <w:t>15</w:t>
            </w:r>
            <w:bookmarkEnd w:id="113"/>
          </w:p>
        </w:tc>
      </w:tr>
      <w:tr w14:paraId="6933C59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jc w:val="center"/>
        </w:trPr>
        <w:tc>
          <w:tcPr>
            <w:tcW w:w="1970" w:type="dxa"/>
            <w:shd w:val="clear" w:color="auto" w:fill="E7E6E6" w:themeFill="background2"/>
            <w:vAlign w:val="center"/>
          </w:tcPr>
          <w:p w14:paraId="34673DBD">
            <w:r>
              <w:rPr>
                <w:rFonts w:hint="eastAsia"/>
              </w:rPr>
              <w:t>标准</w:t>
            </w:r>
            <w:r>
              <w:t>依据</w:t>
            </w:r>
          </w:p>
        </w:tc>
        <w:tc>
          <w:tcPr>
            <w:tcW w:w="7368" w:type="dxa"/>
            <w:gridSpan w:val="3"/>
            <w:vAlign w:val="center"/>
          </w:tcPr>
          <w:p w14:paraId="4851DE5E">
            <w:r>
              <w:rPr>
                <w:rFonts w:hint="eastAsia"/>
              </w:rPr>
              <w:t>《绿色建筑评价标准》GB</w:t>
            </w:r>
            <w:r>
              <w:t>-</w:t>
            </w:r>
            <w:r>
              <w:rPr>
                <w:rFonts w:hint="eastAsia"/>
              </w:rPr>
              <w:t>T 50378-2019</w:t>
            </w:r>
          </w:p>
        </w:tc>
      </w:tr>
    </w:tbl>
    <w:p w14:paraId="666B50D2"/>
    <w:p w14:paraId="247F5F47">
      <w:pPr>
        <w:widowControl w:val="0"/>
        <w:jc w:val="both"/>
        <w:rPr>
          <w:color w:val="000000"/>
        </w:rPr>
      </w:pPr>
    </w:p>
    <w:p w14:paraId="37F86D41">
      <w:pPr>
        <w:widowControl w:val="0"/>
        <w:jc w:val="center"/>
        <w:rPr>
          <w:color w:val="000000"/>
        </w:rPr>
      </w:pPr>
      <w:r>
        <w:drawing>
          <wp:inline distT="0" distB="0" distL="0" distR="0">
            <wp:extent cx="4838700" cy="4591050"/>
            <wp:effectExtent l="0" t="0" r="0" b="0"/>
            <wp:docPr id="56" name="图片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图片 56"/>
                    <pic:cNvPicPr>
                      <a:picLocks noChangeAspect="1"/>
                    </pic:cNvPicPr>
                  </pic:nvPicPr>
                  <pic:blipFill>
                    <a:blip r:embed="rId18"/>
                    <a:stretch>
                      <a:fillRect/>
                    </a:stretch>
                  </pic:blipFill>
                  <pic:spPr>
                    <a:xfrm>
                      <a:off x="0" y="0"/>
                      <a:ext cx="4839208" cy="4591532"/>
                    </a:xfrm>
                    <a:prstGeom prst="rect">
                      <a:avLst/>
                    </a:prstGeom>
                  </pic:spPr>
                </pic:pic>
              </a:graphicData>
            </a:graphic>
          </wp:inline>
        </w:drawing>
      </w:r>
    </w:p>
    <w:p w14:paraId="0A0AA04D">
      <w:pPr>
        <w:widowControl w:val="0"/>
        <w:jc w:val="center"/>
        <w:rPr>
          <w:color w:val="000000"/>
        </w:rPr>
      </w:pPr>
      <w:r>
        <w:drawing>
          <wp:inline distT="0" distB="0" distL="0" distR="0">
            <wp:extent cx="4838700" cy="4610100"/>
            <wp:effectExtent l="0" t="0" r="0" b="0"/>
            <wp:docPr id="57" name="图片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图片 57"/>
                    <pic:cNvPicPr>
                      <a:picLocks noChangeAspect="1"/>
                    </pic:cNvPicPr>
                  </pic:nvPicPr>
                  <pic:blipFill>
                    <a:blip r:embed="rId19"/>
                    <a:stretch>
                      <a:fillRect/>
                    </a:stretch>
                  </pic:blipFill>
                  <pic:spPr>
                    <a:xfrm>
                      <a:off x="0" y="0"/>
                      <a:ext cx="4839208" cy="4610584"/>
                    </a:xfrm>
                    <a:prstGeom prst="rect">
                      <a:avLst/>
                    </a:prstGeom>
                  </pic:spPr>
                </pic:pic>
              </a:graphicData>
            </a:graphic>
          </wp:inline>
        </w:drawing>
      </w:r>
    </w:p>
    <w:p w14:paraId="3C77BF7E">
      <w:pPr>
        <w:widowControl w:val="0"/>
        <w:jc w:val="center"/>
        <w:rPr>
          <w:color w:val="000000"/>
        </w:rPr>
      </w:pPr>
      <w:r>
        <w:drawing>
          <wp:inline distT="0" distB="0" distL="0" distR="0">
            <wp:extent cx="5667375" cy="4248150"/>
            <wp:effectExtent l="0" t="0" r="0" b="0"/>
            <wp:docPr id="58" name="图片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图片 58"/>
                    <pic:cNvPicPr>
                      <a:picLocks noChangeAspect="1"/>
                    </pic:cNvPicPr>
                  </pic:nvPicPr>
                  <pic:blipFill>
                    <a:blip r:embed="rId20"/>
                    <a:stretch>
                      <a:fillRect/>
                    </a:stretch>
                  </pic:blipFill>
                  <pic:spPr>
                    <a:xfrm>
                      <a:off x="0" y="0"/>
                      <a:ext cx="5667375" cy="4248150"/>
                    </a:xfrm>
                    <a:prstGeom prst="rect">
                      <a:avLst/>
                    </a:prstGeom>
                  </pic:spPr>
                </pic:pic>
              </a:graphicData>
            </a:graphic>
          </wp:inline>
        </w:drawing>
      </w:r>
    </w:p>
    <w:p w14:paraId="3998F803">
      <w:pPr>
        <w:widowControl w:val="0"/>
        <w:jc w:val="both"/>
        <w:rPr>
          <w:color w:val="000000"/>
        </w:rPr>
      </w:pPr>
    </w:p>
    <w:sectPr>
      <w:pgSz w:w="11906" w:h="16838"/>
      <w:pgMar w:top="1440" w:right="1418" w:bottom="1440"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F3CAAF">
    <w:pPr>
      <w:pStyle w:val="14"/>
      <w:framePr w:wrap="around" w:vAnchor="text" w:hAnchor="margin" w:xAlign="center" w:y="1"/>
      <w:rPr>
        <w:rStyle w:val="21"/>
      </w:rPr>
    </w:pPr>
    <w:r>
      <w:rPr>
        <w:rStyle w:val="21"/>
      </w:rPr>
      <w:fldChar w:fldCharType="begin"/>
    </w:r>
    <w:r>
      <w:rPr>
        <w:rStyle w:val="21"/>
      </w:rPr>
      <w:instrText xml:space="preserve">PAGE  </w:instrText>
    </w:r>
    <w:r>
      <w:rPr>
        <w:rStyle w:val="21"/>
      </w:rPr>
      <w:fldChar w:fldCharType="separate"/>
    </w:r>
    <w:r>
      <w:rPr>
        <w:rStyle w:val="21"/>
      </w:rPr>
      <w:t>2</w:t>
    </w:r>
    <w:r>
      <w:rPr>
        <w:rStyle w:val="21"/>
      </w:rPr>
      <w:fldChar w:fldCharType="end"/>
    </w:r>
  </w:p>
  <w:p w14:paraId="0807DFEF">
    <w:pPr>
      <w:pStyle w:val="1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051F76">
    <w:pPr>
      <w:pStyle w:val="14"/>
      <w:framePr w:wrap="around" w:vAnchor="text" w:hAnchor="margin" w:xAlign="center" w:y="1"/>
      <w:rPr>
        <w:rStyle w:val="21"/>
      </w:rPr>
    </w:pPr>
    <w:r>
      <w:rPr>
        <w:rStyle w:val="21"/>
      </w:rPr>
      <w:fldChar w:fldCharType="begin"/>
    </w:r>
    <w:r>
      <w:rPr>
        <w:rStyle w:val="21"/>
      </w:rPr>
      <w:instrText xml:space="preserve">PAGE  </w:instrText>
    </w:r>
    <w:r>
      <w:rPr>
        <w:rStyle w:val="21"/>
      </w:rPr>
      <w:fldChar w:fldCharType="end"/>
    </w:r>
  </w:p>
  <w:p w14:paraId="6E428F46">
    <w:pPr>
      <w:pStyle w:val="1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B8624B">
    <w:pPr>
      <w:pStyle w:val="15"/>
      <w:jc w:val="left"/>
    </w:pPr>
    <w:r>
      <w:rPr>
        <w:lang w:val="en-US"/>
      </w:rPr>
      <w:drawing>
        <wp:inline distT="0" distB="0" distL="0" distR="0">
          <wp:extent cx="972185" cy="25146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4"/>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7F91D6A"/>
    <w:rsid w:val="00005553"/>
    <w:rsid w:val="00024A13"/>
    <w:rsid w:val="00031D69"/>
    <w:rsid w:val="00037A4C"/>
    <w:rsid w:val="000D5BDD"/>
    <w:rsid w:val="000F7EF2"/>
    <w:rsid w:val="00121509"/>
    <w:rsid w:val="00122AE1"/>
    <w:rsid w:val="0014776A"/>
    <w:rsid w:val="001A18B0"/>
    <w:rsid w:val="00203A7D"/>
    <w:rsid w:val="0022447D"/>
    <w:rsid w:val="002555B8"/>
    <w:rsid w:val="0030437C"/>
    <w:rsid w:val="003121F7"/>
    <w:rsid w:val="00314D29"/>
    <w:rsid w:val="00330A15"/>
    <w:rsid w:val="0033208F"/>
    <w:rsid w:val="00382BA2"/>
    <w:rsid w:val="003E0BD9"/>
    <w:rsid w:val="00424AF4"/>
    <w:rsid w:val="00456C7E"/>
    <w:rsid w:val="00490FB1"/>
    <w:rsid w:val="00492F16"/>
    <w:rsid w:val="004B2F3F"/>
    <w:rsid w:val="004D230F"/>
    <w:rsid w:val="004D449D"/>
    <w:rsid w:val="004F3481"/>
    <w:rsid w:val="00517BC7"/>
    <w:rsid w:val="005215FB"/>
    <w:rsid w:val="00534262"/>
    <w:rsid w:val="00537558"/>
    <w:rsid w:val="00541973"/>
    <w:rsid w:val="005755BA"/>
    <w:rsid w:val="005A5ADF"/>
    <w:rsid w:val="005E2661"/>
    <w:rsid w:val="005E56B4"/>
    <w:rsid w:val="0061362D"/>
    <w:rsid w:val="00635D95"/>
    <w:rsid w:val="00661D50"/>
    <w:rsid w:val="00666B19"/>
    <w:rsid w:val="00694FCA"/>
    <w:rsid w:val="006E3B8E"/>
    <w:rsid w:val="0075022D"/>
    <w:rsid w:val="00766F09"/>
    <w:rsid w:val="00772CA7"/>
    <w:rsid w:val="007B1DE0"/>
    <w:rsid w:val="007D7FC4"/>
    <w:rsid w:val="007E1B47"/>
    <w:rsid w:val="0081624A"/>
    <w:rsid w:val="00863A8E"/>
    <w:rsid w:val="00883D6C"/>
    <w:rsid w:val="008F0420"/>
    <w:rsid w:val="00901AD4"/>
    <w:rsid w:val="00902FF6"/>
    <w:rsid w:val="009677EB"/>
    <w:rsid w:val="009A0897"/>
    <w:rsid w:val="00A22DC5"/>
    <w:rsid w:val="00A32590"/>
    <w:rsid w:val="00A355BD"/>
    <w:rsid w:val="00A471F7"/>
    <w:rsid w:val="00A63962"/>
    <w:rsid w:val="00A9095F"/>
    <w:rsid w:val="00AA47FE"/>
    <w:rsid w:val="00AA684C"/>
    <w:rsid w:val="00AE1923"/>
    <w:rsid w:val="00B1299D"/>
    <w:rsid w:val="00B14790"/>
    <w:rsid w:val="00B1509D"/>
    <w:rsid w:val="00B41640"/>
    <w:rsid w:val="00B55B22"/>
    <w:rsid w:val="00B60841"/>
    <w:rsid w:val="00B9667B"/>
    <w:rsid w:val="00BA478E"/>
    <w:rsid w:val="00BC7EB6"/>
    <w:rsid w:val="00BF19A7"/>
    <w:rsid w:val="00C267BB"/>
    <w:rsid w:val="00C42E51"/>
    <w:rsid w:val="00C62B97"/>
    <w:rsid w:val="00C63237"/>
    <w:rsid w:val="00C67778"/>
    <w:rsid w:val="00C90322"/>
    <w:rsid w:val="00C97E25"/>
    <w:rsid w:val="00CB5E85"/>
    <w:rsid w:val="00CE1921"/>
    <w:rsid w:val="00CE28AA"/>
    <w:rsid w:val="00D02CC2"/>
    <w:rsid w:val="00D40158"/>
    <w:rsid w:val="00D418D4"/>
    <w:rsid w:val="00D43C46"/>
    <w:rsid w:val="00D62A9A"/>
    <w:rsid w:val="00DB4CC2"/>
    <w:rsid w:val="00DC73AD"/>
    <w:rsid w:val="00DF470C"/>
    <w:rsid w:val="00E3135C"/>
    <w:rsid w:val="00E31452"/>
    <w:rsid w:val="00E317C3"/>
    <w:rsid w:val="00E81ACD"/>
    <w:rsid w:val="00EF5AB9"/>
    <w:rsid w:val="00F75DD1"/>
    <w:rsid w:val="00FA4B87"/>
    <w:rsid w:val="00FF02F8"/>
    <w:rsid w:val="00FF2243"/>
    <w:rsid w:val="2C86541C"/>
    <w:rsid w:val="37F91D6A"/>
    <w:rsid w:val="3CF46830"/>
    <w:rsid w:val="4AF320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qFormat="1" w:unhideWhenUsed="0" w:uiPriority="0" w:name="toc 2"/>
    <w:lsdException w:qFormat="1" w:unhideWhenUsed="0" w:uiPriority="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宋体" w:cs="Times New Roman"/>
      <w:sz w:val="21"/>
      <w:lang w:val="en-GB" w:eastAsia="zh-CN" w:bidi="ar-SA"/>
    </w:rPr>
  </w:style>
  <w:style w:type="paragraph" w:styleId="2">
    <w:name w:val="heading 1"/>
    <w:next w:val="3"/>
    <w:link w:val="23"/>
    <w:autoRedefine/>
    <w:qFormat/>
    <w:uiPriority w:val="0"/>
    <w:pPr>
      <w:keepNext/>
      <w:numPr>
        <w:ilvl w:val="0"/>
        <w:numId w:val="1"/>
      </w:numPr>
      <w:kinsoku w:val="0"/>
      <w:spacing w:before="240" w:after="60"/>
      <w:outlineLvl w:val="0"/>
    </w:pPr>
    <w:rPr>
      <w:rFonts w:ascii="Times New Roman" w:hAnsi="Times New Roman" w:eastAsia="宋体" w:cs="Times New Roman"/>
      <w:b/>
      <w:bCs/>
      <w:kern w:val="32"/>
      <w:sz w:val="28"/>
      <w:szCs w:val="28"/>
      <w:lang w:val="en-US" w:eastAsia="zh-CN" w:bidi="ar-SA"/>
    </w:rPr>
  </w:style>
  <w:style w:type="paragraph" w:styleId="4">
    <w:name w:val="heading 2"/>
    <w:next w:val="3"/>
    <w:autoRedefine/>
    <w:qFormat/>
    <w:uiPriority w:val="0"/>
    <w:pPr>
      <w:keepNext/>
      <w:numPr>
        <w:ilvl w:val="1"/>
        <w:numId w:val="1"/>
      </w:numPr>
      <w:kinsoku w:val="0"/>
      <w:spacing w:before="240" w:after="240"/>
      <w:jc w:val="both"/>
      <w:outlineLvl w:val="1"/>
    </w:pPr>
    <w:rPr>
      <w:rFonts w:ascii="宋体" w:hAnsi="Times New Roman" w:eastAsia="宋体" w:cs="Arial"/>
      <w:b/>
      <w:bCs/>
      <w:iCs/>
      <w:color w:val="000000"/>
      <w:sz w:val="24"/>
      <w:szCs w:val="24"/>
      <w:lang w:val="en-US" w:eastAsia="zh-CN" w:bidi="ar-SA"/>
    </w:rPr>
  </w:style>
  <w:style w:type="paragraph" w:styleId="5">
    <w:name w:val="heading 3"/>
    <w:next w:val="3"/>
    <w:autoRedefine/>
    <w:qFormat/>
    <w:uiPriority w:val="0"/>
    <w:pPr>
      <w:keepNext/>
      <w:numPr>
        <w:ilvl w:val="2"/>
        <w:numId w:val="1"/>
      </w:numPr>
      <w:spacing w:before="240" w:after="60"/>
      <w:outlineLvl w:val="2"/>
    </w:pPr>
    <w:rPr>
      <w:rFonts w:ascii="宋体" w:hAnsi="宋体" w:eastAsia="宋体" w:cs="Arial"/>
      <w:b/>
      <w:bCs/>
      <w:sz w:val="21"/>
      <w:szCs w:val="21"/>
      <w:lang w:val="en-US" w:eastAsia="zh-CN" w:bidi="ar-SA"/>
    </w:rPr>
  </w:style>
  <w:style w:type="paragraph" w:styleId="6">
    <w:name w:val="heading 4"/>
    <w:basedOn w:val="1"/>
    <w:next w:val="1"/>
    <w:qFormat/>
    <w:uiPriority w:val="0"/>
    <w:pPr>
      <w:keepNext/>
      <w:numPr>
        <w:ilvl w:val="3"/>
        <w:numId w:val="1"/>
      </w:numPr>
      <w:spacing w:before="240" w:after="60"/>
      <w:outlineLvl w:val="3"/>
    </w:pPr>
    <w:rPr>
      <w:b/>
      <w:bCs/>
      <w:szCs w:val="28"/>
    </w:rPr>
  </w:style>
  <w:style w:type="paragraph" w:styleId="7">
    <w:name w:val="heading 5"/>
    <w:basedOn w:val="1"/>
    <w:next w:val="1"/>
    <w:qFormat/>
    <w:uiPriority w:val="0"/>
    <w:pPr>
      <w:numPr>
        <w:ilvl w:val="4"/>
        <w:numId w:val="1"/>
      </w:numPr>
      <w:spacing w:before="240" w:after="60"/>
      <w:outlineLvl w:val="4"/>
    </w:pPr>
    <w:rPr>
      <w:b/>
      <w:bCs/>
      <w:iCs/>
      <w:szCs w:val="26"/>
    </w:rPr>
  </w:style>
  <w:style w:type="paragraph" w:styleId="8">
    <w:name w:val="heading 6"/>
    <w:basedOn w:val="1"/>
    <w:next w:val="1"/>
    <w:qFormat/>
    <w:uiPriority w:val="0"/>
    <w:pPr>
      <w:numPr>
        <w:ilvl w:val="5"/>
        <w:numId w:val="1"/>
      </w:numPr>
      <w:spacing w:before="240" w:after="60"/>
      <w:outlineLvl w:val="5"/>
    </w:pPr>
    <w:rPr>
      <w:b/>
      <w:bCs/>
      <w:szCs w:val="22"/>
    </w:rPr>
  </w:style>
  <w:style w:type="paragraph" w:styleId="9">
    <w:name w:val="heading 7"/>
    <w:basedOn w:val="1"/>
    <w:next w:val="1"/>
    <w:qFormat/>
    <w:uiPriority w:val="0"/>
    <w:pPr>
      <w:numPr>
        <w:ilvl w:val="6"/>
        <w:numId w:val="1"/>
      </w:numPr>
      <w:spacing w:before="240" w:after="60"/>
      <w:outlineLvl w:val="6"/>
    </w:pPr>
    <w:rPr>
      <w:sz w:val="24"/>
      <w:szCs w:val="24"/>
    </w:rPr>
  </w:style>
  <w:style w:type="paragraph" w:styleId="10">
    <w:name w:val="heading 8"/>
    <w:basedOn w:val="1"/>
    <w:next w:val="1"/>
    <w:qFormat/>
    <w:uiPriority w:val="0"/>
    <w:pPr>
      <w:numPr>
        <w:ilvl w:val="7"/>
        <w:numId w:val="1"/>
      </w:numPr>
      <w:spacing w:before="240" w:after="60"/>
      <w:outlineLvl w:val="7"/>
    </w:pPr>
    <w:rPr>
      <w:i/>
      <w:iCs/>
      <w:sz w:val="24"/>
      <w:szCs w:val="24"/>
    </w:rPr>
  </w:style>
  <w:style w:type="paragraph" w:styleId="11">
    <w:name w:val="heading 9"/>
    <w:basedOn w:val="1"/>
    <w:next w:val="1"/>
    <w:qFormat/>
    <w:uiPriority w:val="0"/>
    <w:pPr>
      <w:numPr>
        <w:ilvl w:val="8"/>
        <w:numId w:val="1"/>
      </w:numPr>
      <w:spacing w:before="240" w:after="60"/>
      <w:outlineLvl w:val="8"/>
    </w:pPr>
    <w:rPr>
      <w:rFonts w:ascii="Arial" w:hAnsi="Arial" w:cs="Arial"/>
      <w:sz w:val="22"/>
      <w:szCs w:val="22"/>
    </w:rPr>
  </w:style>
  <w:style w:type="character" w:default="1" w:styleId="20">
    <w:name w:val="Default Paragraph Font"/>
    <w:semiHidden/>
    <w:unhideWhenUsed/>
    <w:qFormat/>
    <w:uiPriority w:val="1"/>
  </w:style>
  <w:style w:type="table" w:default="1" w:styleId="18">
    <w:name w:val="Normal Table"/>
    <w:semiHidden/>
    <w:unhideWhenUsed/>
    <w:uiPriority w:val="99"/>
    <w:tblPr>
      <w:tblCellMar>
        <w:top w:w="0" w:type="dxa"/>
        <w:left w:w="108" w:type="dxa"/>
        <w:bottom w:w="0" w:type="dxa"/>
        <w:right w:w="108" w:type="dxa"/>
      </w:tblCellMar>
    </w:tblPr>
  </w:style>
  <w:style w:type="paragraph" w:styleId="3">
    <w:name w:val="Block Text"/>
    <w:qFormat/>
    <w:uiPriority w:val="0"/>
    <w:pPr>
      <w:kinsoku w:val="0"/>
      <w:spacing w:line="400" w:lineRule="atLeast"/>
      <w:ind w:firstLine="200" w:firstLineChars="200"/>
      <w:jc w:val="both"/>
    </w:pPr>
    <w:rPr>
      <w:rFonts w:ascii="Times New Roman" w:hAnsi="Times New Roman" w:eastAsia="宋体" w:cs="Times New Roman"/>
      <w:sz w:val="21"/>
      <w:szCs w:val="21"/>
      <w:lang w:val="en-GB" w:eastAsia="zh-CN" w:bidi="ar-SA"/>
    </w:rPr>
  </w:style>
  <w:style w:type="paragraph" w:styleId="12">
    <w:name w:val="Document Map"/>
    <w:basedOn w:val="1"/>
    <w:semiHidden/>
    <w:uiPriority w:val="0"/>
    <w:pPr>
      <w:shd w:val="clear" w:color="auto" w:fill="000080"/>
    </w:pPr>
  </w:style>
  <w:style w:type="paragraph" w:styleId="13">
    <w:name w:val="toc 3"/>
    <w:basedOn w:val="1"/>
    <w:next w:val="1"/>
    <w:autoRedefine/>
    <w:semiHidden/>
    <w:qFormat/>
    <w:uiPriority w:val="0"/>
    <w:pPr>
      <w:tabs>
        <w:tab w:val="left" w:pos="900"/>
        <w:tab w:val="left" w:pos="1260"/>
        <w:tab w:val="right" w:leader="dot" w:pos="9360"/>
      </w:tabs>
      <w:ind w:left="210" w:firstLine="210" w:firstLineChars="100"/>
    </w:pPr>
    <w:rPr>
      <w:kern w:val="2"/>
      <w:szCs w:val="24"/>
      <w:lang w:val="en-US"/>
    </w:rPr>
  </w:style>
  <w:style w:type="paragraph" w:styleId="14">
    <w:name w:val="footer"/>
    <w:basedOn w:val="1"/>
    <w:uiPriority w:val="0"/>
    <w:pPr>
      <w:tabs>
        <w:tab w:val="center" w:pos="4153"/>
        <w:tab w:val="right" w:pos="8306"/>
      </w:tabs>
      <w:snapToGrid w:val="0"/>
    </w:pPr>
    <w:rPr>
      <w:szCs w:val="18"/>
    </w:rPr>
  </w:style>
  <w:style w:type="paragraph" w:styleId="15">
    <w:name w:val="header"/>
    <w:basedOn w:val="1"/>
    <w:uiPriority w:val="0"/>
    <w:pPr>
      <w:pBdr>
        <w:bottom w:val="single" w:color="auto" w:sz="6" w:space="1"/>
      </w:pBdr>
      <w:tabs>
        <w:tab w:val="center" w:pos="4153"/>
        <w:tab w:val="right" w:pos="8306"/>
      </w:tabs>
      <w:snapToGrid w:val="0"/>
      <w:jc w:val="center"/>
    </w:pPr>
    <w:rPr>
      <w:szCs w:val="18"/>
    </w:rPr>
  </w:style>
  <w:style w:type="paragraph" w:styleId="16">
    <w:name w:val="toc 1"/>
    <w:basedOn w:val="1"/>
    <w:next w:val="1"/>
    <w:autoRedefine/>
    <w:semiHidden/>
    <w:qFormat/>
    <w:uiPriority w:val="0"/>
    <w:pPr>
      <w:tabs>
        <w:tab w:val="left" w:leader="dot" w:pos="180"/>
        <w:tab w:val="left" w:pos="420"/>
        <w:tab w:val="right" w:leader="dot" w:pos="9360"/>
      </w:tabs>
    </w:pPr>
    <w:rPr>
      <w:b/>
      <w:bCs/>
      <w:kern w:val="2"/>
      <w:szCs w:val="24"/>
      <w:lang w:val="en-US"/>
    </w:rPr>
  </w:style>
  <w:style w:type="paragraph" w:styleId="17">
    <w:name w:val="toc 2"/>
    <w:basedOn w:val="1"/>
    <w:next w:val="1"/>
    <w:autoRedefine/>
    <w:semiHidden/>
    <w:qFormat/>
    <w:uiPriority w:val="0"/>
    <w:pPr>
      <w:tabs>
        <w:tab w:val="left" w:pos="540"/>
        <w:tab w:val="left" w:pos="840"/>
        <w:tab w:val="right" w:leader="dot" w:pos="9360"/>
      </w:tabs>
      <w:ind w:left="200"/>
    </w:pPr>
    <w:rPr>
      <w:kern w:val="2"/>
      <w:szCs w:val="24"/>
      <w:lang w:val="en-US"/>
    </w:rPr>
  </w:style>
  <w:style w:type="table" w:styleId="19">
    <w:name w:val="Table Grid"/>
    <w:basedOn w:val="18"/>
    <w:qFormat/>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1">
    <w:name w:val="page number"/>
    <w:basedOn w:val="20"/>
    <w:qFormat/>
    <w:uiPriority w:val="0"/>
  </w:style>
  <w:style w:type="character" w:styleId="22">
    <w:name w:val="Hyperlink"/>
    <w:qFormat/>
    <w:uiPriority w:val="0"/>
    <w:rPr>
      <w:color w:val="0000FF"/>
      <w:u w:val="single"/>
    </w:rPr>
  </w:style>
  <w:style w:type="character" w:customStyle="1" w:styleId="23">
    <w:name w:val="标题 1 Char"/>
    <w:basedOn w:val="20"/>
    <w:link w:val="2"/>
    <w:qFormat/>
    <w:uiPriority w:val="0"/>
    <w:rPr>
      <w:b/>
      <w:bCs/>
      <w:kern w:val="32"/>
      <w:sz w:val="28"/>
      <w:szCs w:val="28"/>
    </w:r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png"/><Relationship Id="rId7" Type="http://schemas.openxmlformats.org/officeDocument/2006/relationships/image" Target="media/image2.bmp"/><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2" Type="http://schemas.openxmlformats.org/officeDocument/2006/relationships/fontTable" Target="fontTable.xml"/><Relationship Id="rId21" Type="http://schemas.openxmlformats.org/officeDocument/2006/relationships/numbering" Target="numbering.xml"/><Relationship Id="rId20" Type="http://schemas.openxmlformats.org/officeDocument/2006/relationships/image" Target="media/image15.png"/><Relationship Id="rId2" Type="http://schemas.openxmlformats.org/officeDocument/2006/relationships/settings" Target="settings.xml"/><Relationship Id="rId19" Type="http://schemas.openxmlformats.org/officeDocument/2006/relationships/image" Target="media/image14.png"/><Relationship Id="rId18" Type="http://schemas.openxmlformats.org/officeDocument/2006/relationships/image" Target="media/image13.png"/><Relationship Id="rId17" Type="http://schemas.openxmlformats.org/officeDocument/2006/relationships/image" Target="media/image12.png"/><Relationship Id="rId16" Type="http://schemas.openxmlformats.org/officeDocument/2006/relationships/image" Target="media/image11.png"/><Relationship Id="rId15" Type="http://schemas.openxmlformats.org/officeDocument/2006/relationships/image" Target="media/image10.png"/><Relationship Id="rId14" Type="http://schemas.openxmlformats.org/officeDocument/2006/relationships/image" Target="media/image9.png"/><Relationship Id="rId13" Type="http://schemas.openxmlformats.org/officeDocument/2006/relationships/image" Target="media/image8.png"/><Relationship Id="rId12" Type="http://schemas.openxmlformats.org/officeDocument/2006/relationships/image" Target="media/image7.png"/><Relationship Id="rId11" Type="http://schemas.openxmlformats.org/officeDocument/2006/relationships/image" Target="media/image6.png"/><Relationship Id="rId10" Type="http://schemas.openxmlformats.org/officeDocument/2006/relationships/image" Target="media/image5.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P\AppData\Local\Temp\tmp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tmp1.dotx</Template>
  <Pages>15</Pages>
  <Words>3026</Words>
  <Characters>4784</Characters>
  <Lines>47</Lines>
  <Paragraphs>13</Paragraphs>
  <TotalTime>41</TotalTime>
  <ScaleCrop>false</ScaleCrop>
  <LinksUpToDate>false</LinksUpToDate>
  <CharactersWithSpaces>4958</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2025-12-27T10:04:00Z</dcterms:created>
  <dc:creator>HP</dc:creator>
  <cp:lastModifiedBy>Caiyi</cp:lastModifiedBy>
  <dcterms:modified xsi:type="dcterms:W3CDTF">2025-12-29T16:19:34Z</dcterms:modified>
  <dc:title>围护结构节能率计算书</dc:title>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90A9F8CA7EFB4680AAADDE434C0F8B5D_11</vt:lpwstr>
  </property>
  <property fmtid="{D5CDD505-2E9C-101B-9397-08002B2CF9AE}" pid="3" name="KSOTemplateDocerSaveRecord">
    <vt:lpwstr>eyJoZGlkIjoiMzNkYjA3ZTVmMWZlMzJhNzI4MDllZDcxMGFkMDI1YTgiLCJ1c2VySWQiOiIxNDA5ODI2MDYwIn0=</vt:lpwstr>
  </property>
  <property fmtid="{D5CDD505-2E9C-101B-9397-08002B2CF9AE}" pid="4" name="KSOProductBuildVer">
    <vt:lpwstr>2052-12.1.0.24034</vt:lpwstr>
  </property>
</Properties>
</file>