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7425" w14:textId="5560073D" w:rsidR="00DE1F96" w:rsidRPr="00DE1F96" w:rsidRDefault="00DE1F96" w:rsidP="00DE1F96">
      <w:pPr>
        <w:rPr>
          <w:sz w:val="48"/>
          <w:szCs w:val="48"/>
        </w:rPr>
      </w:pPr>
      <w:r w:rsidRPr="00DE1F96">
        <w:rPr>
          <w:sz w:val="48"/>
          <w:szCs w:val="48"/>
        </w:rPr>
        <w:t>可再生能源应用分析</w:t>
      </w:r>
    </w:p>
    <w:p w14:paraId="630775B9" w14:textId="77777777" w:rsidR="00DE1F96" w:rsidRPr="00DE1F96" w:rsidRDefault="00DE1F96" w:rsidP="00DE1F96">
      <w:r w:rsidRPr="00DE1F96">
        <w:t>一、项目概况</w:t>
      </w:r>
    </w:p>
    <w:p w14:paraId="303C2295" w14:textId="77777777" w:rsidR="00DE1F96" w:rsidRPr="00DE1F96" w:rsidRDefault="00DE1F96" w:rsidP="00DE1F96">
      <w:r w:rsidRPr="00DE1F96">
        <w:t>本项目为霍邱冯井镇蝎子山游客中心绿色建筑改造项目，位于安徽省六安市，属于夏热冬冷 A 区。建筑为地上 3 层框架结构，无地下层，地上总建筑面积 1825.17㎡，建筑高度 10.2m，计算建筑体积 9551.28m³。项目定位为公共建筑，涵盖大厅、办公用房、商铺、卫生间等功能区域，在设计与建设过程中积极融入可再生能源应用理念，以实现</w:t>
      </w:r>
      <w:proofErr w:type="gramStart"/>
      <w:r w:rsidRPr="00DE1F96">
        <w:t>节能降碳目标</w:t>
      </w:r>
      <w:proofErr w:type="gramEnd"/>
      <w:r w:rsidRPr="00DE1F96">
        <w:t>。</w:t>
      </w:r>
    </w:p>
    <w:p w14:paraId="0E0788F2" w14:textId="77777777" w:rsidR="00DE1F96" w:rsidRPr="00DE1F96" w:rsidRDefault="00DE1F96" w:rsidP="00DE1F96">
      <w:r w:rsidRPr="00DE1F96">
        <w:t>二、可再生能源应用依据</w:t>
      </w:r>
    </w:p>
    <w:p w14:paraId="521D6515" w14:textId="77777777" w:rsidR="00DE1F96" w:rsidRPr="00DE1F96" w:rsidRDefault="00DE1F96" w:rsidP="00DE1F96">
      <w:pPr>
        <w:numPr>
          <w:ilvl w:val="0"/>
          <w:numId w:val="9"/>
        </w:numPr>
      </w:pPr>
      <w:r w:rsidRPr="00DE1F96">
        <w:t>《建筑节能与可再生能源利用通用规范》GB55015-2021</w:t>
      </w:r>
    </w:p>
    <w:p w14:paraId="4CBBC72C" w14:textId="77777777" w:rsidR="00DE1F96" w:rsidRPr="00DE1F96" w:rsidRDefault="00DE1F96" w:rsidP="00DE1F96">
      <w:pPr>
        <w:numPr>
          <w:ilvl w:val="0"/>
          <w:numId w:val="9"/>
        </w:numPr>
      </w:pPr>
      <w:r w:rsidRPr="00DE1F96">
        <w:t>《绿色建筑评价标准》GB/T 50378-2019（2024 年版）</w:t>
      </w:r>
    </w:p>
    <w:p w14:paraId="5AD4B614" w14:textId="77777777" w:rsidR="00DE1F96" w:rsidRPr="00DE1F96" w:rsidRDefault="00DE1F96" w:rsidP="00DE1F96">
      <w:pPr>
        <w:numPr>
          <w:ilvl w:val="0"/>
          <w:numId w:val="9"/>
        </w:numPr>
      </w:pPr>
      <w:r w:rsidRPr="00DE1F96">
        <w:t>《建筑碳排放计算标准》GB/T 51366-2019</w:t>
      </w:r>
    </w:p>
    <w:p w14:paraId="2D5A07F7" w14:textId="77777777" w:rsidR="00DE1F96" w:rsidRPr="00DE1F96" w:rsidRDefault="00DE1F96" w:rsidP="00DE1F96">
      <w:pPr>
        <w:numPr>
          <w:ilvl w:val="0"/>
          <w:numId w:val="9"/>
        </w:numPr>
      </w:pPr>
      <w:r w:rsidRPr="00DE1F96">
        <w:t>《民用建筑绿色性能计算标准》JGJ/T 449-2018</w:t>
      </w:r>
    </w:p>
    <w:p w14:paraId="71F05B61" w14:textId="77777777" w:rsidR="00DE1F96" w:rsidRPr="00DE1F96" w:rsidRDefault="00DE1F96" w:rsidP="00DE1F96">
      <w:pPr>
        <w:numPr>
          <w:ilvl w:val="0"/>
          <w:numId w:val="9"/>
        </w:numPr>
      </w:pPr>
      <w:r w:rsidRPr="00DE1F96">
        <w:t>项目建筑设计图纸、机电系统资料及相关技术文件</w:t>
      </w:r>
    </w:p>
    <w:p w14:paraId="2CEE9179" w14:textId="77777777" w:rsidR="00DE1F96" w:rsidRPr="00DE1F96" w:rsidRDefault="00DE1F96" w:rsidP="00DE1F96">
      <w:r w:rsidRPr="00DE1F96">
        <w:t>三、可再生能源应用类型及技术参数</w:t>
      </w:r>
    </w:p>
    <w:p w14:paraId="574FA4E6" w14:textId="77777777" w:rsidR="00DE1F96" w:rsidRPr="00DE1F96" w:rsidRDefault="00DE1F96" w:rsidP="00DE1F96">
      <w:r w:rsidRPr="00DE1F96">
        <w:t>本项目结合地域气候特征与建筑功能需求，主要采用太阳能可再生能源，具体包括太阳能光热系统与太阳能光伏发电系统两类，技术参数如下：</w:t>
      </w:r>
    </w:p>
    <w:p w14:paraId="2575F282" w14:textId="77777777" w:rsidR="00DE1F96" w:rsidRPr="00DE1F96" w:rsidRDefault="00DE1F96" w:rsidP="00DE1F96">
      <w:r w:rsidRPr="00DE1F96">
        <w:t>（一）太阳能光热系统</w:t>
      </w:r>
    </w:p>
    <w:p w14:paraId="38E52EBB" w14:textId="77777777" w:rsidR="00DE1F96" w:rsidRPr="00DE1F96" w:rsidRDefault="00DE1F96" w:rsidP="00DE1F96">
      <w:pPr>
        <w:numPr>
          <w:ilvl w:val="0"/>
          <w:numId w:val="10"/>
        </w:numPr>
      </w:pPr>
      <w:proofErr w:type="gramStart"/>
      <w:r w:rsidRPr="00DE1F96">
        <w:t>集热器配置</w:t>
      </w:r>
      <w:proofErr w:type="gramEnd"/>
      <w:r w:rsidRPr="00DE1F96">
        <w:t>：采用太阳能集热器，总集</w:t>
      </w:r>
      <w:proofErr w:type="gramStart"/>
      <w:r w:rsidRPr="00DE1F96">
        <w:t>热器面积</w:t>
      </w:r>
      <w:proofErr w:type="gramEnd"/>
      <w:r w:rsidRPr="00DE1F96">
        <w:t xml:space="preserve"> 500㎡，选用高效集热组件，确保在不同光照条件下的集热效率。</w:t>
      </w:r>
    </w:p>
    <w:p w14:paraId="4B3E9D0A" w14:textId="77777777" w:rsidR="00DE1F96" w:rsidRPr="00DE1F96" w:rsidRDefault="00DE1F96" w:rsidP="00DE1F96">
      <w:pPr>
        <w:numPr>
          <w:ilvl w:val="0"/>
          <w:numId w:val="10"/>
        </w:numPr>
      </w:pPr>
      <w:r w:rsidRPr="00DE1F96">
        <w:t>辐照量条件：项目所在地日均辐照量达 16340kj/(㎡</w:t>
      </w:r>
      <w:r w:rsidRPr="00DE1F96">
        <w:rPr>
          <w:rFonts w:ascii="微软雅黑" w:eastAsia="微软雅黑" w:hAnsi="微软雅黑" w:cs="微软雅黑" w:hint="eastAsia"/>
        </w:rPr>
        <w:t>・</w:t>
      </w:r>
      <w:r w:rsidRPr="00DE1F96">
        <w:t>d)，年利用天数 365 天，具备良好的太阳能资源利用条件。</w:t>
      </w:r>
    </w:p>
    <w:p w14:paraId="3C1B720F" w14:textId="77777777" w:rsidR="00DE1F96" w:rsidRPr="00DE1F96" w:rsidRDefault="00DE1F96" w:rsidP="00DE1F96">
      <w:pPr>
        <w:numPr>
          <w:ilvl w:val="0"/>
          <w:numId w:val="10"/>
        </w:numPr>
      </w:pPr>
      <w:r w:rsidRPr="00DE1F96">
        <w:t>系统性能：年均集热效率 40%，热量损失率 25%，年太阳能供热总量 248504kWh，能够充分满足建筑生活热水需求。</w:t>
      </w:r>
    </w:p>
    <w:p w14:paraId="03F372BC" w14:textId="77777777" w:rsidR="00DE1F96" w:rsidRPr="00DE1F96" w:rsidRDefault="00DE1F96" w:rsidP="00DE1F96">
      <w:r w:rsidRPr="00DE1F96">
        <w:t>（二）太阳能光伏发电系统</w:t>
      </w:r>
    </w:p>
    <w:p w14:paraId="2D853C23" w14:textId="77777777" w:rsidR="00DE1F96" w:rsidRPr="00DE1F96" w:rsidRDefault="00DE1F96" w:rsidP="00DE1F96">
      <w:pPr>
        <w:numPr>
          <w:ilvl w:val="0"/>
          <w:numId w:val="11"/>
        </w:numPr>
      </w:pPr>
      <w:proofErr w:type="gramStart"/>
      <w:r w:rsidRPr="00DE1F96">
        <w:t>光伏板配置</w:t>
      </w:r>
      <w:proofErr w:type="gramEnd"/>
      <w:r w:rsidRPr="00DE1F96">
        <w:t>：</w:t>
      </w:r>
      <w:proofErr w:type="gramStart"/>
      <w:r w:rsidRPr="00DE1F96">
        <w:t>总光伏板</w:t>
      </w:r>
      <w:proofErr w:type="gramEnd"/>
      <w:r w:rsidRPr="00DE1F96">
        <w:t>面积 500㎡，采用高效光伏组件，光电转换效率 15%，光</w:t>
      </w:r>
      <w:proofErr w:type="gramStart"/>
      <w:r w:rsidRPr="00DE1F96">
        <w:t>伏系统</w:t>
      </w:r>
      <w:proofErr w:type="gramEnd"/>
      <w:r w:rsidRPr="00DE1F96">
        <w:t>效率 75%，考虑光伏电池性能衰减修正系数 0.85。</w:t>
      </w:r>
    </w:p>
    <w:p w14:paraId="6B60DA23" w14:textId="77777777" w:rsidR="00DE1F96" w:rsidRPr="00DE1F96" w:rsidRDefault="00DE1F96" w:rsidP="00DE1F96">
      <w:pPr>
        <w:numPr>
          <w:ilvl w:val="0"/>
          <w:numId w:val="11"/>
        </w:numPr>
      </w:pPr>
      <w:r w:rsidRPr="00DE1F96">
        <w:t>发电能力：在当地日照资源条件下，系统全年供电量达 79211kWh，可有效补充建筑用电需求，降低对外购电力的依赖。</w:t>
      </w:r>
    </w:p>
    <w:p w14:paraId="7D9D5F3B" w14:textId="77777777" w:rsidR="00DE1F96" w:rsidRPr="00DE1F96" w:rsidRDefault="00DE1F96" w:rsidP="00DE1F96">
      <w:r w:rsidRPr="00DE1F96">
        <w:lastRenderedPageBreak/>
        <w:t>四、可再生能源应用方案及运行机制</w:t>
      </w:r>
    </w:p>
    <w:p w14:paraId="195B57A4" w14:textId="77777777" w:rsidR="00DE1F96" w:rsidRPr="00DE1F96" w:rsidRDefault="00DE1F96" w:rsidP="00DE1F96">
      <w:r w:rsidRPr="00DE1F96">
        <w:t>（一）太阳能光热系统应用方案</w:t>
      </w:r>
    </w:p>
    <w:p w14:paraId="603DF622" w14:textId="77777777" w:rsidR="00DE1F96" w:rsidRPr="00DE1F96" w:rsidRDefault="00DE1F96" w:rsidP="00DE1F96">
      <w:pPr>
        <w:numPr>
          <w:ilvl w:val="0"/>
          <w:numId w:val="12"/>
        </w:numPr>
      </w:pPr>
      <w:r w:rsidRPr="00DE1F96">
        <w:t>供水需求匹配：建筑办公区域生活热水用水定额为 10L/（人</w:t>
      </w:r>
      <w:r w:rsidRPr="00DE1F96">
        <w:rPr>
          <w:rFonts w:ascii="微软雅黑" w:eastAsia="微软雅黑" w:hAnsi="微软雅黑" w:cs="微软雅黑" w:hint="eastAsia"/>
        </w:rPr>
        <w:t>・</w:t>
      </w:r>
      <w:r w:rsidRPr="00DE1F96">
        <w:t>d），热水温差 45℃，用水人数 200 人，年使用天数 365 天，所需热量总计 37557kWh/a。太阳能光热系统年供热 248504kWh，远超过建筑生活热水总需求，可完全覆盖生活热水供应。</w:t>
      </w:r>
    </w:p>
    <w:p w14:paraId="44186219" w14:textId="77777777" w:rsidR="00DE1F96" w:rsidRPr="00DE1F96" w:rsidRDefault="00DE1F96" w:rsidP="00DE1F96">
      <w:pPr>
        <w:numPr>
          <w:ilvl w:val="0"/>
          <w:numId w:val="12"/>
        </w:numPr>
      </w:pPr>
      <w:r w:rsidRPr="00DE1F96">
        <w:t>运行机制：系统采用被动式集热与主动式供水相结合的运行模式，通过</w:t>
      </w:r>
      <w:proofErr w:type="gramStart"/>
      <w:r w:rsidRPr="00DE1F96">
        <w:t>集热器吸收</w:t>
      </w:r>
      <w:proofErr w:type="gramEnd"/>
      <w:r w:rsidRPr="00DE1F96">
        <w:t>太阳能转化为热能加热冷水，经保温储水设施存储后，按需输送至各用水点。系统具备热量损失控制功能，确保热水供应稳定性与节能效果。</w:t>
      </w:r>
    </w:p>
    <w:p w14:paraId="76783A90" w14:textId="77777777" w:rsidR="00DE1F96" w:rsidRPr="00DE1F96" w:rsidRDefault="00DE1F96" w:rsidP="00DE1F96">
      <w:r w:rsidRPr="00DE1F96">
        <w:t>（二）太阳能光伏发电系统应用方案</w:t>
      </w:r>
    </w:p>
    <w:p w14:paraId="7D6B8C36" w14:textId="77777777" w:rsidR="00DE1F96" w:rsidRPr="00DE1F96" w:rsidRDefault="00DE1F96" w:rsidP="00DE1F96">
      <w:pPr>
        <w:numPr>
          <w:ilvl w:val="0"/>
          <w:numId w:val="13"/>
        </w:numPr>
      </w:pPr>
      <w:r w:rsidRPr="00DE1F96">
        <w:t>供电用途：光伏发电系统所产生的电力主要用于建筑日常运营用电，包括照明、插座设备、空调风机、排风机等用电设备的运行，可有效替代部分外购电力。</w:t>
      </w:r>
    </w:p>
    <w:p w14:paraId="21EEF505" w14:textId="77777777" w:rsidR="00DE1F96" w:rsidRPr="00DE1F96" w:rsidRDefault="00DE1F96" w:rsidP="00DE1F96">
      <w:pPr>
        <w:numPr>
          <w:ilvl w:val="0"/>
          <w:numId w:val="13"/>
        </w:numPr>
      </w:pPr>
      <w:r w:rsidRPr="00DE1F96">
        <w:t>运行机制：</w:t>
      </w:r>
      <w:proofErr w:type="gramStart"/>
      <w:r w:rsidRPr="00DE1F96">
        <w:t>光伏板在</w:t>
      </w:r>
      <w:proofErr w:type="gramEnd"/>
      <w:r w:rsidRPr="00DE1F96">
        <w:t>日照条件下将太阳能转化为电能，通过逆变器等设备转换为符合建筑用电标准的电力，优先满足建筑实时用电需求，多余电力可根据实际情况合理调配，实现能源的高效利用。</w:t>
      </w:r>
    </w:p>
    <w:p w14:paraId="673A8EF7" w14:textId="77777777" w:rsidR="00DE1F96" w:rsidRPr="00DE1F96" w:rsidRDefault="00DE1F96" w:rsidP="00DE1F96">
      <w:r w:rsidRPr="00DE1F96">
        <w:t>五、可再生能源应用效果分析</w:t>
      </w:r>
    </w:p>
    <w:p w14:paraId="4C8B84E1" w14:textId="77777777" w:rsidR="00DE1F96" w:rsidRPr="00DE1F96" w:rsidRDefault="00DE1F96" w:rsidP="00DE1F96">
      <w:r w:rsidRPr="00DE1F96">
        <w:t>（一）节能效果</w:t>
      </w:r>
    </w:p>
    <w:p w14:paraId="1F757BD7" w14:textId="77777777" w:rsidR="00DE1F96" w:rsidRPr="00DE1F96" w:rsidRDefault="00DE1F96" w:rsidP="00DE1F96">
      <w:pPr>
        <w:numPr>
          <w:ilvl w:val="0"/>
          <w:numId w:val="14"/>
        </w:numPr>
      </w:pPr>
      <w:r w:rsidRPr="00DE1F96">
        <w:t>太阳能光热系统：年供热 248504kWh，完全满足建筑 37557kWh/a 的生活热水热量需求，避免了传统电加热或化石燃料加热所需的能源消耗，显著降低了建筑能源消耗总量。</w:t>
      </w:r>
    </w:p>
    <w:p w14:paraId="791CA13F" w14:textId="77777777" w:rsidR="00DE1F96" w:rsidRPr="00DE1F96" w:rsidRDefault="00DE1F96" w:rsidP="00DE1F96">
      <w:pPr>
        <w:numPr>
          <w:ilvl w:val="0"/>
          <w:numId w:val="14"/>
        </w:numPr>
      </w:pPr>
      <w:r w:rsidRPr="00DE1F96">
        <w:t>太阳能光伏发电系统：全年供电 79211kWh，按当地电网供电碳排放因子 0.5703kgCO</w:t>
      </w:r>
      <w:r w:rsidRPr="00DE1F96">
        <w:rPr>
          <w:rFonts w:ascii="Cambria Math" w:hAnsi="Cambria Math" w:cs="Cambria Math"/>
        </w:rPr>
        <w:t>₂</w:t>
      </w:r>
      <w:r w:rsidRPr="00DE1F96">
        <w:t>/kWh 计算，可减少外购电力消耗带来的碳排放，同时降低了建筑用电成本。</w:t>
      </w:r>
    </w:p>
    <w:p w14:paraId="5A62EC4A" w14:textId="77777777" w:rsidR="00DE1F96" w:rsidRPr="00DE1F96" w:rsidRDefault="00DE1F96" w:rsidP="00DE1F96">
      <w:r w:rsidRPr="00DE1F96">
        <w:t>（二）</w:t>
      </w:r>
      <w:proofErr w:type="gramStart"/>
      <w:r w:rsidRPr="00DE1F96">
        <w:t>降碳效果</w:t>
      </w:r>
      <w:proofErr w:type="gramEnd"/>
    </w:p>
    <w:p w14:paraId="200FBD35" w14:textId="77777777" w:rsidR="00DE1F96" w:rsidRPr="00DE1F96" w:rsidRDefault="00DE1F96" w:rsidP="00DE1F96">
      <w:pPr>
        <w:numPr>
          <w:ilvl w:val="0"/>
          <w:numId w:val="15"/>
        </w:numPr>
      </w:pPr>
      <w:r w:rsidRPr="00DE1F96">
        <w:t>光伏发电降碳：系统年供电量对应的可减少碳排放量为 45.174tCO</w:t>
      </w:r>
      <w:r w:rsidRPr="00DE1F96">
        <w:rPr>
          <w:rFonts w:ascii="Cambria Math" w:hAnsi="Cambria Math" w:cs="Cambria Math"/>
        </w:rPr>
        <w:t>₂</w:t>
      </w:r>
      <w:r w:rsidRPr="00DE1F96">
        <w:t>/a，通过替代外购电力，有效降低了建筑运行阶段的间接碳排放，为</w:t>
      </w:r>
      <w:proofErr w:type="gramStart"/>
      <w:r w:rsidRPr="00DE1F96">
        <w:t>实现碳减排</w:t>
      </w:r>
      <w:proofErr w:type="gramEnd"/>
      <w:r w:rsidRPr="00DE1F96">
        <w:t>目标提供了有力支撑。</w:t>
      </w:r>
    </w:p>
    <w:p w14:paraId="16DA6A6E" w14:textId="77777777" w:rsidR="00DE1F96" w:rsidRPr="00DE1F96" w:rsidRDefault="00DE1F96" w:rsidP="00DE1F96">
      <w:pPr>
        <w:numPr>
          <w:ilvl w:val="0"/>
          <w:numId w:val="15"/>
        </w:numPr>
      </w:pPr>
      <w:r w:rsidRPr="00DE1F96">
        <w:t>光热系统降碳：替代传统电加热热水方式，按电加热效率 90% 计算，可减少因电加热产生的碳排放，进一步助力建筑全</w:t>
      </w:r>
      <w:proofErr w:type="gramStart"/>
      <w:r w:rsidRPr="00DE1F96">
        <w:t>生命周期碳减排</w:t>
      </w:r>
      <w:proofErr w:type="gramEnd"/>
      <w:r w:rsidRPr="00DE1F96">
        <w:t>。</w:t>
      </w:r>
    </w:p>
    <w:p w14:paraId="5431BF13" w14:textId="77777777" w:rsidR="00DE1F96" w:rsidRPr="00DE1F96" w:rsidRDefault="00DE1F96" w:rsidP="00DE1F96">
      <w:r w:rsidRPr="00DE1F96">
        <w:t>（三）经济与环境综合效益</w:t>
      </w:r>
    </w:p>
    <w:p w14:paraId="137C0FD3" w14:textId="77777777" w:rsidR="00DE1F96" w:rsidRPr="00DE1F96" w:rsidRDefault="00DE1F96" w:rsidP="00DE1F96">
      <w:pPr>
        <w:numPr>
          <w:ilvl w:val="0"/>
          <w:numId w:val="16"/>
        </w:numPr>
      </w:pPr>
      <w:r w:rsidRPr="00DE1F96">
        <w:lastRenderedPageBreak/>
        <w:t>经济效益：长期运行可节约大量电费与热水供应相关费用，降低建筑运营成本，虽然初期存在设备购置与安装投入，但具备良好的投资回报周期。</w:t>
      </w:r>
    </w:p>
    <w:p w14:paraId="1977D5EA" w14:textId="77777777" w:rsidR="00DE1F96" w:rsidRPr="00DE1F96" w:rsidRDefault="00DE1F96" w:rsidP="00DE1F96">
      <w:pPr>
        <w:numPr>
          <w:ilvl w:val="0"/>
          <w:numId w:val="16"/>
        </w:numPr>
      </w:pPr>
      <w:r w:rsidRPr="00DE1F96">
        <w:t>环境效益：通过可再生能源替代传统能源，减少了化石能源消耗与碳排放，降低了对环境的污染，符合绿色建筑与可持续发展理念，提升了建筑的环境友好性。</w:t>
      </w:r>
    </w:p>
    <w:p w14:paraId="255637B1" w14:textId="77777777" w:rsidR="00DE1F96" w:rsidRPr="00DE1F96" w:rsidRDefault="00DE1F96" w:rsidP="00DE1F96">
      <w:r w:rsidRPr="00DE1F96">
        <w:t>六、结论</w:t>
      </w:r>
    </w:p>
    <w:p w14:paraId="77A3584A" w14:textId="77777777" w:rsidR="00DE1F96" w:rsidRPr="00DE1F96" w:rsidRDefault="00DE1F96" w:rsidP="00DE1F96">
      <w:r w:rsidRPr="00DE1F96">
        <w:t>本项目针对安徽省六安市的气候特征与建筑功能需求，合理选用太阳能光热与光伏发电系统，可再生能源应用方案科学可行。太阳能光热系统可完全满足建筑生活热水需求，光伏发电系统能有效补充建筑用电，两大系统协同运行，在节能降碳、降低运营成本、提升环境效益等方面取得了显著效果。</w:t>
      </w:r>
    </w:p>
    <w:p w14:paraId="507F0AAA" w14:textId="77777777" w:rsidR="00DE1F96" w:rsidRPr="00DE1F96" w:rsidRDefault="00DE1F96" w:rsidP="00DE1F96">
      <w:r w:rsidRPr="00DE1F96">
        <w:t>项目可再生能源应用符合国家相关规范与绿色建筑发展要求，通过充分利用太阳能资源，减少了对传统能源的依赖，为公共建筑可再生能源应用提供了良好的实践案例。后续可进一步优化系统运行管理，提升可再生能源利用效率，最大化发挥可再生能源的应用价值。</w:t>
      </w:r>
    </w:p>
    <w:p w14:paraId="717BAADA" w14:textId="77777777" w:rsidR="00DE1F96" w:rsidRPr="00DE1F96" w:rsidRDefault="00DE1F96"/>
    <w:sectPr w:rsidR="00DE1F96" w:rsidRPr="00DE1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2B5F"/>
    <w:multiLevelType w:val="multilevel"/>
    <w:tmpl w:val="2F66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5AE2"/>
    <w:multiLevelType w:val="multilevel"/>
    <w:tmpl w:val="9170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04E05"/>
    <w:multiLevelType w:val="multilevel"/>
    <w:tmpl w:val="BFB4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F4952"/>
    <w:multiLevelType w:val="multilevel"/>
    <w:tmpl w:val="145A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E0976"/>
    <w:multiLevelType w:val="multilevel"/>
    <w:tmpl w:val="45BE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75A8E"/>
    <w:multiLevelType w:val="multilevel"/>
    <w:tmpl w:val="A25A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311C7"/>
    <w:multiLevelType w:val="multilevel"/>
    <w:tmpl w:val="60BA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87A27"/>
    <w:multiLevelType w:val="multilevel"/>
    <w:tmpl w:val="FE52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37E44"/>
    <w:multiLevelType w:val="multilevel"/>
    <w:tmpl w:val="B6A2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23895"/>
    <w:multiLevelType w:val="multilevel"/>
    <w:tmpl w:val="BEBE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B6780"/>
    <w:multiLevelType w:val="multilevel"/>
    <w:tmpl w:val="BB1C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7B3279"/>
    <w:multiLevelType w:val="multilevel"/>
    <w:tmpl w:val="EC8C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790B7B"/>
    <w:multiLevelType w:val="multilevel"/>
    <w:tmpl w:val="5316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945D81"/>
    <w:multiLevelType w:val="multilevel"/>
    <w:tmpl w:val="CFBA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99037F"/>
    <w:multiLevelType w:val="multilevel"/>
    <w:tmpl w:val="B49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C006E"/>
    <w:multiLevelType w:val="multilevel"/>
    <w:tmpl w:val="7A0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786210">
    <w:abstractNumId w:val="12"/>
  </w:num>
  <w:num w:numId="2" w16cid:durableId="2055083197">
    <w:abstractNumId w:val="14"/>
  </w:num>
  <w:num w:numId="3" w16cid:durableId="1252621369">
    <w:abstractNumId w:val="9"/>
  </w:num>
  <w:num w:numId="4" w16cid:durableId="975529821">
    <w:abstractNumId w:val="13"/>
  </w:num>
  <w:num w:numId="5" w16cid:durableId="135682422">
    <w:abstractNumId w:val="6"/>
  </w:num>
  <w:num w:numId="6" w16cid:durableId="75327057">
    <w:abstractNumId w:val="10"/>
  </w:num>
  <w:num w:numId="7" w16cid:durableId="670568048">
    <w:abstractNumId w:val="15"/>
  </w:num>
  <w:num w:numId="8" w16cid:durableId="2137721792">
    <w:abstractNumId w:val="1"/>
  </w:num>
  <w:num w:numId="9" w16cid:durableId="890073860">
    <w:abstractNumId w:val="11"/>
  </w:num>
  <w:num w:numId="10" w16cid:durableId="327102578">
    <w:abstractNumId w:val="7"/>
  </w:num>
  <w:num w:numId="11" w16cid:durableId="670445497">
    <w:abstractNumId w:val="8"/>
  </w:num>
  <w:num w:numId="12" w16cid:durableId="1592934103">
    <w:abstractNumId w:val="4"/>
  </w:num>
  <w:num w:numId="13" w16cid:durableId="1790081435">
    <w:abstractNumId w:val="0"/>
  </w:num>
  <w:num w:numId="14" w16cid:durableId="86462342">
    <w:abstractNumId w:val="3"/>
  </w:num>
  <w:num w:numId="15" w16cid:durableId="760881230">
    <w:abstractNumId w:val="5"/>
  </w:num>
  <w:num w:numId="16" w16cid:durableId="256527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96"/>
    <w:rsid w:val="004003BA"/>
    <w:rsid w:val="00D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57FF"/>
  <w15:chartTrackingRefBased/>
  <w15:docId w15:val="{D455C1BF-6328-4EEE-87AB-9D14C087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E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E1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E1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DE1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伟国 何</dc:creator>
  <cp:keywords/>
  <dc:description/>
  <cp:lastModifiedBy>伟国 何</cp:lastModifiedBy>
  <cp:revision>1</cp:revision>
  <dcterms:created xsi:type="dcterms:W3CDTF">2026-03-28T17:54:00Z</dcterms:created>
  <dcterms:modified xsi:type="dcterms:W3CDTF">2026-03-28T17:54:00Z</dcterms:modified>
</cp:coreProperties>
</file>