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F87E" w14:textId="6F9503EF" w:rsidR="00111AB5" w:rsidRPr="00111AB5" w:rsidRDefault="00111AB5" w:rsidP="00111AB5">
      <w:pPr>
        <w:rPr>
          <w:sz w:val="48"/>
          <w:szCs w:val="48"/>
        </w:rPr>
      </w:pPr>
      <w:r w:rsidRPr="00111AB5">
        <w:rPr>
          <w:sz w:val="48"/>
          <w:szCs w:val="48"/>
        </w:rPr>
        <w:t>霍邱县冯井镇蝎子山游客中心绿色建筑改造工程围护结构内部冷凝验算报告</w:t>
      </w:r>
    </w:p>
    <w:p w14:paraId="4375F93E" w14:textId="77777777" w:rsidR="00111AB5" w:rsidRPr="00111AB5" w:rsidRDefault="00111AB5" w:rsidP="00111AB5">
      <w:r w:rsidRPr="00111AB5">
        <w:rPr>
          <w:b/>
          <w:bCs/>
        </w:rPr>
        <w:t>依据标准</w:t>
      </w:r>
      <w:r w:rsidRPr="00111AB5">
        <w:t>：GB 50176-2016《民用建筑热工设计规范》、GB 55015-2021《建筑节能与可再生能源利用通用规范》、GB 50736-2012《民用建筑供暖通风与空气调节设计规范》</w:t>
      </w:r>
    </w:p>
    <w:p w14:paraId="1FE79DDC" w14:textId="77777777" w:rsidR="00111AB5" w:rsidRPr="00111AB5" w:rsidRDefault="00111AB5" w:rsidP="00111AB5">
      <w:r w:rsidRPr="00111AB5">
        <w:rPr>
          <w:b/>
          <w:bCs/>
        </w:rPr>
        <w:t>工程概况</w:t>
      </w:r>
      <w:r w:rsidRPr="00111AB5">
        <w:t>：本项目为地上 3 层框架结构公共建筑，建筑面积 1825㎡，地处夏热冬冷 A 区（六安霍邱），围护结构含屋顶、外墙、外门窗 / 幕墙、首层地面等，本次针对</w:t>
      </w:r>
      <w:r w:rsidRPr="00111AB5">
        <w:rPr>
          <w:b/>
          <w:bCs/>
        </w:rPr>
        <w:t>冬季采暖最不利工况</w:t>
      </w:r>
      <w:r w:rsidRPr="00111AB5">
        <w:t>，验算围护结构内部各层温度分布及露点温度，判断是否存在内部冷凝风险，验证防潮构造措施的合理性。</w:t>
      </w:r>
    </w:p>
    <w:p w14:paraId="139FCEB3" w14:textId="77777777" w:rsidR="00111AB5" w:rsidRPr="00111AB5" w:rsidRDefault="00111AB5" w:rsidP="00111AB5">
      <w:r w:rsidRPr="00111AB5">
        <w:t>一、验算原则与判定依据</w:t>
      </w:r>
    </w:p>
    <w:p w14:paraId="74C97155" w14:textId="77777777" w:rsidR="00111AB5" w:rsidRPr="00111AB5" w:rsidRDefault="00111AB5" w:rsidP="00111AB5">
      <w:pPr>
        <w:numPr>
          <w:ilvl w:val="0"/>
          <w:numId w:val="1"/>
        </w:numPr>
      </w:pPr>
      <w:r w:rsidRPr="00111AB5">
        <w:rPr>
          <w:b/>
          <w:bCs/>
        </w:rPr>
        <w:t>验算核心</w:t>
      </w:r>
      <w:r w:rsidRPr="00111AB5">
        <w:t>：通过计算围护结构内部</w:t>
      </w:r>
      <w:proofErr w:type="gramStart"/>
      <w:r w:rsidRPr="00111AB5">
        <w:t>各材料</w:t>
      </w:r>
      <w:proofErr w:type="gramEnd"/>
      <w:r w:rsidRPr="00111AB5">
        <w:t>层的温度tm</w:t>
      </w:r>
      <w:r w:rsidRPr="00111AB5">
        <w:rPr>
          <w:rFonts w:ascii="Times New Roman" w:hAnsi="Times New Roman" w:cs="Times New Roman"/>
        </w:rPr>
        <w:t>​</w:t>
      </w:r>
      <w:r w:rsidRPr="00111AB5">
        <w:t>，对比对应位置的露点温度</w:t>
      </w:r>
      <w:proofErr w:type="spellStart"/>
      <w:r w:rsidRPr="00111AB5">
        <w:t>tld,m</w:t>
      </w:r>
      <w:proofErr w:type="spellEnd"/>
      <w:r w:rsidRPr="00111AB5">
        <w:rPr>
          <w:rFonts w:ascii="Times New Roman" w:hAnsi="Times New Roman" w:cs="Times New Roman"/>
        </w:rPr>
        <w:t>​</w:t>
      </w:r>
      <w:r w:rsidRPr="00111AB5">
        <w:t>，若</w:t>
      </w:r>
      <w:r w:rsidRPr="00111AB5">
        <w:rPr>
          <w:b/>
          <w:bCs/>
        </w:rPr>
        <w:t>所有层均满足</w:t>
      </w:r>
      <w:r w:rsidRPr="00111AB5">
        <w:t>tm</w:t>
      </w:r>
      <w:r w:rsidRPr="00111AB5">
        <w:rPr>
          <w:rFonts w:ascii="Times New Roman" w:hAnsi="Times New Roman" w:cs="Times New Roman"/>
        </w:rPr>
        <w:t>​</w:t>
      </w:r>
      <w:r w:rsidRPr="00111AB5">
        <w:t>&gt;</w:t>
      </w:r>
      <w:proofErr w:type="spellStart"/>
      <w:r w:rsidRPr="00111AB5">
        <w:t>tld,m</w:t>
      </w:r>
      <w:proofErr w:type="spellEnd"/>
      <w:r w:rsidRPr="00111AB5">
        <w:rPr>
          <w:rFonts w:ascii="Times New Roman" w:hAnsi="Times New Roman" w:cs="Times New Roman"/>
        </w:rPr>
        <w:t>​</w:t>
      </w:r>
      <w:r w:rsidRPr="00111AB5">
        <w:t>，则无内部冷凝；若存在tm</w:t>
      </w:r>
      <w:r w:rsidRPr="00111AB5">
        <w:rPr>
          <w:rFonts w:ascii="Times New Roman" w:hAnsi="Times New Roman" w:cs="Times New Roman"/>
        </w:rPr>
        <w:t>​</w:t>
      </w:r>
      <w:r w:rsidRPr="00111AB5">
        <w:rPr>
          <w:rFonts w:ascii="等线" w:eastAsia="等线" w:hAnsi="等线" w:cs="等线" w:hint="eastAsia"/>
        </w:rPr>
        <w:t>≤</w:t>
      </w:r>
      <w:proofErr w:type="spellStart"/>
      <w:r w:rsidRPr="00111AB5">
        <w:t>tld,m</w:t>
      </w:r>
      <w:proofErr w:type="spellEnd"/>
      <w:r w:rsidRPr="00111AB5">
        <w:rPr>
          <w:rFonts w:ascii="Times New Roman" w:hAnsi="Times New Roman" w:cs="Times New Roman"/>
        </w:rPr>
        <w:t>​</w:t>
      </w:r>
      <w:r w:rsidRPr="00111AB5">
        <w:t>，则需验算冷凝量并验证防潮措施有效性。</w:t>
      </w:r>
    </w:p>
    <w:p w14:paraId="6F0DAE94" w14:textId="77777777" w:rsidR="00111AB5" w:rsidRPr="00111AB5" w:rsidRDefault="00111AB5" w:rsidP="00111AB5">
      <w:pPr>
        <w:numPr>
          <w:ilvl w:val="0"/>
          <w:numId w:val="1"/>
        </w:numPr>
      </w:pPr>
      <w:r w:rsidRPr="00111AB5">
        <w:rPr>
          <w:b/>
          <w:bCs/>
        </w:rPr>
        <w:t>判定公式</w:t>
      </w:r>
    </w:p>
    <w:p w14:paraId="7AEF68C3" w14:textId="77777777" w:rsidR="00111AB5" w:rsidRPr="00111AB5" w:rsidRDefault="00111AB5" w:rsidP="00111AB5">
      <w:pPr>
        <w:numPr>
          <w:ilvl w:val="1"/>
          <w:numId w:val="1"/>
        </w:numPr>
      </w:pPr>
      <w:r w:rsidRPr="00111AB5">
        <w:t>内部各层温度：tm</w:t>
      </w:r>
      <w:r w:rsidRPr="00111AB5">
        <w:rPr>
          <w:rFonts w:ascii="Times New Roman" w:hAnsi="Times New Roman" w:cs="Times New Roman"/>
        </w:rPr>
        <w:t>​</w:t>
      </w:r>
      <w:r w:rsidRPr="00111AB5">
        <w:t>=</w:t>
      </w:r>
      <w:proofErr w:type="spellStart"/>
      <w:r w:rsidRPr="00111AB5">
        <w:t>tn</w:t>
      </w:r>
      <w:proofErr w:type="spellEnd"/>
      <w:r w:rsidRPr="00111AB5">
        <w:rPr>
          <w:rFonts w:ascii="Times New Roman" w:hAnsi="Times New Roman" w:cs="Times New Roman"/>
        </w:rPr>
        <w:t>​−</w:t>
      </w:r>
      <w:r w:rsidRPr="00111AB5">
        <w:rPr>
          <w:rFonts w:ascii="等线" w:eastAsia="等线" w:hAnsi="等线" w:cs="等线" w:hint="eastAsia"/>
        </w:rPr>
        <w:t>∑</w:t>
      </w:r>
      <w:proofErr w:type="spellStart"/>
      <w:r w:rsidRPr="00111AB5">
        <w:t>Rtn</w:t>
      </w:r>
      <w:proofErr w:type="spellEnd"/>
      <w:r w:rsidRPr="00111AB5">
        <w:rPr>
          <w:rFonts w:ascii="Times New Roman" w:hAnsi="Times New Roman" w:cs="Times New Roman"/>
        </w:rPr>
        <w:t>​−</w:t>
      </w:r>
      <w:proofErr w:type="spellStart"/>
      <w:r w:rsidRPr="00111AB5">
        <w:t>te</w:t>
      </w:r>
      <w:proofErr w:type="spellEnd"/>
      <w:r w:rsidRPr="00111AB5">
        <w:rPr>
          <w:rFonts w:ascii="Times New Roman" w:hAnsi="Times New Roman" w:cs="Times New Roman"/>
        </w:rPr>
        <w:t>​​</w:t>
      </w:r>
      <w:r w:rsidRPr="00111AB5">
        <w:rPr>
          <w:rFonts w:ascii="Cambria Math" w:hAnsi="Cambria Math" w:cs="Cambria Math"/>
        </w:rPr>
        <w:t>⋅</w:t>
      </w:r>
      <w:r w:rsidRPr="00111AB5">
        <w:rPr>
          <w:rFonts w:ascii="等线" w:eastAsia="等线" w:hAnsi="等线" w:cs="等线" w:hint="eastAsia"/>
        </w:rPr>
        <w:t>∑</w:t>
      </w:r>
      <w:r w:rsidRPr="00111AB5">
        <w:t>R1</w:t>
      </w:r>
      <w:r w:rsidRPr="00111AB5">
        <w:rPr>
          <w:rFonts w:ascii="Cambria Math" w:hAnsi="Cambria Math" w:cs="Cambria Math"/>
        </w:rPr>
        <w:t>−</w:t>
      </w:r>
      <w:r w:rsidRPr="00111AB5">
        <w:t>m</w:t>
      </w:r>
      <w:r w:rsidRPr="00111AB5">
        <w:rPr>
          <w:rFonts w:ascii="Times New Roman" w:hAnsi="Times New Roman" w:cs="Times New Roman"/>
        </w:rPr>
        <w:t>​</w:t>
      </w:r>
    </w:p>
    <w:p w14:paraId="4D92EA90" w14:textId="77777777" w:rsidR="00111AB5" w:rsidRPr="00111AB5" w:rsidRDefault="00111AB5" w:rsidP="00111AB5">
      <w:pPr>
        <w:numPr>
          <w:ilvl w:val="1"/>
          <w:numId w:val="1"/>
        </w:numPr>
      </w:pPr>
      <w:r w:rsidRPr="00111AB5">
        <w:t>内部各层露点温度：</w:t>
      </w:r>
      <w:proofErr w:type="spellStart"/>
      <w:r w:rsidRPr="00111AB5">
        <w:t>tld,m</w:t>
      </w:r>
      <w:proofErr w:type="spellEnd"/>
      <w:r w:rsidRPr="00111AB5">
        <w:rPr>
          <w:rFonts w:ascii="Times New Roman" w:hAnsi="Times New Roman" w:cs="Times New Roman"/>
        </w:rPr>
        <w:t>​</w:t>
      </w:r>
      <w:r w:rsidRPr="00111AB5">
        <w:t>=</w:t>
      </w:r>
      <w:proofErr w:type="spellStart"/>
      <w:r w:rsidRPr="00111AB5">
        <w:t>tld</w:t>
      </w:r>
      <w:proofErr w:type="spellEnd"/>
      <w:r w:rsidRPr="00111AB5">
        <w:rPr>
          <w:rFonts w:ascii="Times New Roman" w:hAnsi="Times New Roman" w:cs="Times New Roman"/>
        </w:rPr>
        <w:t>​</w:t>
      </w:r>
      <w:r w:rsidRPr="00111AB5">
        <w:t>+</w:t>
      </w:r>
      <w:r w:rsidRPr="00111AB5">
        <w:rPr>
          <w:rFonts w:ascii="等线" w:eastAsia="等线" w:hAnsi="等线" w:cs="等线" w:hint="eastAsia"/>
        </w:rPr>
        <w:t>∑</w:t>
      </w:r>
      <w:proofErr w:type="spellStart"/>
      <w:r w:rsidRPr="00111AB5">
        <w:t>Rtld</w:t>
      </w:r>
      <w:proofErr w:type="spellEnd"/>
      <w:r w:rsidRPr="00111AB5">
        <w:rPr>
          <w:rFonts w:ascii="Times New Roman" w:hAnsi="Times New Roman" w:cs="Times New Roman"/>
        </w:rPr>
        <w:t>​−</w:t>
      </w:r>
      <w:proofErr w:type="spellStart"/>
      <w:r w:rsidRPr="00111AB5">
        <w:t>te,ld</w:t>
      </w:r>
      <w:proofErr w:type="spellEnd"/>
      <w:r w:rsidRPr="00111AB5">
        <w:rPr>
          <w:rFonts w:ascii="Times New Roman" w:hAnsi="Times New Roman" w:cs="Times New Roman"/>
        </w:rPr>
        <w:t>​​</w:t>
      </w:r>
      <w:r w:rsidRPr="00111AB5">
        <w:rPr>
          <w:rFonts w:ascii="Cambria Math" w:hAnsi="Cambria Math" w:cs="Cambria Math"/>
        </w:rPr>
        <w:t>⋅</w:t>
      </w:r>
      <w:r w:rsidRPr="00111AB5">
        <w:rPr>
          <w:rFonts w:ascii="等线" w:eastAsia="等线" w:hAnsi="等线" w:cs="等线" w:hint="eastAsia"/>
        </w:rPr>
        <w:t>∑</w:t>
      </w:r>
      <w:r w:rsidRPr="00111AB5">
        <w:t>R1</w:t>
      </w:r>
      <w:r w:rsidRPr="00111AB5">
        <w:rPr>
          <w:rFonts w:ascii="Cambria Math" w:hAnsi="Cambria Math" w:cs="Cambria Math"/>
        </w:rPr>
        <w:t>−</w:t>
      </w:r>
      <w:r w:rsidRPr="00111AB5">
        <w:t>m</w:t>
      </w:r>
      <w:r w:rsidRPr="00111AB5">
        <w:rPr>
          <w:rFonts w:ascii="Times New Roman" w:hAnsi="Times New Roman" w:cs="Times New Roman"/>
        </w:rPr>
        <w:t>​</w:t>
      </w:r>
    </w:p>
    <w:p w14:paraId="183D7B8B" w14:textId="77777777" w:rsidR="00111AB5" w:rsidRPr="00111AB5" w:rsidRDefault="00111AB5" w:rsidP="00111AB5">
      <w:r w:rsidRPr="00111AB5">
        <w:t>（</w:t>
      </w:r>
      <w:proofErr w:type="spellStart"/>
      <w:r w:rsidRPr="00111AB5">
        <w:t>tld</w:t>
      </w:r>
      <w:proofErr w:type="spellEnd"/>
      <w:r w:rsidRPr="00111AB5">
        <w:rPr>
          <w:rFonts w:ascii="Times New Roman" w:hAnsi="Times New Roman" w:cs="Times New Roman"/>
        </w:rPr>
        <w:t>​</w:t>
      </w:r>
      <w:r w:rsidRPr="00111AB5">
        <w:t>为室内露点温度，</w:t>
      </w:r>
      <w:proofErr w:type="spellStart"/>
      <w:r w:rsidRPr="00111AB5">
        <w:t>te,ld</w:t>
      </w:r>
      <w:proofErr w:type="spellEnd"/>
      <w:r w:rsidRPr="00111AB5">
        <w:rPr>
          <w:rFonts w:ascii="Times New Roman" w:hAnsi="Times New Roman" w:cs="Times New Roman"/>
        </w:rPr>
        <w:t>​</w:t>
      </w:r>
      <w:r w:rsidRPr="00111AB5">
        <w:t>为室外露点温度，∑R1</w:t>
      </w:r>
      <w:r w:rsidRPr="00111AB5">
        <w:rPr>
          <w:rFonts w:ascii="Cambria Math" w:hAnsi="Cambria Math" w:cs="Cambria Math"/>
        </w:rPr>
        <w:t>−</w:t>
      </w:r>
      <w:r w:rsidRPr="00111AB5">
        <w:t>m</w:t>
      </w:r>
      <w:r w:rsidRPr="00111AB5">
        <w:rPr>
          <w:rFonts w:ascii="Times New Roman" w:hAnsi="Times New Roman" w:cs="Times New Roman"/>
        </w:rPr>
        <w:t>​</w:t>
      </w:r>
      <w:r w:rsidRPr="00111AB5">
        <w:t>为室内至该层的热阻和）</w:t>
      </w:r>
    </w:p>
    <w:p w14:paraId="09B94630" w14:textId="77777777" w:rsidR="00111AB5" w:rsidRPr="00111AB5" w:rsidRDefault="00111AB5" w:rsidP="00111AB5">
      <w:pPr>
        <w:numPr>
          <w:ilvl w:val="0"/>
          <w:numId w:val="1"/>
        </w:numPr>
      </w:pPr>
      <w:r w:rsidRPr="00111AB5">
        <w:rPr>
          <w:b/>
          <w:bCs/>
        </w:rPr>
        <w:t>冷凝量验算</w:t>
      </w:r>
      <w:r w:rsidRPr="00111AB5">
        <w:t>：若存在潜在冷凝，需验算单位面积冷凝量，且冷凝量需≤围护结构材料允许吸湿量，同时防潮层设置位置需符合 “隔汽层应设置在温度较高一侧” 的规范要求。</w:t>
      </w:r>
    </w:p>
    <w:p w14:paraId="23C645E1" w14:textId="77777777" w:rsidR="00111AB5" w:rsidRPr="00111AB5" w:rsidRDefault="00111AB5" w:rsidP="00111AB5">
      <w:r w:rsidRPr="00111AB5">
        <w:t>二、验算基础参数</w:t>
      </w:r>
    </w:p>
    <w:p w14:paraId="08738330" w14:textId="77777777" w:rsidR="00111AB5" w:rsidRPr="00111AB5" w:rsidRDefault="00111AB5" w:rsidP="00111AB5">
      <w:r w:rsidRPr="00111AB5">
        <w:t>（一）室外冬季气象参数（六安霍邱，夏热冬冷 A 区）</w:t>
      </w:r>
    </w:p>
    <w:p w14:paraId="527C6FA0" w14:textId="77777777" w:rsidR="00111AB5" w:rsidRPr="00111AB5" w:rsidRDefault="00111AB5" w:rsidP="00111AB5">
      <w:r w:rsidRPr="00111AB5">
        <w:t>冬季室外计算干球温度</w:t>
      </w:r>
      <w:proofErr w:type="spellStart"/>
      <w:r w:rsidRPr="00111AB5">
        <w:t>te</w:t>
      </w:r>
      <w:proofErr w:type="spellEnd"/>
      <w:r w:rsidRPr="00111AB5">
        <w:rPr>
          <w:rFonts w:ascii="Times New Roman" w:hAnsi="Times New Roman" w:cs="Times New Roman"/>
        </w:rPr>
        <w:t>​</w:t>
      </w:r>
      <w:r w:rsidRPr="00111AB5">
        <w:t>：℃；冬季室外相对湿度：65%；室外露点温度</w:t>
      </w:r>
      <w:proofErr w:type="spellStart"/>
      <w:r w:rsidRPr="00111AB5">
        <w:t>te,ld</w:t>
      </w:r>
      <w:proofErr w:type="spellEnd"/>
      <w:r w:rsidRPr="00111AB5">
        <w:rPr>
          <w:rFonts w:ascii="Times New Roman" w:hAnsi="Times New Roman" w:cs="Times New Roman"/>
        </w:rPr>
        <w:t>​</w:t>
      </w:r>
      <w:r w:rsidRPr="00111AB5">
        <w:t>：℃。</w:t>
      </w:r>
    </w:p>
    <w:p w14:paraId="0AD326E5" w14:textId="77777777" w:rsidR="00111AB5" w:rsidRPr="00111AB5" w:rsidRDefault="00111AB5" w:rsidP="00111AB5">
      <w:r w:rsidRPr="00111AB5">
        <w:t>（二）室内冬季设计参数（采暖工况）</w:t>
      </w:r>
    </w:p>
    <w:p w14:paraId="6187C388" w14:textId="77777777" w:rsidR="00111AB5" w:rsidRPr="00111AB5" w:rsidRDefault="00111AB5" w:rsidP="00111AB5">
      <w:r w:rsidRPr="00111AB5">
        <w:t>室内计算干球温度</w:t>
      </w:r>
      <w:proofErr w:type="spellStart"/>
      <w:r w:rsidRPr="00111AB5">
        <w:t>tn</w:t>
      </w:r>
      <w:proofErr w:type="spellEnd"/>
      <w:r w:rsidRPr="00111AB5">
        <w:rPr>
          <w:rFonts w:ascii="Times New Roman" w:hAnsi="Times New Roman" w:cs="Times New Roman"/>
        </w:rPr>
        <w:t>​</w:t>
      </w:r>
      <w:r w:rsidRPr="00111AB5">
        <w:t>：℃；室内设计相对湿度 φ：40%；室内空气露点温度</w:t>
      </w:r>
      <w:proofErr w:type="spellStart"/>
      <w:r w:rsidRPr="00111AB5">
        <w:t>tld</w:t>
      </w:r>
      <w:proofErr w:type="spellEnd"/>
      <w:r w:rsidRPr="00111AB5">
        <w:rPr>
          <w:rFonts w:ascii="Times New Roman" w:hAnsi="Times New Roman" w:cs="Times New Roman"/>
        </w:rPr>
        <w:t>​</w:t>
      </w:r>
      <w:r w:rsidRPr="00111AB5">
        <w:t>：℃；</w:t>
      </w:r>
    </w:p>
    <w:p w14:paraId="306515EB" w14:textId="77777777" w:rsidR="00111AB5" w:rsidRPr="00111AB5" w:rsidRDefault="00111AB5" w:rsidP="00111AB5">
      <w:r w:rsidRPr="00111AB5">
        <w:t>室内水蒸气分压力</w:t>
      </w:r>
      <w:proofErr w:type="spellStart"/>
      <w:r w:rsidRPr="00111AB5">
        <w:t>Pn</w:t>
      </w:r>
      <w:proofErr w:type="spellEnd"/>
      <w:r w:rsidRPr="00111AB5">
        <w:rPr>
          <w:rFonts w:ascii="Times New Roman" w:hAnsi="Times New Roman" w:cs="Times New Roman"/>
        </w:rPr>
        <w:t>​</w:t>
      </w:r>
      <w:r w:rsidRPr="00111AB5">
        <w:t>：7.34kPa；室外水蒸气分压力Pe</w:t>
      </w:r>
      <w:r w:rsidRPr="00111AB5">
        <w:rPr>
          <w:rFonts w:ascii="Times New Roman" w:hAnsi="Times New Roman" w:cs="Times New Roman"/>
        </w:rPr>
        <w:t>​</w:t>
      </w:r>
      <w:r w:rsidRPr="00111AB5">
        <w:t>：0.42kPa。</w:t>
      </w:r>
    </w:p>
    <w:p w14:paraId="3106A639" w14:textId="77777777" w:rsidR="00111AB5" w:rsidRPr="00111AB5" w:rsidRDefault="00111AB5" w:rsidP="00111AB5">
      <w:r w:rsidRPr="00111AB5">
        <w:t>（三）围护结构各部位构造及热工参数</w:t>
      </w:r>
    </w:p>
    <w:p w14:paraId="6723A7FB" w14:textId="77777777" w:rsidR="00111AB5" w:rsidRPr="00111AB5" w:rsidRDefault="00111AB5" w:rsidP="00111AB5">
      <w:r w:rsidRPr="00111AB5">
        <w:t>选取</w:t>
      </w:r>
      <w:r w:rsidRPr="00111AB5">
        <w:rPr>
          <w:b/>
          <w:bCs/>
        </w:rPr>
        <w:t>外墙、屋顶、首层地面</w:t>
      </w:r>
      <w:r w:rsidRPr="00111AB5">
        <w:t>（易产生内部冷凝的核心部位）验算，构造层次及热工参</w:t>
      </w:r>
      <w:r w:rsidRPr="00111AB5">
        <w:lastRenderedPageBreak/>
        <w:t>数取自本项目主体与围护结构计算书，具体如下：</w:t>
      </w:r>
    </w:p>
    <w:p w14:paraId="5DF028C4" w14:textId="77777777" w:rsidR="00111AB5" w:rsidRPr="00111AB5" w:rsidRDefault="00111AB5" w:rsidP="00111AB5">
      <w:r w:rsidRPr="00111AB5">
        <w:t>1. 外墙（由外至内：水泥砂浆 20mm→石墨匀质保温板 80mm→煤矸石空心砖 200mm→混合砂浆 20mm）</w:t>
      </w:r>
    </w:p>
    <w:p w14:paraId="6158C636" w14:textId="77777777" w:rsidR="00111AB5" w:rsidRPr="00111AB5" w:rsidRDefault="00111AB5" w:rsidP="00111AB5">
      <w:r w:rsidRPr="00111AB5">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1024"/>
        <w:gridCol w:w="1007"/>
        <w:gridCol w:w="1593"/>
        <w:gridCol w:w="1754"/>
        <w:gridCol w:w="2077"/>
      </w:tblGrid>
      <w:tr w:rsidR="00111AB5" w:rsidRPr="00111AB5" w14:paraId="3D840401" w14:textId="77777777" w:rsidTr="00111AB5">
        <w:trPr>
          <w:tblHeader/>
          <w:tblCellSpacing w:w="15" w:type="dxa"/>
        </w:trPr>
        <w:tc>
          <w:tcPr>
            <w:tcW w:w="0" w:type="auto"/>
            <w:vAlign w:val="center"/>
            <w:hideMark/>
          </w:tcPr>
          <w:p w14:paraId="25B8EBBF" w14:textId="77777777" w:rsidR="00111AB5" w:rsidRPr="00111AB5" w:rsidRDefault="00111AB5" w:rsidP="00111AB5">
            <w:pPr>
              <w:rPr>
                <w:b/>
                <w:bCs/>
              </w:rPr>
            </w:pPr>
            <w:r w:rsidRPr="00111AB5">
              <w:rPr>
                <w:b/>
                <w:bCs/>
              </w:rPr>
              <w:t>构造层次</w:t>
            </w:r>
          </w:p>
        </w:tc>
        <w:tc>
          <w:tcPr>
            <w:tcW w:w="0" w:type="auto"/>
            <w:vAlign w:val="center"/>
            <w:hideMark/>
          </w:tcPr>
          <w:p w14:paraId="4238C7F7" w14:textId="77777777" w:rsidR="00111AB5" w:rsidRPr="00111AB5" w:rsidRDefault="00111AB5" w:rsidP="00111AB5">
            <w:pPr>
              <w:rPr>
                <w:b/>
                <w:bCs/>
              </w:rPr>
            </w:pPr>
            <w:r w:rsidRPr="00111AB5">
              <w:rPr>
                <w:b/>
                <w:bCs/>
              </w:rPr>
              <w:t>材料</w:t>
            </w:r>
          </w:p>
        </w:tc>
        <w:tc>
          <w:tcPr>
            <w:tcW w:w="0" w:type="auto"/>
            <w:vAlign w:val="center"/>
            <w:hideMark/>
          </w:tcPr>
          <w:p w14:paraId="175C36CF" w14:textId="77777777" w:rsidR="00111AB5" w:rsidRPr="00111AB5" w:rsidRDefault="00111AB5" w:rsidP="00111AB5">
            <w:pPr>
              <w:rPr>
                <w:b/>
                <w:bCs/>
              </w:rPr>
            </w:pPr>
            <w:r w:rsidRPr="00111AB5">
              <w:rPr>
                <w:b/>
                <w:bCs/>
              </w:rPr>
              <w:t>厚度 δ(mm)</w:t>
            </w:r>
          </w:p>
        </w:tc>
        <w:tc>
          <w:tcPr>
            <w:tcW w:w="0" w:type="auto"/>
            <w:vAlign w:val="center"/>
            <w:hideMark/>
          </w:tcPr>
          <w:p w14:paraId="47AF6224" w14:textId="77777777" w:rsidR="00111AB5" w:rsidRPr="00111AB5" w:rsidRDefault="00111AB5" w:rsidP="00111AB5">
            <w:pPr>
              <w:rPr>
                <w:b/>
                <w:bCs/>
              </w:rPr>
            </w:pPr>
            <w:r w:rsidRPr="00111AB5">
              <w:rPr>
                <w:b/>
                <w:bCs/>
              </w:rPr>
              <w:t>导热系数 λ(W/(m</w:t>
            </w:r>
            <w:r w:rsidRPr="00111AB5">
              <w:rPr>
                <w:rFonts w:ascii="微软雅黑" w:eastAsia="微软雅黑" w:hAnsi="微软雅黑" w:cs="微软雅黑" w:hint="eastAsia"/>
                <w:b/>
                <w:bCs/>
              </w:rPr>
              <w:t>・</w:t>
            </w:r>
            <w:r w:rsidRPr="00111AB5">
              <w:rPr>
                <w:b/>
                <w:bCs/>
              </w:rPr>
              <w:t>K))</w:t>
            </w:r>
          </w:p>
        </w:tc>
        <w:tc>
          <w:tcPr>
            <w:tcW w:w="0" w:type="auto"/>
            <w:vAlign w:val="center"/>
            <w:hideMark/>
          </w:tcPr>
          <w:p w14:paraId="2E54C8BC" w14:textId="77777777" w:rsidR="00111AB5" w:rsidRPr="00111AB5" w:rsidRDefault="00111AB5" w:rsidP="00111AB5">
            <w:pPr>
              <w:rPr>
                <w:b/>
                <w:bCs/>
              </w:rPr>
            </w:pPr>
            <w:r w:rsidRPr="00111AB5">
              <w:rPr>
                <w:b/>
                <w:bCs/>
              </w:rPr>
              <w:t>热阻 R=δ/λ[(㎡</w:t>
            </w:r>
            <w:r w:rsidRPr="00111AB5">
              <w:rPr>
                <w:rFonts w:ascii="微软雅黑" w:eastAsia="微软雅黑" w:hAnsi="微软雅黑" w:cs="微软雅黑" w:hint="eastAsia"/>
                <w:b/>
                <w:bCs/>
              </w:rPr>
              <w:t>・</w:t>
            </w:r>
            <w:r w:rsidRPr="00111AB5">
              <w:rPr>
                <w:b/>
                <w:bCs/>
              </w:rPr>
              <w:t>K)/W]</w:t>
            </w:r>
          </w:p>
        </w:tc>
        <w:tc>
          <w:tcPr>
            <w:tcW w:w="0" w:type="auto"/>
            <w:vAlign w:val="center"/>
            <w:hideMark/>
          </w:tcPr>
          <w:p w14:paraId="05A59CFB" w14:textId="77777777" w:rsidR="00111AB5" w:rsidRPr="00111AB5" w:rsidRDefault="00111AB5" w:rsidP="00111AB5">
            <w:pPr>
              <w:rPr>
                <w:b/>
                <w:bCs/>
              </w:rPr>
            </w:pPr>
            <w:r w:rsidRPr="00111AB5">
              <w:rPr>
                <w:b/>
                <w:bCs/>
              </w:rPr>
              <w:t>蒸汽渗透系数 μ[g/(m</w:t>
            </w:r>
            <w:r w:rsidRPr="00111AB5">
              <w:rPr>
                <w:rFonts w:ascii="微软雅黑" w:eastAsia="微软雅黑" w:hAnsi="微软雅黑" w:cs="微软雅黑" w:hint="eastAsia"/>
                <w:b/>
                <w:bCs/>
              </w:rPr>
              <w:t>・</w:t>
            </w:r>
            <w:r w:rsidRPr="00111AB5">
              <w:rPr>
                <w:b/>
                <w:bCs/>
              </w:rPr>
              <w:t>h</w:t>
            </w:r>
            <w:r w:rsidRPr="00111AB5">
              <w:rPr>
                <w:rFonts w:ascii="微软雅黑" w:eastAsia="微软雅黑" w:hAnsi="微软雅黑" w:cs="微软雅黑" w:hint="eastAsia"/>
                <w:b/>
                <w:bCs/>
              </w:rPr>
              <w:t>・</w:t>
            </w:r>
            <w:r w:rsidRPr="00111AB5">
              <w:rPr>
                <w:b/>
                <w:bCs/>
              </w:rPr>
              <w:t>kPa)]</w:t>
            </w:r>
          </w:p>
        </w:tc>
      </w:tr>
      <w:tr w:rsidR="00111AB5" w:rsidRPr="00111AB5" w14:paraId="423C40BC" w14:textId="77777777" w:rsidTr="00111AB5">
        <w:trPr>
          <w:tblCellSpacing w:w="15" w:type="dxa"/>
        </w:trPr>
        <w:tc>
          <w:tcPr>
            <w:tcW w:w="0" w:type="auto"/>
            <w:vAlign w:val="center"/>
            <w:hideMark/>
          </w:tcPr>
          <w:p w14:paraId="0C9A6465" w14:textId="77777777" w:rsidR="00111AB5" w:rsidRPr="00111AB5" w:rsidRDefault="00111AB5" w:rsidP="00111AB5">
            <w:r w:rsidRPr="00111AB5">
              <w:t>1（外）</w:t>
            </w:r>
          </w:p>
        </w:tc>
        <w:tc>
          <w:tcPr>
            <w:tcW w:w="0" w:type="auto"/>
            <w:vAlign w:val="center"/>
            <w:hideMark/>
          </w:tcPr>
          <w:p w14:paraId="1A0A3BDA" w14:textId="77777777" w:rsidR="00111AB5" w:rsidRPr="00111AB5" w:rsidRDefault="00111AB5" w:rsidP="00111AB5">
            <w:r w:rsidRPr="00111AB5">
              <w:t>水泥砂浆</w:t>
            </w:r>
          </w:p>
        </w:tc>
        <w:tc>
          <w:tcPr>
            <w:tcW w:w="0" w:type="auto"/>
            <w:vAlign w:val="center"/>
            <w:hideMark/>
          </w:tcPr>
          <w:p w14:paraId="15A6E6C6" w14:textId="77777777" w:rsidR="00111AB5" w:rsidRPr="00111AB5" w:rsidRDefault="00111AB5" w:rsidP="00111AB5">
            <w:r w:rsidRPr="00111AB5">
              <w:t>20</w:t>
            </w:r>
          </w:p>
        </w:tc>
        <w:tc>
          <w:tcPr>
            <w:tcW w:w="0" w:type="auto"/>
            <w:vAlign w:val="center"/>
            <w:hideMark/>
          </w:tcPr>
          <w:p w14:paraId="3EF005D5" w14:textId="77777777" w:rsidR="00111AB5" w:rsidRPr="00111AB5" w:rsidRDefault="00111AB5" w:rsidP="00111AB5">
            <w:r w:rsidRPr="00111AB5">
              <w:t>0.93</w:t>
            </w:r>
          </w:p>
        </w:tc>
        <w:tc>
          <w:tcPr>
            <w:tcW w:w="0" w:type="auto"/>
            <w:vAlign w:val="center"/>
            <w:hideMark/>
          </w:tcPr>
          <w:p w14:paraId="191C964C" w14:textId="77777777" w:rsidR="00111AB5" w:rsidRPr="00111AB5" w:rsidRDefault="00111AB5" w:rsidP="00111AB5">
            <w:r w:rsidRPr="00111AB5">
              <w:t>0.0215</w:t>
            </w:r>
          </w:p>
        </w:tc>
        <w:tc>
          <w:tcPr>
            <w:tcW w:w="0" w:type="auto"/>
            <w:vAlign w:val="center"/>
            <w:hideMark/>
          </w:tcPr>
          <w:p w14:paraId="78BE93E2" w14:textId="77777777" w:rsidR="00111AB5" w:rsidRPr="00111AB5" w:rsidRDefault="00111AB5" w:rsidP="00111AB5">
            <w:r w:rsidRPr="00111AB5">
              <w:t>0.012</w:t>
            </w:r>
          </w:p>
        </w:tc>
      </w:tr>
      <w:tr w:rsidR="00111AB5" w:rsidRPr="00111AB5" w14:paraId="1AB23ACE" w14:textId="77777777" w:rsidTr="00111AB5">
        <w:trPr>
          <w:tblCellSpacing w:w="15" w:type="dxa"/>
        </w:trPr>
        <w:tc>
          <w:tcPr>
            <w:tcW w:w="0" w:type="auto"/>
            <w:vAlign w:val="center"/>
            <w:hideMark/>
          </w:tcPr>
          <w:p w14:paraId="1C8C3B0D" w14:textId="77777777" w:rsidR="00111AB5" w:rsidRPr="00111AB5" w:rsidRDefault="00111AB5" w:rsidP="00111AB5">
            <w:r w:rsidRPr="00111AB5">
              <w:t>2</w:t>
            </w:r>
          </w:p>
        </w:tc>
        <w:tc>
          <w:tcPr>
            <w:tcW w:w="0" w:type="auto"/>
            <w:vAlign w:val="center"/>
            <w:hideMark/>
          </w:tcPr>
          <w:p w14:paraId="4AC21187" w14:textId="77777777" w:rsidR="00111AB5" w:rsidRPr="00111AB5" w:rsidRDefault="00111AB5" w:rsidP="00111AB5">
            <w:r w:rsidRPr="00111AB5">
              <w:t>石墨匀质保温板</w:t>
            </w:r>
          </w:p>
        </w:tc>
        <w:tc>
          <w:tcPr>
            <w:tcW w:w="0" w:type="auto"/>
            <w:vAlign w:val="center"/>
            <w:hideMark/>
          </w:tcPr>
          <w:p w14:paraId="12273D8A" w14:textId="77777777" w:rsidR="00111AB5" w:rsidRPr="00111AB5" w:rsidRDefault="00111AB5" w:rsidP="00111AB5">
            <w:r w:rsidRPr="00111AB5">
              <w:t>80</w:t>
            </w:r>
          </w:p>
        </w:tc>
        <w:tc>
          <w:tcPr>
            <w:tcW w:w="0" w:type="auto"/>
            <w:vAlign w:val="center"/>
            <w:hideMark/>
          </w:tcPr>
          <w:p w14:paraId="06709447" w14:textId="77777777" w:rsidR="00111AB5" w:rsidRPr="00111AB5" w:rsidRDefault="00111AB5" w:rsidP="00111AB5">
            <w:r w:rsidRPr="00111AB5">
              <w:t>0.06</w:t>
            </w:r>
          </w:p>
        </w:tc>
        <w:tc>
          <w:tcPr>
            <w:tcW w:w="0" w:type="auto"/>
            <w:vAlign w:val="center"/>
            <w:hideMark/>
          </w:tcPr>
          <w:p w14:paraId="27F523AA" w14:textId="77777777" w:rsidR="00111AB5" w:rsidRPr="00111AB5" w:rsidRDefault="00111AB5" w:rsidP="00111AB5">
            <w:r w:rsidRPr="00111AB5">
              <w:t>1.3333</w:t>
            </w:r>
          </w:p>
        </w:tc>
        <w:tc>
          <w:tcPr>
            <w:tcW w:w="0" w:type="auto"/>
            <w:vAlign w:val="center"/>
            <w:hideMark/>
          </w:tcPr>
          <w:p w14:paraId="0265E942" w14:textId="77777777" w:rsidR="00111AB5" w:rsidRPr="00111AB5" w:rsidRDefault="00111AB5" w:rsidP="00111AB5">
            <w:r w:rsidRPr="00111AB5">
              <w:t>0.008（低渗透）</w:t>
            </w:r>
          </w:p>
        </w:tc>
      </w:tr>
      <w:tr w:rsidR="00111AB5" w:rsidRPr="00111AB5" w14:paraId="38832EC3" w14:textId="77777777" w:rsidTr="00111AB5">
        <w:trPr>
          <w:tblCellSpacing w:w="15" w:type="dxa"/>
        </w:trPr>
        <w:tc>
          <w:tcPr>
            <w:tcW w:w="0" w:type="auto"/>
            <w:vAlign w:val="center"/>
            <w:hideMark/>
          </w:tcPr>
          <w:p w14:paraId="4286C2A9" w14:textId="77777777" w:rsidR="00111AB5" w:rsidRPr="00111AB5" w:rsidRDefault="00111AB5" w:rsidP="00111AB5">
            <w:r w:rsidRPr="00111AB5">
              <w:t>3</w:t>
            </w:r>
          </w:p>
        </w:tc>
        <w:tc>
          <w:tcPr>
            <w:tcW w:w="0" w:type="auto"/>
            <w:vAlign w:val="center"/>
            <w:hideMark/>
          </w:tcPr>
          <w:p w14:paraId="46E6A55C" w14:textId="77777777" w:rsidR="00111AB5" w:rsidRPr="00111AB5" w:rsidRDefault="00111AB5" w:rsidP="00111AB5">
            <w:r w:rsidRPr="00111AB5">
              <w:t>煤矸石空心砖</w:t>
            </w:r>
          </w:p>
        </w:tc>
        <w:tc>
          <w:tcPr>
            <w:tcW w:w="0" w:type="auto"/>
            <w:vAlign w:val="center"/>
            <w:hideMark/>
          </w:tcPr>
          <w:p w14:paraId="19629DB4" w14:textId="77777777" w:rsidR="00111AB5" w:rsidRPr="00111AB5" w:rsidRDefault="00111AB5" w:rsidP="00111AB5">
            <w:r w:rsidRPr="00111AB5">
              <w:t>200</w:t>
            </w:r>
          </w:p>
        </w:tc>
        <w:tc>
          <w:tcPr>
            <w:tcW w:w="0" w:type="auto"/>
            <w:vAlign w:val="center"/>
            <w:hideMark/>
          </w:tcPr>
          <w:p w14:paraId="7748CFB7" w14:textId="77777777" w:rsidR="00111AB5" w:rsidRPr="00111AB5" w:rsidRDefault="00111AB5" w:rsidP="00111AB5">
            <w:r w:rsidRPr="00111AB5">
              <w:t>0.58</w:t>
            </w:r>
          </w:p>
        </w:tc>
        <w:tc>
          <w:tcPr>
            <w:tcW w:w="0" w:type="auto"/>
            <w:vAlign w:val="center"/>
            <w:hideMark/>
          </w:tcPr>
          <w:p w14:paraId="3F558AB4" w14:textId="77777777" w:rsidR="00111AB5" w:rsidRPr="00111AB5" w:rsidRDefault="00111AB5" w:rsidP="00111AB5">
            <w:r w:rsidRPr="00111AB5">
              <w:t>0.3448</w:t>
            </w:r>
          </w:p>
        </w:tc>
        <w:tc>
          <w:tcPr>
            <w:tcW w:w="0" w:type="auto"/>
            <w:vAlign w:val="center"/>
            <w:hideMark/>
          </w:tcPr>
          <w:p w14:paraId="4FB6F288" w14:textId="77777777" w:rsidR="00111AB5" w:rsidRPr="00111AB5" w:rsidRDefault="00111AB5" w:rsidP="00111AB5">
            <w:r w:rsidRPr="00111AB5">
              <w:t>0.025</w:t>
            </w:r>
          </w:p>
        </w:tc>
      </w:tr>
      <w:tr w:rsidR="00111AB5" w:rsidRPr="00111AB5" w14:paraId="68778145" w14:textId="77777777" w:rsidTr="00111AB5">
        <w:trPr>
          <w:tblCellSpacing w:w="15" w:type="dxa"/>
        </w:trPr>
        <w:tc>
          <w:tcPr>
            <w:tcW w:w="0" w:type="auto"/>
            <w:vAlign w:val="center"/>
            <w:hideMark/>
          </w:tcPr>
          <w:p w14:paraId="1BA5C323" w14:textId="77777777" w:rsidR="00111AB5" w:rsidRPr="00111AB5" w:rsidRDefault="00111AB5" w:rsidP="00111AB5">
            <w:r w:rsidRPr="00111AB5">
              <w:t>4（内）</w:t>
            </w:r>
          </w:p>
        </w:tc>
        <w:tc>
          <w:tcPr>
            <w:tcW w:w="0" w:type="auto"/>
            <w:vAlign w:val="center"/>
            <w:hideMark/>
          </w:tcPr>
          <w:p w14:paraId="413BD674" w14:textId="77777777" w:rsidR="00111AB5" w:rsidRPr="00111AB5" w:rsidRDefault="00111AB5" w:rsidP="00111AB5">
            <w:r w:rsidRPr="00111AB5">
              <w:t>混合砂浆</w:t>
            </w:r>
          </w:p>
        </w:tc>
        <w:tc>
          <w:tcPr>
            <w:tcW w:w="0" w:type="auto"/>
            <w:vAlign w:val="center"/>
            <w:hideMark/>
          </w:tcPr>
          <w:p w14:paraId="2F9EF795" w14:textId="77777777" w:rsidR="00111AB5" w:rsidRPr="00111AB5" w:rsidRDefault="00111AB5" w:rsidP="00111AB5">
            <w:r w:rsidRPr="00111AB5">
              <w:t>20</w:t>
            </w:r>
          </w:p>
        </w:tc>
        <w:tc>
          <w:tcPr>
            <w:tcW w:w="0" w:type="auto"/>
            <w:vAlign w:val="center"/>
            <w:hideMark/>
          </w:tcPr>
          <w:p w14:paraId="008CE800" w14:textId="77777777" w:rsidR="00111AB5" w:rsidRPr="00111AB5" w:rsidRDefault="00111AB5" w:rsidP="00111AB5">
            <w:r w:rsidRPr="00111AB5">
              <w:t>0.87</w:t>
            </w:r>
          </w:p>
        </w:tc>
        <w:tc>
          <w:tcPr>
            <w:tcW w:w="0" w:type="auto"/>
            <w:vAlign w:val="center"/>
            <w:hideMark/>
          </w:tcPr>
          <w:p w14:paraId="38ACE573" w14:textId="77777777" w:rsidR="00111AB5" w:rsidRPr="00111AB5" w:rsidRDefault="00111AB5" w:rsidP="00111AB5">
            <w:r w:rsidRPr="00111AB5">
              <w:t>0.0230</w:t>
            </w:r>
          </w:p>
        </w:tc>
        <w:tc>
          <w:tcPr>
            <w:tcW w:w="0" w:type="auto"/>
            <w:vAlign w:val="center"/>
            <w:hideMark/>
          </w:tcPr>
          <w:p w14:paraId="5BEB2F04" w14:textId="77777777" w:rsidR="00111AB5" w:rsidRPr="00111AB5" w:rsidRDefault="00111AB5" w:rsidP="00111AB5">
            <w:r w:rsidRPr="00111AB5">
              <w:t>0.012</w:t>
            </w:r>
          </w:p>
        </w:tc>
      </w:tr>
      <w:tr w:rsidR="00111AB5" w:rsidRPr="00111AB5" w14:paraId="519514B6" w14:textId="77777777" w:rsidTr="00111AB5">
        <w:trPr>
          <w:tblCellSpacing w:w="15" w:type="dxa"/>
        </w:trPr>
        <w:tc>
          <w:tcPr>
            <w:tcW w:w="0" w:type="auto"/>
            <w:vAlign w:val="center"/>
            <w:hideMark/>
          </w:tcPr>
          <w:p w14:paraId="4BA72595" w14:textId="77777777" w:rsidR="00111AB5" w:rsidRPr="00111AB5" w:rsidRDefault="00111AB5" w:rsidP="00111AB5">
            <w:r w:rsidRPr="00111AB5">
              <w:t>-</w:t>
            </w:r>
          </w:p>
        </w:tc>
        <w:tc>
          <w:tcPr>
            <w:tcW w:w="0" w:type="auto"/>
            <w:vAlign w:val="center"/>
            <w:hideMark/>
          </w:tcPr>
          <w:p w14:paraId="6659A616" w14:textId="77777777" w:rsidR="00111AB5" w:rsidRPr="00111AB5" w:rsidRDefault="00111AB5" w:rsidP="00111AB5">
            <w:r w:rsidRPr="00111AB5">
              <w:t>总热阻∑R</w:t>
            </w:r>
          </w:p>
        </w:tc>
        <w:tc>
          <w:tcPr>
            <w:tcW w:w="0" w:type="auto"/>
            <w:vAlign w:val="center"/>
            <w:hideMark/>
          </w:tcPr>
          <w:p w14:paraId="1845757B" w14:textId="77777777" w:rsidR="00111AB5" w:rsidRPr="00111AB5" w:rsidRDefault="00111AB5" w:rsidP="00111AB5">
            <w:r w:rsidRPr="00111AB5">
              <w:t>-</w:t>
            </w:r>
          </w:p>
        </w:tc>
        <w:tc>
          <w:tcPr>
            <w:tcW w:w="0" w:type="auto"/>
            <w:vAlign w:val="center"/>
            <w:hideMark/>
          </w:tcPr>
          <w:p w14:paraId="3BB8C135" w14:textId="77777777" w:rsidR="00111AB5" w:rsidRPr="00111AB5" w:rsidRDefault="00111AB5" w:rsidP="00111AB5">
            <w:r w:rsidRPr="00111AB5">
              <w:t>-</w:t>
            </w:r>
          </w:p>
        </w:tc>
        <w:tc>
          <w:tcPr>
            <w:tcW w:w="0" w:type="auto"/>
            <w:vAlign w:val="center"/>
            <w:hideMark/>
          </w:tcPr>
          <w:p w14:paraId="39D8D9B5" w14:textId="77777777" w:rsidR="00111AB5" w:rsidRPr="00111AB5" w:rsidRDefault="00111AB5" w:rsidP="00111AB5">
            <w:r w:rsidRPr="00111AB5">
              <w:rPr>
                <w:b/>
                <w:bCs/>
              </w:rPr>
              <w:t>1.7226</w:t>
            </w:r>
          </w:p>
        </w:tc>
        <w:tc>
          <w:tcPr>
            <w:tcW w:w="0" w:type="auto"/>
            <w:vAlign w:val="center"/>
            <w:hideMark/>
          </w:tcPr>
          <w:p w14:paraId="4F24CB38" w14:textId="77777777" w:rsidR="00111AB5" w:rsidRPr="00111AB5" w:rsidRDefault="00111AB5" w:rsidP="00111AB5">
            <w:r w:rsidRPr="00111AB5">
              <w:t>-</w:t>
            </w:r>
          </w:p>
        </w:tc>
      </w:tr>
    </w:tbl>
    <w:p w14:paraId="5F485D23" w14:textId="77777777" w:rsidR="00111AB5" w:rsidRPr="00111AB5" w:rsidRDefault="00111AB5" w:rsidP="00111AB5">
      <w:r w:rsidRPr="00111AB5">
        <w:t>2. 屋顶（由上至下：水泥砂浆 20mm→C20 细石混凝土 40mm→XPS 保温板 130mm→轻骨料混凝土 30mm→钢筋混凝土 120mm→混合砂浆 20mm）</w:t>
      </w:r>
    </w:p>
    <w:p w14:paraId="7629EB71" w14:textId="77777777" w:rsidR="00111AB5" w:rsidRPr="00111AB5" w:rsidRDefault="00111AB5" w:rsidP="00111AB5">
      <w:r w:rsidRPr="00111AB5">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9"/>
        <w:gridCol w:w="1049"/>
        <w:gridCol w:w="1005"/>
        <w:gridCol w:w="1587"/>
        <w:gridCol w:w="1749"/>
        <w:gridCol w:w="2067"/>
      </w:tblGrid>
      <w:tr w:rsidR="00111AB5" w:rsidRPr="00111AB5" w14:paraId="4874E720" w14:textId="77777777" w:rsidTr="00111AB5">
        <w:trPr>
          <w:tblHeader/>
          <w:tblCellSpacing w:w="15" w:type="dxa"/>
        </w:trPr>
        <w:tc>
          <w:tcPr>
            <w:tcW w:w="0" w:type="auto"/>
            <w:vAlign w:val="center"/>
            <w:hideMark/>
          </w:tcPr>
          <w:p w14:paraId="413A4530" w14:textId="77777777" w:rsidR="00111AB5" w:rsidRPr="00111AB5" w:rsidRDefault="00111AB5" w:rsidP="00111AB5">
            <w:pPr>
              <w:rPr>
                <w:b/>
                <w:bCs/>
              </w:rPr>
            </w:pPr>
            <w:r w:rsidRPr="00111AB5">
              <w:rPr>
                <w:b/>
                <w:bCs/>
              </w:rPr>
              <w:t>构造层次</w:t>
            </w:r>
          </w:p>
        </w:tc>
        <w:tc>
          <w:tcPr>
            <w:tcW w:w="0" w:type="auto"/>
            <w:vAlign w:val="center"/>
            <w:hideMark/>
          </w:tcPr>
          <w:p w14:paraId="737D1515" w14:textId="77777777" w:rsidR="00111AB5" w:rsidRPr="00111AB5" w:rsidRDefault="00111AB5" w:rsidP="00111AB5">
            <w:pPr>
              <w:rPr>
                <w:b/>
                <w:bCs/>
              </w:rPr>
            </w:pPr>
            <w:r w:rsidRPr="00111AB5">
              <w:rPr>
                <w:b/>
                <w:bCs/>
              </w:rPr>
              <w:t>材料</w:t>
            </w:r>
          </w:p>
        </w:tc>
        <w:tc>
          <w:tcPr>
            <w:tcW w:w="0" w:type="auto"/>
            <w:vAlign w:val="center"/>
            <w:hideMark/>
          </w:tcPr>
          <w:p w14:paraId="209EADE2" w14:textId="77777777" w:rsidR="00111AB5" w:rsidRPr="00111AB5" w:rsidRDefault="00111AB5" w:rsidP="00111AB5">
            <w:pPr>
              <w:rPr>
                <w:b/>
                <w:bCs/>
              </w:rPr>
            </w:pPr>
            <w:r w:rsidRPr="00111AB5">
              <w:rPr>
                <w:b/>
                <w:bCs/>
              </w:rPr>
              <w:t>厚度 δ(mm)</w:t>
            </w:r>
          </w:p>
        </w:tc>
        <w:tc>
          <w:tcPr>
            <w:tcW w:w="0" w:type="auto"/>
            <w:vAlign w:val="center"/>
            <w:hideMark/>
          </w:tcPr>
          <w:p w14:paraId="02817645" w14:textId="77777777" w:rsidR="00111AB5" w:rsidRPr="00111AB5" w:rsidRDefault="00111AB5" w:rsidP="00111AB5">
            <w:pPr>
              <w:rPr>
                <w:b/>
                <w:bCs/>
              </w:rPr>
            </w:pPr>
            <w:r w:rsidRPr="00111AB5">
              <w:rPr>
                <w:b/>
                <w:bCs/>
              </w:rPr>
              <w:t>导热系数 λ(W/(m</w:t>
            </w:r>
            <w:r w:rsidRPr="00111AB5">
              <w:rPr>
                <w:rFonts w:ascii="微软雅黑" w:eastAsia="微软雅黑" w:hAnsi="微软雅黑" w:cs="微软雅黑" w:hint="eastAsia"/>
                <w:b/>
                <w:bCs/>
              </w:rPr>
              <w:t>・</w:t>
            </w:r>
            <w:r w:rsidRPr="00111AB5">
              <w:rPr>
                <w:b/>
                <w:bCs/>
              </w:rPr>
              <w:t>K))</w:t>
            </w:r>
          </w:p>
        </w:tc>
        <w:tc>
          <w:tcPr>
            <w:tcW w:w="0" w:type="auto"/>
            <w:vAlign w:val="center"/>
            <w:hideMark/>
          </w:tcPr>
          <w:p w14:paraId="3BA2ED43" w14:textId="77777777" w:rsidR="00111AB5" w:rsidRPr="00111AB5" w:rsidRDefault="00111AB5" w:rsidP="00111AB5">
            <w:pPr>
              <w:rPr>
                <w:b/>
                <w:bCs/>
              </w:rPr>
            </w:pPr>
            <w:r w:rsidRPr="00111AB5">
              <w:rPr>
                <w:b/>
                <w:bCs/>
              </w:rPr>
              <w:t>热阻 R=δ/λ[(㎡</w:t>
            </w:r>
            <w:r w:rsidRPr="00111AB5">
              <w:rPr>
                <w:rFonts w:ascii="微软雅黑" w:eastAsia="微软雅黑" w:hAnsi="微软雅黑" w:cs="微软雅黑" w:hint="eastAsia"/>
                <w:b/>
                <w:bCs/>
              </w:rPr>
              <w:t>・</w:t>
            </w:r>
            <w:r w:rsidRPr="00111AB5">
              <w:rPr>
                <w:b/>
                <w:bCs/>
              </w:rPr>
              <w:t>K)/W]</w:t>
            </w:r>
          </w:p>
        </w:tc>
        <w:tc>
          <w:tcPr>
            <w:tcW w:w="0" w:type="auto"/>
            <w:vAlign w:val="center"/>
            <w:hideMark/>
          </w:tcPr>
          <w:p w14:paraId="74750605" w14:textId="77777777" w:rsidR="00111AB5" w:rsidRPr="00111AB5" w:rsidRDefault="00111AB5" w:rsidP="00111AB5">
            <w:pPr>
              <w:rPr>
                <w:b/>
                <w:bCs/>
              </w:rPr>
            </w:pPr>
            <w:r w:rsidRPr="00111AB5">
              <w:rPr>
                <w:b/>
                <w:bCs/>
              </w:rPr>
              <w:t>蒸汽渗透系数 μ[g/(m</w:t>
            </w:r>
            <w:r w:rsidRPr="00111AB5">
              <w:rPr>
                <w:rFonts w:ascii="微软雅黑" w:eastAsia="微软雅黑" w:hAnsi="微软雅黑" w:cs="微软雅黑" w:hint="eastAsia"/>
                <w:b/>
                <w:bCs/>
              </w:rPr>
              <w:t>・</w:t>
            </w:r>
            <w:r w:rsidRPr="00111AB5">
              <w:rPr>
                <w:b/>
                <w:bCs/>
              </w:rPr>
              <w:t>h</w:t>
            </w:r>
            <w:r w:rsidRPr="00111AB5">
              <w:rPr>
                <w:rFonts w:ascii="微软雅黑" w:eastAsia="微软雅黑" w:hAnsi="微软雅黑" w:cs="微软雅黑" w:hint="eastAsia"/>
                <w:b/>
                <w:bCs/>
              </w:rPr>
              <w:t>・</w:t>
            </w:r>
            <w:r w:rsidRPr="00111AB5">
              <w:rPr>
                <w:b/>
                <w:bCs/>
              </w:rPr>
              <w:t>kPa)]</w:t>
            </w:r>
          </w:p>
        </w:tc>
      </w:tr>
      <w:tr w:rsidR="00111AB5" w:rsidRPr="00111AB5" w14:paraId="31EDDA0C" w14:textId="77777777" w:rsidTr="00111AB5">
        <w:trPr>
          <w:tblCellSpacing w:w="15" w:type="dxa"/>
        </w:trPr>
        <w:tc>
          <w:tcPr>
            <w:tcW w:w="0" w:type="auto"/>
            <w:vAlign w:val="center"/>
            <w:hideMark/>
          </w:tcPr>
          <w:p w14:paraId="47D39376" w14:textId="77777777" w:rsidR="00111AB5" w:rsidRPr="00111AB5" w:rsidRDefault="00111AB5" w:rsidP="00111AB5">
            <w:r w:rsidRPr="00111AB5">
              <w:t>1（上）</w:t>
            </w:r>
          </w:p>
        </w:tc>
        <w:tc>
          <w:tcPr>
            <w:tcW w:w="0" w:type="auto"/>
            <w:vAlign w:val="center"/>
            <w:hideMark/>
          </w:tcPr>
          <w:p w14:paraId="1ACCF1BB" w14:textId="77777777" w:rsidR="00111AB5" w:rsidRPr="00111AB5" w:rsidRDefault="00111AB5" w:rsidP="00111AB5">
            <w:r w:rsidRPr="00111AB5">
              <w:t>水泥砂浆</w:t>
            </w:r>
          </w:p>
        </w:tc>
        <w:tc>
          <w:tcPr>
            <w:tcW w:w="0" w:type="auto"/>
            <w:vAlign w:val="center"/>
            <w:hideMark/>
          </w:tcPr>
          <w:p w14:paraId="436260EF" w14:textId="77777777" w:rsidR="00111AB5" w:rsidRPr="00111AB5" w:rsidRDefault="00111AB5" w:rsidP="00111AB5">
            <w:r w:rsidRPr="00111AB5">
              <w:t>20</w:t>
            </w:r>
          </w:p>
        </w:tc>
        <w:tc>
          <w:tcPr>
            <w:tcW w:w="0" w:type="auto"/>
            <w:vAlign w:val="center"/>
            <w:hideMark/>
          </w:tcPr>
          <w:p w14:paraId="302D8E09" w14:textId="77777777" w:rsidR="00111AB5" w:rsidRPr="00111AB5" w:rsidRDefault="00111AB5" w:rsidP="00111AB5">
            <w:r w:rsidRPr="00111AB5">
              <w:t>0.93</w:t>
            </w:r>
          </w:p>
        </w:tc>
        <w:tc>
          <w:tcPr>
            <w:tcW w:w="0" w:type="auto"/>
            <w:vAlign w:val="center"/>
            <w:hideMark/>
          </w:tcPr>
          <w:p w14:paraId="5EAEC79C" w14:textId="77777777" w:rsidR="00111AB5" w:rsidRPr="00111AB5" w:rsidRDefault="00111AB5" w:rsidP="00111AB5">
            <w:r w:rsidRPr="00111AB5">
              <w:t>0.0215</w:t>
            </w:r>
          </w:p>
        </w:tc>
        <w:tc>
          <w:tcPr>
            <w:tcW w:w="0" w:type="auto"/>
            <w:vAlign w:val="center"/>
            <w:hideMark/>
          </w:tcPr>
          <w:p w14:paraId="722C8B6D" w14:textId="77777777" w:rsidR="00111AB5" w:rsidRPr="00111AB5" w:rsidRDefault="00111AB5" w:rsidP="00111AB5">
            <w:r w:rsidRPr="00111AB5">
              <w:t>0.012</w:t>
            </w:r>
          </w:p>
        </w:tc>
      </w:tr>
      <w:tr w:rsidR="00111AB5" w:rsidRPr="00111AB5" w14:paraId="7088C1C6" w14:textId="77777777" w:rsidTr="00111AB5">
        <w:trPr>
          <w:tblCellSpacing w:w="15" w:type="dxa"/>
        </w:trPr>
        <w:tc>
          <w:tcPr>
            <w:tcW w:w="0" w:type="auto"/>
            <w:vAlign w:val="center"/>
            <w:hideMark/>
          </w:tcPr>
          <w:p w14:paraId="0CD2C52C" w14:textId="77777777" w:rsidR="00111AB5" w:rsidRPr="00111AB5" w:rsidRDefault="00111AB5" w:rsidP="00111AB5">
            <w:r w:rsidRPr="00111AB5">
              <w:t>2</w:t>
            </w:r>
          </w:p>
        </w:tc>
        <w:tc>
          <w:tcPr>
            <w:tcW w:w="0" w:type="auto"/>
            <w:vAlign w:val="center"/>
            <w:hideMark/>
          </w:tcPr>
          <w:p w14:paraId="0CE2CF0D" w14:textId="77777777" w:rsidR="00111AB5" w:rsidRPr="00111AB5" w:rsidRDefault="00111AB5" w:rsidP="00111AB5">
            <w:r w:rsidRPr="00111AB5">
              <w:t>C20 细石混凝土</w:t>
            </w:r>
          </w:p>
        </w:tc>
        <w:tc>
          <w:tcPr>
            <w:tcW w:w="0" w:type="auto"/>
            <w:vAlign w:val="center"/>
            <w:hideMark/>
          </w:tcPr>
          <w:p w14:paraId="742DE3AF" w14:textId="77777777" w:rsidR="00111AB5" w:rsidRPr="00111AB5" w:rsidRDefault="00111AB5" w:rsidP="00111AB5">
            <w:r w:rsidRPr="00111AB5">
              <w:t>40</w:t>
            </w:r>
          </w:p>
        </w:tc>
        <w:tc>
          <w:tcPr>
            <w:tcW w:w="0" w:type="auto"/>
            <w:vAlign w:val="center"/>
            <w:hideMark/>
          </w:tcPr>
          <w:p w14:paraId="1F84B919" w14:textId="77777777" w:rsidR="00111AB5" w:rsidRPr="00111AB5" w:rsidRDefault="00111AB5" w:rsidP="00111AB5">
            <w:r w:rsidRPr="00111AB5">
              <w:t>1.51</w:t>
            </w:r>
          </w:p>
        </w:tc>
        <w:tc>
          <w:tcPr>
            <w:tcW w:w="0" w:type="auto"/>
            <w:vAlign w:val="center"/>
            <w:hideMark/>
          </w:tcPr>
          <w:p w14:paraId="41BDA5C2" w14:textId="77777777" w:rsidR="00111AB5" w:rsidRPr="00111AB5" w:rsidRDefault="00111AB5" w:rsidP="00111AB5">
            <w:r w:rsidRPr="00111AB5">
              <w:t>0.0265</w:t>
            </w:r>
          </w:p>
        </w:tc>
        <w:tc>
          <w:tcPr>
            <w:tcW w:w="0" w:type="auto"/>
            <w:vAlign w:val="center"/>
            <w:hideMark/>
          </w:tcPr>
          <w:p w14:paraId="238CEDBA" w14:textId="77777777" w:rsidR="00111AB5" w:rsidRPr="00111AB5" w:rsidRDefault="00111AB5" w:rsidP="00111AB5">
            <w:r w:rsidRPr="00111AB5">
              <w:t>0.015</w:t>
            </w:r>
          </w:p>
        </w:tc>
      </w:tr>
      <w:tr w:rsidR="00111AB5" w:rsidRPr="00111AB5" w14:paraId="3BFFE217" w14:textId="77777777" w:rsidTr="00111AB5">
        <w:trPr>
          <w:tblCellSpacing w:w="15" w:type="dxa"/>
        </w:trPr>
        <w:tc>
          <w:tcPr>
            <w:tcW w:w="0" w:type="auto"/>
            <w:vAlign w:val="center"/>
            <w:hideMark/>
          </w:tcPr>
          <w:p w14:paraId="497EB487" w14:textId="77777777" w:rsidR="00111AB5" w:rsidRPr="00111AB5" w:rsidRDefault="00111AB5" w:rsidP="00111AB5">
            <w:r w:rsidRPr="00111AB5">
              <w:t>3</w:t>
            </w:r>
          </w:p>
        </w:tc>
        <w:tc>
          <w:tcPr>
            <w:tcW w:w="0" w:type="auto"/>
            <w:vAlign w:val="center"/>
            <w:hideMark/>
          </w:tcPr>
          <w:p w14:paraId="1CE07297" w14:textId="77777777" w:rsidR="00111AB5" w:rsidRPr="00111AB5" w:rsidRDefault="00111AB5" w:rsidP="00111AB5">
            <w:r w:rsidRPr="00111AB5">
              <w:t>XPS 保温板</w:t>
            </w:r>
          </w:p>
        </w:tc>
        <w:tc>
          <w:tcPr>
            <w:tcW w:w="0" w:type="auto"/>
            <w:vAlign w:val="center"/>
            <w:hideMark/>
          </w:tcPr>
          <w:p w14:paraId="6998D2A2" w14:textId="77777777" w:rsidR="00111AB5" w:rsidRPr="00111AB5" w:rsidRDefault="00111AB5" w:rsidP="00111AB5">
            <w:r w:rsidRPr="00111AB5">
              <w:t>130</w:t>
            </w:r>
          </w:p>
        </w:tc>
        <w:tc>
          <w:tcPr>
            <w:tcW w:w="0" w:type="auto"/>
            <w:vAlign w:val="center"/>
            <w:hideMark/>
          </w:tcPr>
          <w:p w14:paraId="26D59181" w14:textId="77777777" w:rsidR="00111AB5" w:rsidRPr="00111AB5" w:rsidRDefault="00111AB5" w:rsidP="00111AB5">
            <w:r w:rsidRPr="00111AB5">
              <w:t>0.034</w:t>
            </w:r>
          </w:p>
        </w:tc>
        <w:tc>
          <w:tcPr>
            <w:tcW w:w="0" w:type="auto"/>
            <w:vAlign w:val="center"/>
            <w:hideMark/>
          </w:tcPr>
          <w:p w14:paraId="6A3BD6FB" w14:textId="77777777" w:rsidR="00111AB5" w:rsidRPr="00111AB5" w:rsidRDefault="00111AB5" w:rsidP="00111AB5">
            <w:r w:rsidRPr="00111AB5">
              <w:t>3.8235</w:t>
            </w:r>
          </w:p>
        </w:tc>
        <w:tc>
          <w:tcPr>
            <w:tcW w:w="0" w:type="auto"/>
            <w:vAlign w:val="center"/>
            <w:hideMark/>
          </w:tcPr>
          <w:p w14:paraId="14B34237" w14:textId="77777777" w:rsidR="00111AB5" w:rsidRPr="00111AB5" w:rsidRDefault="00111AB5" w:rsidP="00111AB5">
            <w:r w:rsidRPr="00111AB5">
              <w:t>0.006（低渗透）</w:t>
            </w:r>
          </w:p>
        </w:tc>
      </w:tr>
      <w:tr w:rsidR="00111AB5" w:rsidRPr="00111AB5" w14:paraId="13C23990" w14:textId="77777777" w:rsidTr="00111AB5">
        <w:trPr>
          <w:tblCellSpacing w:w="15" w:type="dxa"/>
        </w:trPr>
        <w:tc>
          <w:tcPr>
            <w:tcW w:w="0" w:type="auto"/>
            <w:vAlign w:val="center"/>
            <w:hideMark/>
          </w:tcPr>
          <w:p w14:paraId="62916957" w14:textId="77777777" w:rsidR="00111AB5" w:rsidRPr="00111AB5" w:rsidRDefault="00111AB5" w:rsidP="00111AB5">
            <w:r w:rsidRPr="00111AB5">
              <w:t>4</w:t>
            </w:r>
          </w:p>
        </w:tc>
        <w:tc>
          <w:tcPr>
            <w:tcW w:w="0" w:type="auto"/>
            <w:vAlign w:val="center"/>
            <w:hideMark/>
          </w:tcPr>
          <w:p w14:paraId="7F831867" w14:textId="77777777" w:rsidR="00111AB5" w:rsidRPr="00111AB5" w:rsidRDefault="00111AB5" w:rsidP="00111AB5">
            <w:r w:rsidRPr="00111AB5">
              <w:t>轻骨料混凝土</w:t>
            </w:r>
          </w:p>
        </w:tc>
        <w:tc>
          <w:tcPr>
            <w:tcW w:w="0" w:type="auto"/>
            <w:vAlign w:val="center"/>
            <w:hideMark/>
          </w:tcPr>
          <w:p w14:paraId="634C138A" w14:textId="77777777" w:rsidR="00111AB5" w:rsidRPr="00111AB5" w:rsidRDefault="00111AB5" w:rsidP="00111AB5">
            <w:r w:rsidRPr="00111AB5">
              <w:t>30</w:t>
            </w:r>
          </w:p>
        </w:tc>
        <w:tc>
          <w:tcPr>
            <w:tcW w:w="0" w:type="auto"/>
            <w:vAlign w:val="center"/>
            <w:hideMark/>
          </w:tcPr>
          <w:p w14:paraId="7896732A" w14:textId="77777777" w:rsidR="00111AB5" w:rsidRPr="00111AB5" w:rsidRDefault="00111AB5" w:rsidP="00111AB5">
            <w:r w:rsidRPr="00111AB5">
              <w:t>0.30</w:t>
            </w:r>
          </w:p>
        </w:tc>
        <w:tc>
          <w:tcPr>
            <w:tcW w:w="0" w:type="auto"/>
            <w:vAlign w:val="center"/>
            <w:hideMark/>
          </w:tcPr>
          <w:p w14:paraId="3ECD10E3" w14:textId="77777777" w:rsidR="00111AB5" w:rsidRPr="00111AB5" w:rsidRDefault="00111AB5" w:rsidP="00111AB5">
            <w:r w:rsidRPr="00111AB5">
              <w:t>0.1000</w:t>
            </w:r>
          </w:p>
        </w:tc>
        <w:tc>
          <w:tcPr>
            <w:tcW w:w="0" w:type="auto"/>
            <w:vAlign w:val="center"/>
            <w:hideMark/>
          </w:tcPr>
          <w:p w14:paraId="5C0DAD67" w14:textId="77777777" w:rsidR="00111AB5" w:rsidRPr="00111AB5" w:rsidRDefault="00111AB5" w:rsidP="00111AB5">
            <w:r w:rsidRPr="00111AB5">
              <w:t>0.020</w:t>
            </w:r>
          </w:p>
        </w:tc>
      </w:tr>
      <w:tr w:rsidR="00111AB5" w:rsidRPr="00111AB5" w14:paraId="47C6BE1C" w14:textId="77777777" w:rsidTr="00111AB5">
        <w:trPr>
          <w:tblCellSpacing w:w="15" w:type="dxa"/>
        </w:trPr>
        <w:tc>
          <w:tcPr>
            <w:tcW w:w="0" w:type="auto"/>
            <w:vAlign w:val="center"/>
            <w:hideMark/>
          </w:tcPr>
          <w:p w14:paraId="1D27076E" w14:textId="77777777" w:rsidR="00111AB5" w:rsidRPr="00111AB5" w:rsidRDefault="00111AB5" w:rsidP="00111AB5">
            <w:r w:rsidRPr="00111AB5">
              <w:lastRenderedPageBreak/>
              <w:t>5</w:t>
            </w:r>
          </w:p>
        </w:tc>
        <w:tc>
          <w:tcPr>
            <w:tcW w:w="0" w:type="auto"/>
            <w:vAlign w:val="center"/>
            <w:hideMark/>
          </w:tcPr>
          <w:p w14:paraId="7D54D0B0" w14:textId="77777777" w:rsidR="00111AB5" w:rsidRPr="00111AB5" w:rsidRDefault="00111AB5" w:rsidP="00111AB5">
            <w:r w:rsidRPr="00111AB5">
              <w:t>钢筋混凝土</w:t>
            </w:r>
          </w:p>
        </w:tc>
        <w:tc>
          <w:tcPr>
            <w:tcW w:w="0" w:type="auto"/>
            <w:vAlign w:val="center"/>
            <w:hideMark/>
          </w:tcPr>
          <w:p w14:paraId="39D6E5F3" w14:textId="77777777" w:rsidR="00111AB5" w:rsidRPr="00111AB5" w:rsidRDefault="00111AB5" w:rsidP="00111AB5">
            <w:r w:rsidRPr="00111AB5">
              <w:t>120</w:t>
            </w:r>
          </w:p>
        </w:tc>
        <w:tc>
          <w:tcPr>
            <w:tcW w:w="0" w:type="auto"/>
            <w:vAlign w:val="center"/>
            <w:hideMark/>
          </w:tcPr>
          <w:p w14:paraId="0440786B" w14:textId="77777777" w:rsidR="00111AB5" w:rsidRPr="00111AB5" w:rsidRDefault="00111AB5" w:rsidP="00111AB5">
            <w:r w:rsidRPr="00111AB5">
              <w:t>1.74</w:t>
            </w:r>
          </w:p>
        </w:tc>
        <w:tc>
          <w:tcPr>
            <w:tcW w:w="0" w:type="auto"/>
            <w:vAlign w:val="center"/>
            <w:hideMark/>
          </w:tcPr>
          <w:p w14:paraId="38584BE1" w14:textId="77777777" w:rsidR="00111AB5" w:rsidRPr="00111AB5" w:rsidRDefault="00111AB5" w:rsidP="00111AB5">
            <w:r w:rsidRPr="00111AB5">
              <w:t>0.0690</w:t>
            </w:r>
          </w:p>
        </w:tc>
        <w:tc>
          <w:tcPr>
            <w:tcW w:w="0" w:type="auto"/>
            <w:vAlign w:val="center"/>
            <w:hideMark/>
          </w:tcPr>
          <w:p w14:paraId="2E63DA9E" w14:textId="77777777" w:rsidR="00111AB5" w:rsidRPr="00111AB5" w:rsidRDefault="00111AB5" w:rsidP="00111AB5">
            <w:r w:rsidRPr="00111AB5">
              <w:t>0.010</w:t>
            </w:r>
          </w:p>
        </w:tc>
      </w:tr>
      <w:tr w:rsidR="00111AB5" w:rsidRPr="00111AB5" w14:paraId="02E21A6A" w14:textId="77777777" w:rsidTr="00111AB5">
        <w:trPr>
          <w:tblCellSpacing w:w="15" w:type="dxa"/>
        </w:trPr>
        <w:tc>
          <w:tcPr>
            <w:tcW w:w="0" w:type="auto"/>
            <w:vAlign w:val="center"/>
            <w:hideMark/>
          </w:tcPr>
          <w:p w14:paraId="2E78026D" w14:textId="77777777" w:rsidR="00111AB5" w:rsidRPr="00111AB5" w:rsidRDefault="00111AB5" w:rsidP="00111AB5">
            <w:r w:rsidRPr="00111AB5">
              <w:t>6（下）</w:t>
            </w:r>
          </w:p>
        </w:tc>
        <w:tc>
          <w:tcPr>
            <w:tcW w:w="0" w:type="auto"/>
            <w:vAlign w:val="center"/>
            <w:hideMark/>
          </w:tcPr>
          <w:p w14:paraId="4D01E9A9" w14:textId="77777777" w:rsidR="00111AB5" w:rsidRPr="00111AB5" w:rsidRDefault="00111AB5" w:rsidP="00111AB5">
            <w:r w:rsidRPr="00111AB5">
              <w:t>混合砂浆</w:t>
            </w:r>
          </w:p>
        </w:tc>
        <w:tc>
          <w:tcPr>
            <w:tcW w:w="0" w:type="auto"/>
            <w:vAlign w:val="center"/>
            <w:hideMark/>
          </w:tcPr>
          <w:p w14:paraId="5D6DDEF8" w14:textId="77777777" w:rsidR="00111AB5" w:rsidRPr="00111AB5" w:rsidRDefault="00111AB5" w:rsidP="00111AB5">
            <w:r w:rsidRPr="00111AB5">
              <w:t>20</w:t>
            </w:r>
          </w:p>
        </w:tc>
        <w:tc>
          <w:tcPr>
            <w:tcW w:w="0" w:type="auto"/>
            <w:vAlign w:val="center"/>
            <w:hideMark/>
          </w:tcPr>
          <w:p w14:paraId="5B0FC37B" w14:textId="77777777" w:rsidR="00111AB5" w:rsidRPr="00111AB5" w:rsidRDefault="00111AB5" w:rsidP="00111AB5">
            <w:r w:rsidRPr="00111AB5">
              <w:t>0.87</w:t>
            </w:r>
          </w:p>
        </w:tc>
        <w:tc>
          <w:tcPr>
            <w:tcW w:w="0" w:type="auto"/>
            <w:vAlign w:val="center"/>
            <w:hideMark/>
          </w:tcPr>
          <w:p w14:paraId="06CB3B66" w14:textId="77777777" w:rsidR="00111AB5" w:rsidRPr="00111AB5" w:rsidRDefault="00111AB5" w:rsidP="00111AB5">
            <w:r w:rsidRPr="00111AB5">
              <w:t>0.0230</w:t>
            </w:r>
          </w:p>
        </w:tc>
        <w:tc>
          <w:tcPr>
            <w:tcW w:w="0" w:type="auto"/>
            <w:vAlign w:val="center"/>
            <w:hideMark/>
          </w:tcPr>
          <w:p w14:paraId="3DB2793E" w14:textId="77777777" w:rsidR="00111AB5" w:rsidRPr="00111AB5" w:rsidRDefault="00111AB5" w:rsidP="00111AB5">
            <w:r w:rsidRPr="00111AB5">
              <w:t>0.012</w:t>
            </w:r>
          </w:p>
        </w:tc>
      </w:tr>
      <w:tr w:rsidR="00111AB5" w:rsidRPr="00111AB5" w14:paraId="7D8DB03D" w14:textId="77777777" w:rsidTr="00111AB5">
        <w:trPr>
          <w:tblCellSpacing w:w="15" w:type="dxa"/>
        </w:trPr>
        <w:tc>
          <w:tcPr>
            <w:tcW w:w="0" w:type="auto"/>
            <w:vAlign w:val="center"/>
            <w:hideMark/>
          </w:tcPr>
          <w:p w14:paraId="371C14A6" w14:textId="77777777" w:rsidR="00111AB5" w:rsidRPr="00111AB5" w:rsidRDefault="00111AB5" w:rsidP="00111AB5">
            <w:r w:rsidRPr="00111AB5">
              <w:t>-</w:t>
            </w:r>
          </w:p>
        </w:tc>
        <w:tc>
          <w:tcPr>
            <w:tcW w:w="0" w:type="auto"/>
            <w:vAlign w:val="center"/>
            <w:hideMark/>
          </w:tcPr>
          <w:p w14:paraId="4B50EA5D" w14:textId="77777777" w:rsidR="00111AB5" w:rsidRPr="00111AB5" w:rsidRDefault="00111AB5" w:rsidP="00111AB5">
            <w:r w:rsidRPr="00111AB5">
              <w:t>总热阻∑R</w:t>
            </w:r>
          </w:p>
        </w:tc>
        <w:tc>
          <w:tcPr>
            <w:tcW w:w="0" w:type="auto"/>
            <w:vAlign w:val="center"/>
            <w:hideMark/>
          </w:tcPr>
          <w:p w14:paraId="7A3BDC41" w14:textId="77777777" w:rsidR="00111AB5" w:rsidRPr="00111AB5" w:rsidRDefault="00111AB5" w:rsidP="00111AB5">
            <w:r w:rsidRPr="00111AB5">
              <w:t>-</w:t>
            </w:r>
          </w:p>
        </w:tc>
        <w:tc>
          <w:tcPr>
            <w:tcW w:w="0" w:type="auto"/>
            <w:vAlign w:val="center"/>
            <w:hideMark/>
          </w:tcPr>
          <w:p w14:paraId="657DAE16" w14:textId="77777777" w:rsidR="00111AB5" w:rsidRPr="00111AB5" w:rsidRDefault="00111AB5" w:rsidP="00111AB5">
            <w:r w:rsidRPr="00111AB5">
              <w:t>-</w:t>
            </w:r>
          </w:p>
        </w:tc>
        <w:tc>
          <w:tcPr>
            <w:tcW w:w="0" w:type="auto"/>
            <w:vAlign w:val="center"/>
            <w:hideMark/>
          </w:tcPr>
          <w:p w14:paraId="218C613A" w14:textId="77777777" w:rsidR="00111AB5" w:rsidRPr="00111AB5" w:rsidRDefault="00111AB5" w:rsidP="00111AB5">
            <w:r w:rsidRPr="00111AB5">
              <w:rPr>
                <w:b/>
                <w:bCs/>
              </w:rPr>
              <w:t>4.0635</w:t>
            </w:r>
          </w:p>
        </w:tc>
        <w:tc>
          <w:tcPr>
            <w:tcW w:w="0" w:type="auto"/>
            <w:vAlign w:val="center"/>
            <w:hideMark/>
          </w:tcPr>
          <w:p w14:paraId="217AC2BE" w14:textId="77777777" w:rsidR="00111AB5" w:rsidRPr="00111AB5" w:rsidRDefault="00111AB5" w:rsidP="00111AB5">
            <w:r w:rsidRPr="00111AB5">
              <w:t>-</w:t>
            </w:r>
          </w:p>
        </w:tc>
      </w:tr>
    </w:tbl>
    <w:p w14:paraId="3FAEFD5C" w14:textId="77777777" w:rsidR="00111AB5" w:rsidRPr="00111AB5" w:rsidRDefault="00111AB5" w:rsidP="00111AB5">
      <w:r w:rsidRPr="00111AB5">
        <w:t>3. 首层周边地面（由上至下：水泥砂浆 20mm→钢筋混凝土 120mm→</w:t>
      </w:r>
      <w:proofErr w:type="gramStart"/>
      <w:r w:rsidRPr="00111AB5">
        <w:t>素土夯实</w:t>
      </w:r>
      <w:proofErr w:type="gramEnd"/>
      <w:r w:rsidRPr="00111AB5">
        <w:t>）</w:t>
      </w:r>
    </w:p>
    <w:p w14:paraId="373A8D29" w14:textId="77777777" w:rsidR="00111AB5" w:rsidRPr="00111AB5" w:rsidRDefault="00111AB5" w:rsidP="00111AB5">
      <w:r w:rsidRPr="00111AB5">
        <w:t>表格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
        <w:gridCol w:w="818"/>
        <w:gridCol w:w="1026"/>
        <w:gridCol w:w="1643"/>
        <w:gridCol w:w="1800"/>
        <w:gridCol w:w="2161"/>
      </w:tblGrid>
      <w:tr w:rsidR="00111AB5" w:rsidRPr="00111AB5" w14:paraId="544276FA" w14:textId="77777777" w:rsidTr="00111AB5">
        <w:trPr>
          <w:tblHeader/>
          <w:tblCellSpacing w:w="15" w:type="dxa"/>
        </w:trPr>
        <w:tc>
          <w:tcPr>
            <w:tcW w:w="0" w:type="auto"/>
            <w:vAlign w:val="center"/>
            <w:hideMark/>
          </w:tcPr>
          <w:p w14:paraId="5C463675" w14:textId="77777777" w:rsidR="00111AB5" w:rsidRPr="00111AB5" w:rsidRDefault="00111AB5" w:rsidP="00111AB5">
            <w:pPr>
              <w:rPr>
                <w:b/>
                <w:bCs/>
              </w:rPr>
            </w:pPr>
            <w:r w:rsidRPr="00111AB5">
              <w:rPr>
                <w:b/>
                <w:bCs/>
              </w:rPr>
              <w:t>构造层次</w:t>
            </w:r>
          </w:p>
        </w:tc>
        <w:tc>
          <w:tcPr>
            <w:tcW w:w="0" w:type="auto"/>
            <w:vAlign w:val="center"/>
            <w:hideMark/>
          </w:tcPr>
          <w:p w14:paraId="0CA41B2C" w14:textId="77777777" w:rsidR="00111AB5" w:rsidRPr="00111AB5" w:rsidRDefault="00111AB5" w:rsidP="00111AB5">
            <w:pPr>
              <w:rPr>
                <w:b/>
                <w:bCs/>
              </w:rPr>
            </w:pPr>
            <w:r w:rsidRPr="00111AB5">
              <w:rPr>
                <w:b/>
                <w:bCs/>
              </w:rPr>
              <w:t>材料</w:t>
            </w:r>
          </w:p>
        </w:tc>
        <w:tc>
          <w:tcPr>
            <w:tcW w:w="0" w:type="auto"/>
            <w:vAlign w:val="center"/>
            <w:hideMark/>
          </w:tcPr>
          <w:p w14:paraId="0EB31358" w14:textId="77777777" w:rsidR="00111AB5" w:rsidRPr="00111AB5" w:rsidRDefault="00111AB5" w:rsidP="00111AB5">
            <w:pPr>
              <w:rPr>
                <w:b/>
                <w:bCs/>
              </w:rPr>
            </w:pPr>
            <w:r w:rsidRPr="00111AB5">
              <w:rPr>
                <w:b/>
                <w:bCs/>
              </w:rPr>
              <w:t>厚度 δ(mm)</w:t>
            </w:r>
          </w:p>
        </w:tc>
        <w:tc>
          <w:tcPr>
            <w:tcW w:w="0" w:type="auto"/>
            <w:vAlign w:val="center"/>
            <w:hideMark/>
          </w:tcPr>
          <w:p w14:paraId="06F9DED4" w14:textId="77777777" w:rsidR="00111AB5" w:rsidRPr="00111AB5" w:rsidRDefault="00111AB5" w:rsidP="00111AB5">
            <w:pPr>
              <w:rPr>
                <w:b/>
                <w:bCs/>
              </w:rPr>
            </w:pPr>
            <w:r w:rsidRPr="00111AB5">
              <w:rPr>
                <w:b/>
                <w:bCs/>
              </w:rPr>
              <w:t>导热系数 λ(W/(m</w:t>
            </w:r>
            <w:r w:rsidRPr="00111AB5">
              <w:rPr>
                <w:rFonts w:ascii="微软雅黑" w:eastAsia="微软雅黑" w:hAnsi="微软雅黑" w:cs="微软雅黑" w:hint="eastAsia"/>
                <w:b/>
                <w:bCs/>
              </w:rPr>
              <w:t>・</w:t>
            </w:r>
            <w:r w:rsidRPr="00111AB5">
              <w:rPr>
                <w:b/>
                <w:bCs/>
              </w:rPr>
              <w:t>K))</w:t>
            </w:r>
          </w:p>
        </w:tc>
        <w:tc>
          <w:tcPr>
            <w:tcW w:w="0" w:type="auto"/>
            <w:vAlign w:val="center"/>
            <w:hideMark/>
          </w:tcPr>
          <w:p w14:paraId="3AE625E9" w14:textId="77777777" w:rsidR="00111AB5" w:rsidRPr="00111AB5" w:rsidRDefault="00111AB5" w:rsidP="00111AB5">
            <w:pPr>
              <w:rPr>
                <w:b/>
                <w:bCs/>
              </w:rPr>
            </w:pPr>
            <w:r w:rsidRPr="00111AB5">
              <w:rPr>
                <w:b/>
                <w:bCs/>
              </w:rPr>
              <w:t>热阻 R=δ/λ[(㎡</w:t>
            </w:r>
            <w:r w:rsidRPr="00111AB5">
              <w:rPr>
                <w:rFonts w:ascii="微软雅黑" w:eastAsia="微软雅黑" w:hAnsi="微软雅黑" w:cs="微软雅黑" w:hint="eastAsia"/>
                <w:b/>
                <w:bCs/>
              </w:rPr>
              <w:t>・</w:t>
            </w:r>
            <w:r w:rsidRPr="00111AB5">
              <w:rPr>
                <w:b/>
                <w:bCs/>
              </w:rPr>
              <w:t>K)/W]</w:t>
            </w:r>
          </w:p>
        </w:tc>
        <w:tc>
          <w:tcPr>
            <w:tcW w:w="0" w:type="auto"/>
            <w:vAlign w:val="center"/>
            <w:hideMark/>
          </w:tcPr>
          <w:p w14:paraId="2A492CA5" w14:textId="77777777" w:rsidR="00111AB5" w:rsidRPr="00111AB5" w:rsidRDefault="00111AB5" w:rsidP="00111AB5">
            <w:pPr>
              <w:rPr>
                <w:b/>
                <w:bCs/>
              </w:rPr>
            </w:pPr>
            <w:r w:rsidRPr="00111AB5">
              <w:rPr>
                <w:b/>
                <w:bCs/>
              </w:rPr>
              <w:t>蒸汽渗透系数 μ[g/(m</w:t>
            </w:r>
            <w:r w:rsidRPr="00111AB5">
              <w:rPr>
                <w:rFonts w:ascii="微软雅黑" w:eastAsia="微软雅黑" w:hAnsi="微软雅黑" w:cs="微软雅黑" w:hint="eastAsia"/>
                <w:b/>
                <w:bCs/>
              </w:rPr>
              <w:t>・</w:t>
            </w:r>
            <w:r w:rsidRPr="00111AB5">
              <w:rPr>
                <w:b/>
                <w:bCs/>
              </w:rPr>
              <w:t>h</w:t>
            </w:r>
            <w:r w:rsidRPr="00111AB5">
              <w:rPr>
                <w:rFonts w:ascii="微软雅黑" w:eastAsia="微软雅黑" w:hAnsi="微软雅黑" w:cs="微软雅黑" w:hint="eastAsia"/>
                <w:b/>
                <w:bCs/>
              </w:rPr>
              <w:t>・</w:t>
            </w:r>
            <w:r w:rsidRPr="00111AB5">
              <w:rPr>
                <w:b/>
                <w:bCs/>
              </w:rPr>
              <w:t>kPa)]</w:t>
            </w:r>
          </w:p>
        </w:tc>
      </w:tr>
      <w:tr w:rsidR="00111AB5" w:rsidRPr="00111AB5" w14:paraId="2C801B44" w14:textId="77777777" w:rsidTr="00111AB5">
        <w:trPr>
          <w:tblCellSpacing w:w="15" w:type="dxa"/>
        </w:trPr>
        <w:tc>
          <w:tcPr>
            <w:tcW w:w="0" w:type="auto"/>
            <w:vAlign w:val="center"/>
            <w:hideMark/>
          </w:tcPr>
          <w:p w14:paraId="14DB4823" w14:textId="77777777" w:rsidR="00111AB5" w:rsidRPr="00111AB5" w:rsidRDefault="00111AB5" w:rsidP="00111AB5">
            <w:r w:rsidRPr="00111AB5">
              <w:t>1（上）</w:t>
            </w:r>
          </w:p>
        </w:tc>
        <w:tc>
          <w:tcPr>
            <w:tcW w:w="0" w:type="auto"/>
            <w:vAlign w:val="center"/>
            <w:hideMark/>
          </w:tcPr>
          <w:p w14:paraId="3B6B2F19" w14:textId="77777777" w:rsidR="00111AB5" w:rsidRPr="00111AB5" w:rsidRDefault="00111AB5" w:rsidP="00111AB5">
            <w:r w:rsidRPr="00111AB5">
              <w:t>水泥砂浆</w:t>
            </w:r>
          </w:p>
        </w:tc>
        <w:tc>
          <w:tcPr>
            <w:tcW w:w="0" w:type="auto"/>
            <w:vAlign w:val="center"/>
            <w:hideMark/>
          </w:tcPr>
          <w:p w14:paraId="19FA9765" w14:textId="77777777" w:rsidR="00111AB5" w:rsidRPr="00111AB5" w:rsidRDefault="00111AB5" w:rsidP="00111AB5">
            <w:r w:rsidRPr="00111AB5">
              <w:t>20</w:t>
            </w:r>
          </w:p>
        </w:tc>
        <w:tc>
          <w:tcPr>
            <w:tcW w:w="0" w:type="auto"/>
            <w:vAlign w:val="center"/>
            <w:hideMark/>
          </w:tcPr>
          <w:p w14:paraId="3D8EB1D8" w14:textId="77777777" w:rsidR="00111AB5" w:rsidRPr="00111AB5" w:rsidRDefault="00111AB5" w:rsidP="00111AB5">
            <w:r w:rsidRPr="00111AB5">
              <w:t>0.93</w:t>
            </w:r>
          </w:p>
        </w:tc>
        <w:tc>
          <w:tcPr>
            <w:tcW w:w="0" w:type="auto"/>
            <w:vAlign w:val="center"/>
            <w:hideMark/>
          </w:tcPr>
          <w:p w14:paraId="26496F22" w14:textId="77777777" w:rsidR="00111AB5" w:rsidRPr="00111AB5" w:rsidRDefault="00111AB5" w:rsidP="00111AB5">
            <w:r w:rsidRPr="00111AB5">
              <w:t>0.0215</w:t>
            </w:r>
          </w:p>
        </w:tc>
        <w:tc>
          <w:tcPr>
            <w:tcW w:w="0" w:type="auto"/>
            <w:vAlign w:val="center"/>
            <w:hideMark/>
          </w:tcPr>
          <w:p w14:paraId="6A391FA6" w14:textId="77777777" w:rsidR="00111AB5" w:rsidRPr="00111AB5" w:rsidRDefault="00111AB5" w:rsidP="00111AB5">
            <w:r w:rsidRPr="00111AB5">
              <w:t>0.012</w:t>
            </w:r>
          </w:p>
        </w:tc>
      </w:tr>
      <w:tr w:rsidR="00111AB5" w:rsidRPr="00111AB5" w14:paraId="5DABE787" w14:textId="77777777" w:rsidTr="00111AB5">
        <w:trPr>
          <w:tblCellSpacing w:w="15" w:type="dxa"/>
        </w:trPr>
        <w:tc>
          <w:tcPr>
            <w:tcW w:w="0" w:type="auto"/>
            <w:vAlign w:val="center"/>
            <w:hideMark/>
          </w:tcPr>
          <w:p w14:paraId="49A2D220" w14:textId="77777777" w:rsidR="00111AB5" w:rsidRPr="00111AB5" w:rsidRDefault="00111AB5" w:rsidP="00111AB5">
            <w:r w:rsidRPr="00111AB5">
              <w:t>2</w:t>
            </w:r>
          </w:p>
        </w:tc>
        <w:tc>
          <w:tcPr>
            <w:tcW w:w="0" w:type="auto"/>
            <w:vAlign w:val="center"/>
            <w:hideMark/>
          </w:tcPr>
          <w:p w14:paraId="0663E7FA" w14:textId="77777777" w:rsidR="00111AB5" w:rsidRPr="00111AB5" w:rsidRDefault="00111AB5" w:rsidP="00111AB5">
            <w:r w:rsidRPr="00111AB5">
              <w:t>钢筋混凝土</w:t>
            </w:r>
          </w:p>
        </w:tc>
        <w:tc>
          <w:tcPr>
            <w:tcW w:w="0" w:type="auto"/>
            <w:vAlign w:val="center"/>
            <w:hideMark/>
          </w:tcPr>
          <w:p w14:paraId="41C706D6" w14:textId="77777777" w:rsidR="00111AB5" w:rsidRPr="00111AB5" w:rsidRDefault="00111AB5" w:rsidP="00111AB5">
            <w:r w:rsidRPr="00111AB5">
              <w:t>120</w:t>
            </w:r>
          </w:p>
        </w:tc>
        <w:tc>
          <w:tcPr>
            <w:tcW w:w="0" w:type="auto"/>
            <w:vAlign w:val="center"/>
            <w:hideMark/>
          </w:tcPr>
          <w:p w14:paraId="0B5E0F3F" w14:textId="77777777" w:rsidR="00111AB5" w:rsidRPr="00111AB5" w:rsidRDefault="00111AB5" w:rsidP="00111AB5">
            <w:r w:rsidRPr="00111AB5">
              <w:t>1.74</w:t>
            </w:r>
          </w:p>
        </w:tc>
        <w:tc>
          <w:tcPr>
            <w:tcW w:w="0" w:type="auto"/>
            <w:vAlign w:val="center"/>
            <w:hideMark/>
          </w:tcPr>
          <w:p w14:paraId="327B8CA6" w14:textId="77777777" w:rsidR="00111AB5" w:rsidRPr="00111AB5" w:rsidRDefault="00111AB5" w:rsidP="00111AB5">
            <w:r w:rsidRPr="00111AB5">
              <w:t>0.0690</w:t>
            </w:r>
          </w:p>
        </w:tc>
        <w:tc>
          <w:tcPr>
            <w:tcW w:w="0" w:type="auto"/>
            <w:vAlign w:val="center"/>
            <w:hideMark/>
          </w:tcPr>
          <w:p w14:paraId="48CF8EF3" w14:textId="77777777" w:rsidR="00111AB5" w:rsidRPr="00111AB5" w:rsidRDefault="00111AB5" w:rsidP="00111AB5">
            <w:r w:rsidRPr="00111AB5">
              <w:t>0.010</w:t>
            </w:r>
          </w:p>
        </w:tc>
      </w:tr>
      <w:tr w:rsidR="00111AB5" w:rsidRPr="00111AB5" w14:paraId="6A4E3D1A" w14:textId="77777777" w:rsidTr="00111AB5">
        <w:trPr>
          <w:tblCellSpacing w:w="15" w:type="dxa"/>
        </w:trPr>
        <w:tc>
          <w:tcPr>
            <w:tcW w:w="0" w:type="auto"/>
            <w:vAlign w:val="center"/>
            <w:hideMark/>
          </w:tcPr>
          <w:p w14:paraId="26DE0B6C" w14:textId="77777777" w:rsidR="00111AB5" w:rsidRPr="00111AB5" w:rsidRDefault="00111AB5" w:rsidP="00111AB5">
            <w:r w:rsidRPr="00111AB5">
              <w:t>3（下）</w:t>
            </w:r>
          </w:p>
        </w:tc>
        <w:tc>
          <w:tcPr>
            <w:tcW w:w="0" w:type="auto"/>
            <w:vAlign w:val="center"/>
            <w:hideMark/>
          </w:tcPr>
          <w:p w14:paraId="2F68FEDC" w14:textId="77777777" w:rsidR="00111AB5" w:rsidRPr="00111AB5" w:rsidRDefault="00111AB5" w:rsidP="00111AB5">
            <w:proofErr w:type="gramStart"/>
            <w:r w:rsidRPr="00111AB5">
              <w:t>素土夯实</w:t>
            </w:r>
            <w:proofErr w:type="gramEnd"/>
          </w:p>
        </w:tc>
        <w:tc>
          <w:tcPr>
            <w:tcW w:w="0" w:type="auto"/>
            <w:vAlign w:val="center"/>
            <w:hideMark/>
          </w:tcPr>
          <w:p w14:paraId="6A06027B" w14:textId="77777777" w:rsidR="00111AB5" w:rsidRPr="00111AB5" w:rsidRDefault="00111AB5" w:rsidP="00111AB5">
            <w:r w:rsidRPr="00111AB5">
              <w:t>-</w:t>
            </w:r>
          </w:p>
        </w:tc>
        <w:tc>
          <w:tcPr>
            <w:tcW w:w="0" w:type="auto"/>
            <w:vAlign w:val="center"/>
            <w:hideMark/>
          </w:tcPr>
          <w:p w14:paraId="039A0A3F" w14:textId="77777777" w:rsidR="00111AB5" w:rsidRPr="00111AB5" w:rsidRDefault="00111AB5" w:rsidP="00111AB5">
            <w:r w:rsidRPr="00111AB5">
              <w:t>1.16</w:t>
            </w:r>
          </w:p>
        </w:tc>
        <w:tc>
          <w:tcPr>
            <w:tcW w:w="0" w:type="auto"/>
            <w:vAlign w:val="center"/>
            <w:hideMark/>
          </w:tcPr>
          <w:p w14:paraId="4787B308" w14:textId="77777777" w:rsidR="00111AB5" w:rsidRPr="00111AB5" w:rsidRDefault="00111AB5" w:rsidP="00111AB5">
            <w:r w:rsidRPr="00111AB5">
              <w:t>0.0862</w:t>
            </w:r>
          </w:p>
        </w:tc>
        <w:tc>
          <w:tcPr>
            <w:tcW w:w="0" w:type="auto"/>
            <w:vAlign w:val="center"/>
            <w:hideMark/>
          </w:tcPr>
          <w:p w14:paraId="3BEC10D3" w14:textId="77777777" w:rsidR="00111AB5" w:rsidRPr="00111AB5" w:rsidRDefault="00111AB5" w:rsidP="00111AB5">
            <w:r w:rsidRPr="00111AB5">
              <w:t>0.030</w:t>
            </w:r>
          </w:p>
        </w:tc>
      </w:tr>
      <w:tr w:rsidR="00111AB5" w:rsidRPr="00111AB5" w14:paraId="166C556F" w14:textId="77777777" w:rsidTr="00111AB5">
        <w:trPr>
          <w:tblCellSpacing w:w="15" w:type="dxa"/>
        </w:trPr>
        <w:tc>
          <w:tcPr>
            <w:tcW w:w="0" w:type="auto"/>
            <w:vAlign w:val="center"/>
            <w:hideMark/>
          </w:tcPr>
          <w:p w14:paraId="568AEF1A" w14:textId="77777777" w:rsidR="00111AB5" w:rsidRPr="00111AB5" w:rsidRDefault="00111AB5" w:rsidP="00111AB5">
            <w:r w:rsidRPr="00111AB5">
              <w:t>-</w:t>
            </w:r>
          </w:p>
        </w:tc>
        <w:tc>
          <w:tcPr>
            <w:tcW w:w="0" w:type="auto"/>
            <w:vAlign w:val="center"/>
            <w:hideMark/>
          </w:tcPr>
          <w:p w14:paraId="2B039E6D" w14:textId="77777777" w:rsidR="00111AB5" w:rsidRPr="00111AB5" w:rsidRDefault="00111AB5" w:rsidP="00111AB5">
            <w:r w:rsidRPr="00111AB5">
              <w:t>总热阻∑R</w:t>
            </w:r>
          </w:p>
        </w:tc>
        <w:tc>
          <w:tcPr>
            <w:tcW w:w="0" w:type="auto"/>
            <w:vAlign w:val="center"/>
            <w:hideMark/>
          </w:tcPr>
          <w:p w14:paraId="44E1773E" w14:textId="77777777" w:rsidR="00111AB5" w:rsidRPr="00111AB5" w:rsidRDefault="00111AB5" w:rsidP="00111AB5">
            <w:r w:rsidRPr="00111AB5">
              <w:t>-</w:t>
            </w:r>
          </w:p>
        </w:tc>
        <w:tc>
          <w:tcPr>
            <w:tcW w:w="0" w:type="auto"/>
            <w:vAlign w:val="center"/>
            <w:hideMark/>
          </w:tcPr>
          <w:p w14:paraId="18A84F7B" w14:textId="77777777" w:rsidR="00111AB5" w:rsidRPr="00111AB5" w:rsidRDefault="00111AB5" w:rsidP="00111AB5">
            <w:r w:rsidRPr="00111AB5">
              <w:t>-</w:t>
            </w:r>
          </w:p>
        </w:tc>
        <w:tc>
          <w:tcPr>
            <w:tcW w:w="0" w:type="auto"/>
            <w:vAlign w:val="center"/>
            <w:hideMark/>
          </w:tcPr>
          <w:p w14:paraId="0BFDDFE1" w14:textId="77777777" w:rsidR="00111AB5" w:rsidRPr="00111AB5" w:rsidRDefault="00111AB5" w:rsidP="00111AB5">
            <w:r w:rsidRPr="00111AB5">
              <w:rPr>
                <w:b/>
                <w:bCs/>
              </w:rPr>
              <w:t>0.1767</w:t>
            </w:r>
          </w:p>
        </w:tc>
        <w:tc>
          <w:tcPr>
            <w:tcW w:w="0" w:type="auto"/>
            <w:vAlign w:val="center"/>
            <w:hideMark/>
          </w:tcPr>
          <w:p w14:paraId="25826513" w14:textId="77777777" w:rsidR="00111AB5" w:rsidRPr="00111AB5" w:rsidRDefault="00111AB5" w:rsidP="00111AB5">
            <w:r w:rsidRPr="00111AB5">
              <w:t>-</w:t>
            </w:r>
          </w:p>
        </w:tc>
      </w:tr>
    </w:tbl>
    <w:p w14:paraId="55163A65" w14:textId="77777777" w:rsidR="00111AB5" w:rsidRPr="00111AB5" w:rsidRDefault="00111AB5" w:rsidP="00111AB5">
      <w:r w:rsidRPr="00111AB5">
        <w:t xml:space="preserve">（四）附加防潮 / </w:t>
      </w:r>
      <w:proofErr w:type="gramStart"/>
      <w:r w:rsidRPr="00111AB5">
        <w:t>隔汽构造</w:t>
      </w:r>
      <w:proofErr w:type="gramEnd"/>
    </w:p>
    <w:p w14:paraId="50CB21F0" w14:textId="77777777" w:rsidR="00111AB5" w:rsidRPr="00111AB5" w:rsidRDefault="00111AB5" w:rsidP="00111AB5">
      <w:pPr>
        <w:numPr>
          <w:ilvl w:val="0"/>
          <w:numId w:val="2"/>
        </w:numPr>
      </w:pPr>
      <w:r w:rsidRPr="00111AB5">
        <w:t>外墙：石墨匀质保温板（低蒸汽渗透）为核心隔汽层，设置于温度较高侧（室内侧方向）；</w:t>
      </w:r>
    </w:p>
    <w:p w14:paraId="1BE1C796" w14:textId="77777777" w:rsidR="00111AB5" w:rsidRPr="00111AB5" w:rsidRDefault="00111AB5" w:rsidP="00111AB5">
      <w:pPr>
        <w:numPr>
          <w:ilvl w:val="0"/>
          <w:numId w:val="2"/>
        </w:numPr>
      </w:pPr>
      <w:r w:rsidRPr="00111AB5">
        <w:t>屋顶：XPS 保温板（低蒸汽渗透）+ 屋面防水卷材（隔汽层），</w:t>
      </w:r>
      <w:proofErr w:type="gramStart"/>
      <w:r w:rsidRPr="00111AB5">
        <w:t>双层隔汽</w:t>
      </w:r>
      <w:proofErr w:type="gramEnd"/>
      <w:r w:rsidRPr="00111AB5">
        <w:t>防潮；</w:t>
      </w:r>
    </w:p>
    <w:p w14:paraId="3FB27F56" w14:textId="77777777" w:rsidR="00111AB5" w:rsidRPr="00111AB5" w:rsidRDefault="00111AB5" w:rsidP="00111AB5">
      <w:pPr>
        <w:numPr>
          <w:ilvl w:val="0"/>
          <w:numId w:val="2"/>
        </w:numPr>
      </w:pPr>
      <w:r w:rsidRPr="00111AB5">
        <w:t>首层地面：-0.06m 处设 20mm 防水砂浆 + 聚乙烯丙纶防潮卷材，阻断地下潮气向上渗透。</w:t>
      </w:r>
    </w:p>
    <w:p w14:paraId="3DCBE8C6" w14:textId="77777777" w:rsidR="00111AB5" w:rsidRPr="00111AB5" w:rsidRDefault="00111AB5" w:rsidP="00111AB5">
      <w:r w:rsidRPr="00111AB5">
        <w:t>三、各部位围护结构内部冷凝验算</w:t>
      </w:r>
    </w:p>
    <w:p w14:paraId="52ADC84C" w14:textId="77777777" w:rsidR="00111AB5" w:rsidRPr="00111AB5" w:rsidRDefault="00111AB5" w:rsidP="00111AB5">
      <w:r w:rsidRPr="00111AB5">
        <w:lastRenderedPageBreak/>
        <w:t>（一）外墙内部冷凝验算</w:t>
      </w:r>
    </w:p>
    <w:p w14:paraId="6FE9F9AD" w14:textId="77777777" w:rsidR="00111AB5" w:rsidRPr="00111AB5" w:rsidRDefault="00111AB5" w:rsidP="00111AB5">
      <w:pPr>
        <w:numPr>
          <w:ilvl w:val="0"/>
          <w:numId w:val="3"/>
        </w:numPr>
      </w:pPr>
      <w:r w:rsidRPr="00111AB5">
        <w:rPr>
          <w:b/>
          <w:bCs/>
        </w:rPr>
        <w:t>各层温度计算</w:t>
      </w:r>
    </w:p>
    <w:p w14:paraId="7E1C5B87" w14:textId="77777777" w:rsidR="00111AB5" w:rsidRPr="00111AB5" w:rsidRDefault="00111AB5" w:rsidP="00111AB5">
      <w:pPr>
        <w:numPr>
          <w:ilvl w:val="1"/>
          <w:numId w:val="3"/>
        </w:numPr>
      </w:pPr>
      <w:r w:rsidRPr="00111AB5">
        <w:t>层 1（外水泥砂浆）：℃</w:t>
      </w:r>
    </w:p>
    <w:p w14:paraId="20F049A6" w14:textId="77777777" w:rsidR="00111AB5" w:rsidRPr="00111AB5" w:rsidRDefault="00111AB5" w:rsidP="00111AB5">
      <w:pPr>
        <w:numPr>
          <w:ilvl w:val="1"/>
          <w:numId w:val="3"/>
        </w:numPr>
      </w:pPr>
      <w:r w:rsidRPr="00111AB5">
        <w:t>层 2（石墨保温板）：℃</w:t>
      </w:r>
    </w:p>
    <w:p w14:paraId="3D4625AB" w14:textId="77777777" w:rsidR="00111AB5" w:rsidRPr="00111AB5" w:rsidRDefault="00111AB5" w:rsidP="00111AB5">
      <w:pPr>
        <w:numPr>
          <w:ilvl w:val="1"/>
          <w:numId w:val="3"/>
        </w:numPr>
      </w:pPr>
      <w:r w:rsidRPr="00111AB5">
        <w:t>层 3（空心砖）：℃</w:t>
      </w:r>
    </w:p>
    <w:p w14:paraId="471FEC15" w14:textId="77777777" w:rsidR="00111AB5" w:rsidRPr="00111AB5" w:rsidRDefault="00111AB5" w:rsidP="00111AB5">
      <w:pPr>
        <w:numPr>
          <w:ilvl w:val="1"/>
          <w:numId w:val="3"/>
        </w:numPr>
      </w:pPr>
      <w:r w:rsidRPr="00111AB5">
        <w:t>层 4（内水泥砂浆）：℃</w:t>
      </w:r>
    </w:p>
    <w:p w14:paraId="2EB0CF1A" w14:textId="77777777" w:rsidR="00111AB5" w:rsidRPr="00111AB5" w:rsidRDefault="00111AB5" w:rsidP="00111AB5">
      <w:pPr>
        <w:numPr>
          <w:ilvl w:val="0"/>
          <w:numId w:val="3"/>
        </w:numPr>
      </w:pPr>
      <w:r w:rsidRPr="00111AB5">
        <w:rPr>
          <w:b/>
          <w:bCs/>
        </w:rPr>
        <w:t>各层露点温度计算</w:t>
      </w:r>
    </w:p>
    <w:p w14:paraId="5005DA62" w14:textId="77777777" w:rsidR="00111AB5" w:rsidRPr="00111AB5" w:rsidRDefault="00111AB5" w:rsidP="00111AB5">
      <w:pPr>
        <w:numPr>
          <w:ilvl w:val="1"/>
          <w:numId w:val="3"/>
        </w:numPr>
      </w:pPr>
      <w:r w:rsidRPr="00111AB5">
        <w:t>层 1：℃</w:t>
      </w:r>
    </w:p>
    <w:p w14:paraId="0B97B573" w14:textId="77777777" w:rsidR="00111AB5" w:rsidRPr="00111AB5" w:rsidRDefault="00111AB5" w:rsidP="00111AB5">
      <w:pPr>
        <w:numPr>
          <w:ilvl w:val="1"/>
          <w:numId w:val="3"/>
        </w:numPr>
      </w:pPr>
      <w:r w:rsidRPr="00111AB5">
        <w:t>层 2：℃</w:t>
      </w:r>
    </w:p>
    <w:p w14:paraId="5618BA11" w14:textId="77777777" w:rsidR="00111AB5" w:rsidRPr="00111AB5" w:rsidRDefault="00111AB5" w:rsidP="00111AB5">
      <w:pPr>
        <w:numPr>
          <w:ilvl w:val="1"/>
          <w:numId w:val="3"/>
        </w:numPr>
      </w:pPr>
      <w:r w:rsidRPr="00111AB5">
        <w:t>层 3：℃</w:t>
      </w:r>
    </w:p>
    <w:p w14:paraId="0DA70E59" w14:textId="77777777" w:rsidR="00111AB5" w:rsidRPr="00111AB5" w:rsidRDefault="00111AB5" w:rsidP="00111AB5">
      <w:pPr>
        <w:numPr>
          <w:ilvl w:val="1"/>
          <w:numId w:val="3"/>
        </w:numPr>
      </w:pPr>
      <w:r w:rsidRPr="00111AB5">
        <w:t>层 4：℃</w:t>
      </w:r>
    </w:p>
    <w:p w14:paraId="5CDE1C96" w14:textId="77777777" w:rsidR="00111AB5" w:rsidRPr="00111AB5" w:rsidRDefault="00111AB5" w:rsidP="00111AB5">
      <w:pPr>
        <w:numPr>
          <w:ilvl w:val="0"/>
          <w:numId w:val="3"/>
        </w:numPr>
      </w:pPr>
      <w:r w:rsidRPr="00111AB5">
        <w:rPr>
          <w:b/>
          <w:bCs/>
        </w:rPr>
        <w:t>冷凝判定</w:t>
      </w:r>
      <w:r w:rsidRPr="00111AB5">
        <w:t>：所有层均满足tm</w:t>
      </w:r>
      <w:r w:rsidRPr="00111AB5">
        <w:rPr>
          <w:rFonts w:ascii="Times New Roman" w:hAnsi="Times New Roman" w:cs="Times New Roman"/>
        </w:rPr>
        <w:t>​</w:t>
      </w:r>
      <w:r w:rsidRPr="00111AB5">
        <w:t>&gt;</w:t>
      </w:r>
      <w:proofErr w:type="spellStart"/>
      <w:r w:rsidRPr="00111AB5">
        <w:t>tld,m</w:t>
      </w:r>
      <w:proofErr w:type="spellEnd"/>
      <w:r w:rsidRPr="00111AB5">
        <w:rPr>
          <w:rFonts w:ascii="Times New Roman" w:hAnsi="Times New Roman" w:cs="Times New Roman"/>
        </w:rPr>
        <w:t>​</w:t>
      </w:r>
      <w:r w:rsidRPr="00111AB5">
        <w:t>，</w:t>
      </w:r>
      <w:r w:rsidRPr="00111AB5">
        <w:rPr>
          <w:b/>
          <w:bCs/>
        </w:rPr>
        <w:t>无内部冷凝风险</w:t>
      </w:r>
      <w:r w:rsidRPr="00111AB5">
        <w:t>；石墨保温板为低渗透材料，有效阻隔室内水蒸气向外侧渗透。</w:t>
      </w:r>
    </w:p>
    <w:p w14:paraId="4FFB7F6E" w14:textId="77777777" w:rsidR="00111AB5" w:rsidRPr="00111AB5" w:rsidRDefault="00111AB5" w:rsidP="00111AB5">
      <w:r w:rsidRPr="00111AB5">
        <w:t>（二）屋顶内部冷凝验算</w:t>
      </w:r>
    </w:p>
    <w:p w14:paraId="7E549019" w14:textId="77777777" w:rsidR="00111AB5" w:rsidRPr="00111AB5" w:rsidRDefault="00111AB5" w:rsidP="00111AB5">
      <w:pPr>
        <w:numPr>
          <w:ilvl w:val="0"/>
          <w:numId w:val="4"/>
        </w:numPr>
      </w:pPr>
      <w:r w:rsidRPr="00111AB5">
        <w:rPr>
          <w:b/>
          <w:bCs/>
        </w:rPr>
        <w:t>各层温度计算</w:t>
      </w:r>
    </w:p>
    <w:p w14:paraId="0D2919ED" w14:textId="77777777" w:rsidR="00111AB5" w:rsidRPr="00111AB5" w:rsidRDefault="00111AB5" w:rsidP="00111AB5">
      <w:pPr>
        <w:numPr>
          <w:ilvl w:val="1"/>
          <w:numId w:val="4"/>
        </w:numPr>
      </w:pPr>
      <w:r w:rsidRPr="00111AB5">
        <w:t>层 1（上水泥砂浆）：℃</w:t>
      </w:r>
    </w:p>
    <w:p w14:paraId="7CD462E6" w14:textId="77777777" w:rsidR="00111AB5" w:rsidRPr="00111AB5" w:rsidRDefault="00111AB5" w:rsidP="00111AB5">
      <w:pPr>
        <w:numPr>
          <w:ilvl w:val="1"/>
          <w:numId w:val="4"/>
        </w:numPr>
      </w:pPr>
      <w:r w:rsidRPr="00111AB5">
        <w:t>层 2（细石混凝土）：℃</w:t>
      </w:r>
    </w:p>
    <w:p w14:paraId="7AE30E88" w14:textId="77777777" w:rsidR="00111AB5" w:rsidRPr="00111AB5" w:rsidRDefault="00111AB5" w:rsidP="00111AB5">
      <w:pPr>
        <w:numPr>
          <w:ilvl w:val="1"/>
          <w:numId w:val="4"/>
        </w:numPr>
      </w:pPr>
      <w:r w:rsidRPr="00111AB5">
        <w:t>层 3（XPS 保温板）：℃</w:t>
      </w:r>
    </w:p>
    <w:p w14:paraId="73B176B5" w14:textId="77777777" w:rsidR="00111AB5" w:rsidRPr="00111AB5" w:rsidRDefault="00111AB5" w:rsidP="00111AB5">
      <w:pPr>
        <w:numPr>
          <w:ilvl w:val="1"/>
          <w:numId w:val="4"/>
        </w:numPr>
      </w:pPr>
      <w:r w:rsidRPr="00111AB5">
        <w:t>层 4（轻骨料混凝土）：℃</w:t>
      </w:r>
    </w:p>
    <w:p w14:paraId="7A23EEF8" w14:textId="77777777" w:rsidR="00111AB5" w:rsidRPr="00111AB5" w:rsidRDefault="00111AB5" w:rsidP="00111AB5">
      <w:pPr>
        <w:numPr>
          <w:ilvl w:val="1"/>
          <w:numId w:val="4"/>
        </w:numPr>
      </w:pPr>
      <w:r w:rsidRPr="00111AB5">
        <w:t>层 5（钢筋混凝土）：℃</w:t>
      </w:r>
    </w:p>
    <w:p w14:paraId="4F938B9D" w14:textId="77777777" w:rsidR="00111AB5" w:rsidRPr="00111AB5" w:rsidRDefault="00111AB5" w:rsidP="00111AB5">
      <w:pPr>
        <w:numPr>
          <w:ilvl w:val="1"/>
          <w:numId w:val="4"/>
        </w:numPr>
      </w:pPr>
      <w:r w:rsidRPr="00111AB5">
        <w:t>层 6（下混合砂浆）：℃</w:t>
      </w:r>
    </w:p>
    <w:p w14:paraId="6A5FF90C" w14:textId="77777777" w:rsidR="00111AB5" w:rsidRPr="00111AB5" w:rsidRDefault="00111AB5" w:rsidP="00111AB5">
      <w:pPr>
        <w:numPr>
          <w:ilvl w:val="0"/>
          <w:numId w:val="4"/>
        </w:numPr>
      </w:pPr>
      <w:r w:rsidRPr="00111AB5">
        <w:rPr>
          <w:b/>
          <w:bCs/>
        </w:rPr>
        <w:t>各层露点温度计算</w:t>
      </w:r>
    </w:p>
    <w:p w14:paraId="7EE23A97" w14:textId="77777777" w:rsidR="00111AB5" w:rsidRPr="00111AB5" w:rsidRDefault="00111AB5" w:rsidP="00111AB5">
      <w:pPr>
        <w:numPr>
          <w:ilvl w:val="1"/>
          <w:numId w:val="4"/>
        </w:numPr>
      </w:pPr>
      <w:r w:rsidRPr="00111AB5">
        <w:t>层 1：℃</w:t>
      </w:r>
    </w:p>
    <w:p w14:paraId="47EEAF03" w14:textId="77777777" w:rsidR="00111AB5" w:rsidRPr="00111AB5" w:rsidRDefault="00111AB5" w:rsidP="00111AB5">
      <w:pPr>
        <w:numPr>
          <w:ilvl w:val="1"/>
          <w:numId w:val="4"/>
        </w:numPr>
      </w:pPr>
      <w:r w:rsidRPr="00111AB5">
        <w:t>层 2：℃</w:t>
      </w:r>
    </w:p>
    <w:p w14:paraId="2ABCDF2E" w14:textId="77777777" w:rsidR="00111AB5" w:rsidRPr="00111AB5" w:rsidRDefault="00111AB5" w:rsidP="00111AB5">
      <w:pPr>
        <w:numPr>
          <w:ilvl w:val="1"/>
          <w:numId w:val="4"/>
        </w:numPr>
      </w:pPr>
      <w:r w:rsidRPr="00111AB5">
        <w:t>层 3：℃</w:t>
      </w:r>
    </w:p>
    <w:p w14:paraId="2ACAC06D" w14:textId="77777777" w:rsidR="00111AB5" w:rsidRPr="00111AB5" w:rsidRDefault="00111AB5" w:rsidP="00111AB5">
      <w:pPr>
        <w:numPr>
          <w:ilvl w:val="1"/>
          <w:numId w:val="4"/>
        </w:numPr>
      </w:pPr>
      <w:r w:rsidRPr="00111AB5">
        <w:t>层 4：℃</w:t>
      </w:r>
    </w:p>
    <w:p w14:paraId="3F44F1D6" w14:textId="77777777" w:rsidR="00111AB5" w:rsidRPr="00111AB5" w:rsidRDefault="00111AB5" w:rsidP="00111AB5">
      <w:pPr>
        <w:numPr>
          <w:ilvl w:val="1"/>
          <w:numId w:val="4"/>
        </w:numPr>
      </w:pPr>
      <w:r w:rsidRPr="00111AB5">
        <w:t>层 5：℃</w:t>
      </w:r>
    </w:p>
    <w:p w14:paraId="52FE6938" w14:textId="77777777" w:rsidR="00111AB5" w:rsidRPr="00111AB5" w:rsidRDefault="00111AB5" w:rsidP="00111AB5">
      <w:pPr>
        <w:numPr>
          <w:ilvl w:val="1"/>
          <w:numId w:val="4"/>
        </w:numPr>
      </w:pPr>
      <w:r w:rsidRPr="00111AB5">
        <w:lastRenderedPageBreak/>
        <w:t>层 6：℃</w:t>
      </w:r>
    </w:p>
    <w:p w14:paraId="05177851" w14:textId="77777777" w:rsidR="00111AB5" w:rsidRPr="00111AB5" w:rsidRDefault="00111AB5" w:rsidP="00111AB5">
      <w:pPr>
        <w:numPr>
          <w:ilvl w:val="0"/>
          <w:numId w:val="4"/>
        </w:numPr>
      </w:pPr>
      <w:r w:rsidRPr="00111AB5">
        <w:rPr>
          <w:b/>
          <w:bCs/>
        </w:rPr>
        <w:t>冷凝判定</w:t>
      </w:r>
      <w:r w:rsidRPr="00111AB5">
        <w:t>：所有层均满足tm</w:t>
      </w:r>
      <w:r w:rsidRPr="00111AB5">
        <w:rPr>
          <w:rFonts w:ascii="Times New Roman" w:hAnsi="Times New Roman" w:cs="Times New Roman"/>
        </w:rPr>
        <w:t>​</w:t>
      </w:r>
      <w:r w:rsidRPr="00111AB5">
        <w:t>&gt;</w:t>
      </w:r>
      <w:proofErr w:type="spellStart"/>
      <w:r w:rsidRPr="00111AB5">
        <w:t>tld,m</w:t>
      </w:r>
      <w:proofErr w:type="spellEnd"/>
      <w:r w:rsidRPr="00111AB5">
        <w:rPr>
          <w:rFonts w:ascii="Times New Roman" w:hAnsi="Times New Roman" w:cs="Times New Roman"/>
        </w:rPr>
        <w:t>​</w:t>
      </w:r>
      <w:r w:rsidRPr="00111AB5">
        <w:t>，</w:t>
      </w:r>
      <w:r w:rsidRPr="00111AB5">
        <w:rPr>
          <w:b/>
          <w:bCs/>
        </w:rPr>
        <w:t>无内部冷凝风险</w:t>
      </w:r>
      <w:r w:rsidRPr="00111AB5">
        <w:t>；XPS 保温板 + 防水卷材双重隔汽，水蒸气渗透阻力大，完全阻隔室内水蒸气渗透。</w:t>
      </w:r>
    </w:p>
    <w:p w14:paraId="706F6F46" w14:textId="77777777" w:rsidR="00111AB5" w:rsidRPr="00111AB5" w:rsidRDefault="00111AB5" w:rsidP="00111AB5">
      <w:r w:rsidRPr="00111AB5">
        <w:t>（三）首层周边地面内部冷凝验算</w:t>
      </w:r>
    </w:p>
    <w:p w14:paraId="7E0CC4F1" w14:textId="77777777" w:rsidR="00111AB5" w:rsidRPr="00111AB5" w:rsidRDefault="00111AB5" w:rsidP="00111AB5">
      <w:pPr>
        <w:numPr>
          <w:ilvl w:val="0"/>
          <w:numId w:val="5"/>
        </w:numPr>
      </w:pPr>
      <w:r w:rsidRPr="00111AB5">
        <w:rPr>
          <w:b/>
          <w:bCs/>
        </w:rPr>
        <w:t>各层温度计算</w:t>
      </w:r>
    </w:p>
    <w:p w14:paraId="4AEC3CC6" w14:textId="77777777" w:rsidR="00111AB5" w:rsidRPr="00111AB5" w:rsidRDefault="00111AB5" w:rsidP="00111AB5">
      <w:pPr>
        <w:numPr>
          <w:ilvl w:val="1"/>
          <w:numId w:val="5"/>
        </w:numPr>
      </w:pPr>
      <w:r w:rsidRPr="00111AB5">
        <w:t>层 1（上水泥砂浆）：℃</w:t>
      </w:r>
    </w:p>
    <w:p w14:paraId="63E44F12" w14:textId="77777777" w:rsidR="00111AB5" w:rsidRPr="00111AB5" w:rsidRDefault="00111AB5" w:rsidP="00111AB5">
      <w:pPr>
        <w:numPr>
          <w:ilvl w:val="1"/>
          <w:numId w:val="5"/>
        </w:numPr>
      </w:pPr>
      <w:r w:rsidRPr="00111AB5">
        <w:t>层 2（钢筋混凝土）：℃</w:t>
      </w:r>
    </w:p>
    <w:p w14:paraId="48BA48E5" w14:textId="77777777" w:rsidR="00111AB5" w:rsidRPr="00111AB5" w:rsidRDefault="00111AB5" w:rsidP="00111AB5">
      <w:pPr>
        <w:numPr>
          <w:ilvl w:val="1"/>
          <w:numId w:val="5"/>
        </w:numPr>
      </w:pPr>
      <w:r w:rsidRPr="00111AB5">
        <w:t>层 3（</w:t>
      </w:r>
      <w:proofErr w:type="gramStart"/>
      <w:r w:rsidRPr="00111AB5">
        <w:t>素土夯实</w:t>
      </w:r>
      <w:proofErr w:type="gramEnd"/>
      <w:r w:rsidRPr="00111AB5">
        <w:t>）：℃</w:t>
      </w:r>
    </w:p>
    <w:p w14:paraId="2D8B4D7D" w14:textId="77777777" w:rsidR="00111AB5" w:rsidRPr="00111AB5" w:rsidRDefault="00111AB5" w:rsidP="00111AB5">
      <w:pPr>
        <w:numPr>
          <w:ilvl w:val="0"/>
          <w:numId w:val="5"/>
        </w:numPr>
      </w:pPr>
      <w:r w:rsidRPr="00111AB5">
        <w:rPr>
          <w:b/>
          <w:bCs/>
        </w:rPr>
        <w:t>各层露点温度计算</w:t>
      </w:r>
    </w:p>
    <w:p w14:paraId="54287526" w14:textId="77777777" w:rsidR="00111AB5" w:rsidRPr="00111AB5" w:rsidRDefault="00111AB5" w:rsidP="00111AB5">
      <w:pPr>
        <w:numPr>
          <w:ilvl w:val="1"/>
          <w:numId w:val="5"/>
        </w:numPr>
      </w:pPr>
      <w:r w:rsidRPr="00111AB5">
        <w:t>层 1：℃</w:t>
      </w:r>
    </w:p>
    <w:p w14:paraId="2F230A3F" w14:textId="77777777" w:rsidR="00111AB5" w:rsidRPr="00111AB5" w:rsidRDefault="00111AB5" w:rsidP="00111AB5">
      <w:pPr>
        <w:numPr>
          <w:ilvl w:val="1"/>
          <w:numId w:val="5"/>
        </w:numPr>
      </w:pPr>
      <w:r w:rsidRPr="00111AB5">
        <w:t>层 2：℃</w:t>
      </w:r>
    </w:p>
    <w:p w14:paraId="6E4CEBC0" w14:textId="77777777" w:rsidR="00111AB5" w:rsidRPr="00111AB5" w:rsidRDefault="00111AB5" w:rsidP="00111AB5">
      <w:pPr>
        <w:numPr>
          <w:ilvl w:val="1"/>
          <w:numId w:val="5"/>
        </w:numPr>
      </w:pPr>
      <w:r w:rsidRPr="00111AB5">
        <w:t>层 3：℃</w:t>
      </w:r>
    </w:p>
    <w:p w14:paraId="17FD0EED" w14:textId="77777777" w:rsidR="00111AB5" w:rsidRPr="00111AB5" w:rsidRDefault="00111AB5" w:rsidP="00111AB5">
      <w:pPr>
        <w:numPr>
          <w:ilvl w:val="0"/>
          <w:numId w:val="5"/>
        </w:numPr>
      </w:pPr>
      <w:r w:rsidRPr="00111AB5">
        <w:rPr>
          <w:b/>
          <w:bCs/>
        </w:rPr>
        <w:t>冷凝判定</w:t>
      </w:r>
      <w:r w:rsidRPr="00111AB5">
        <w:t>：所有层均满足tm</w:t>
      </w:r>
      <w:r w:rsidRPr="00111AB5">
        <w:rPr>
          <w:rFonts w:ascii="Times New Roman" w:hAnsi="Times New Roman" w:cs="Times New Roman"/>
        </w:rPr>
        <w:t>​</w:t>
      </w:r>
      <w:r w:rsidRPr="00111AB5">
        <w:t>&gt;</w:t>
      </w:r>
      <w:proofErr w:type="spellStart"/>
      <w:r w:rsidRPr="00111AB5">
        <w:t>tld,m</w:t>
      </w:r>
      <w:proofErr w:type="spellEnd"/>
      <w:r w:rsidRPr="00111AB5">
        <w:rPr>
          <w:rFonts w:ascii="Times New Roman" w:hAnsi="Times New Roman" w:cs="Times New Roman"/>
        </w:rPr>
        <w:t>​</w:t>
      </w:r>
      <w:r w:rsidRPr="00111AB5">
        <w:t>，</w:t>
      </w:r>
      <w:r w:rsidRPr="00111AB5">
        <w:rPr>
          <w:b/>
          <w:bCs/>
        </w:rPr>
        <w:t>无内部冷凝风险</w:t>
      </w:r>
      <w:r w:rsidRPr="00111AB5">
        <w:t>；地面防潮层有效阻断地下潮气向上渗透，避免地面积水及结构返潮。</w:t>
      </w:r>
    </w:p>
    <w:p w14:paraId="62325C68" w14:textId="77777777" w:rsidR="00111AB5" w:rsidRPr="00111AB5" w:rsidRDefault="00111AB5" w:rsidP="00111AB5">
      <w:r w:rsidRPr="00111AB5">
        <w:t>（四）特殊部位验算（外门窗框与墙体接缝）</w:t>
      </w:r>
    </w:p>
    <w:p w14:paraId="410FF878" w14:textId="77777777" w:rsidR="00111AB5" w:rsidRPr="00111AB5" w:rsidRDefault="00111AB5" w:rsidP="00111AB5">
      <w:r w:rsidRPr="00111AB5">
        <w:t>外门窗框与墙体接缝处采用</w:t>
      </w:r>
      <w:r w:rsidRPr="00111AB5">
        <w:rPr>
          <w:b/>
          <w:bCs/>
        </w:rPr>
        <w:t>聚氨酯发泡填充（闭孔率≥90%，低渗透）+ 中性硅酮耐候密封胶密封</w:t>
      </w:r>
      <w:r w:rsidRPr="00111AB5">
        <w:t>，</w:t>
      </w:r>
      <w:proofErr w:type="gramStart"/>
      <w:r w:rsidRPr="00111AB5">
        <w:t>框周粘贴</w:t>
      </w:r>
      <w:proofErr w:type="gramEnd"/>
      <w:r w:rsidRPr="00111AB5">
        <w:t xml:space="preserve"> 50mm 厚石墨保温条，经计算，接缝部位各层温度均高于对应露点温度，</w:t>
      </w:r>
      <w:r w:rsidRPr="00111AB5">
        <w:rPr>
          <w:b/>
          <w:bCs/>
        </w:rPr>
        <w:t>无局部冷凝风险</w:t>
      </w:r>
      <w:r w:rsidRPr="00111AB5">
        <w:t>，密封构造有效阻隔水蒸气渗透。</w:t>
      </w:r>
    </w:p>
    <w:p w14:paraId="1CBBE2A5" w14:textId="77777777" w:rsidR="00111AB5" w:rsidRPr="00111AB5" w:rsidRDefault="00111AB5" w:rsidP="00111AB5">
      <w:r w:rsidRPr="00111AB5">
        <w:t>四、冷凝量复核与防潮措施有效性验证</w:t>
      </w:r>
    </w:p>
    <w:p w14:paraId="6EF29F9E" w14:textId="77777777" w:rsidR="00111AB5" w:rsidRPr="00111AB5" w:rsidRDefault="00111AB5" w:rsidP="00111AB5">
      <w:pPr>
        <w:numPr>
          <w:ilvl w:val="0"/>
          <w:numId w:val="6"/>
        </w:numPr>
      </w:pPr>
      <w:r w:rsidRPr="00111AB5">
        <w:rPr>
          <w:b/>
          <w:bCs/>
        </w:rPr>
        <w:t>冷凝量复核</w:t>
      </w:r>
      <w:r w:rsidRPr="00111AB5">
        <w:t>：本项目所有围护结构部位均满足tm</w:t>
      </w:r>
      <w:r w:rsidRPr="00111AB5">
        <w:rPr>
          <w:rFonts w:ascii="Times New Roman" w:hAnsi="Times New Roman" w:cs="Times New Roman"/>
        </w:rPr>
        <w:t>​</w:t>
      </w:r>
      <w:r w:rsidRPr="00111AB5">
        <w:t>&gt;</w:t>
      </w:r>
      <w:proofErr w:type="spellStart"/>
      <w:r w:rsidRPr="00111AB5">
        <w:t>tld,m</w:t>
      </w:r>
      <w:proofErr w:type="spellEnd"/>
      <w:r w:rsidRPr="00111AB5">
        <w:rPr>
          <w:rFonts w:ascii="Times New Roman" w:hAnsi="Times New Roman" w:cs="Times New Roman"/>
        </w:rPr>
        <w:t>​</w:t>
      </w:r>
      <w:r w:rsidRPr="00111AB5">
        <w:t>，</w:t>
      </w:r>
      <w:r w:rsidRPr="00111AB5">
        <w:rPr>
          <w:b/>
          <w:bCs/>
        </w:rPr>
        <w:t>单位面积冷凝量为 0</w:t>
      </w:r>
      <w:r w:rsidRPr="00111AB5">
        <w:t>，无需进行冷凝量与材料吸湿量对比验算；</w:t>
      </w:r>
    </w:p>
    <w:p w14:paraId="6CE25BC5" w14:textId="77777777" w:rsidR="00111AB5" w:rsidRPr="00111AB5" w:rsidRDefault="00111AB5" w:rsidP="00111AB5">
      <w:pPr>
        <w:numPr>
          <w:ilvl w:val="0"/>
          <w:numId w:val="6"/>
        </w:numPr>
      </w:pPr>
      <w:r w:rsidRPr="00111AB5">
        <w:rPr>
          <w:b/>
          <w:bCs/>
        </w:rPr>
        <w:t>隔汽层设置有效性</w:t>
      </w:r>
      <w:r w:rsidRPr="00111AB5">
        <w:t>：隔汽层（XPS 保温板、石墨匀质保温板、防水卷材）均设置于</w:t>
      </w:r>
      <w:r w:rsidRPr="00111AB5">
        <w:rPr>
          <w:b/>
          <w:bCs/>
        </w:rPr>
        <w:t>围护结构温度较高一侧（室内侧 / 屋面内侧）</w:t>
      </w:r>
      <w:r w:rsidRPr="00111AB5">
        <w:t>，符合 GB 50176-2016 规范要求，水蒸气渗透阻力≥5000m</w:t>
      </w:r>
      <w:r w:rsidRPr="00111AB5">
        <w:rPr>
          <w:rFonts w:ascii="微软雅黑" w:eastAsia="微软雅黑" w:hAnsi="微软雅黑" w:cs="微软雅黑" w:hint="eastAsia"/>
        </w:rPr>
        <w:t>・</w:t>
      </w:r>
      <w:r w:rsidRPr="00111AB5">
        <w:t>h</w:t>
      </w:r>
      <w:r w:rsidRPr="00111AB5">
        <w:rPr>
          <w:rFonts w:ascii="微软雅黑" w:eastAsia="微软雅黑" w:hAnsi="微软雅黑" w:cs="微软雅黑" w:hint="eastAsia"/>
        </w:rPr>
        <w:t>・</w:t>
      </w:r>
      <w:r w:rsidRPr="00111AB5">
        <w:t>kPa/g，有效阻隔室内高温高湿水蒸气向低温侧渗透；</w:t>
      </w:r>
    </w:p>
    <w:p w14:paraId="42E779A5" w14:textId="77777777" w:rsidR="00111AB5" w:rsidRPr="00111AB5" w:rsidRDefault="00111AB5" w:rsidP="00111AB5">
      <w:pPr>
        <w:numPr>
          <w:ilvl w:val="0"/>
          <w:numId w:val="6"/>
        </w:numPr>
      </w:pPr>
      <w:r w:rsidRPr="00111AB5">
        <w:rPr>
          <w:b/>
          <w:bCs/>
        </w:rPr>
        <w:t>防潮构造协同性</w:t>
      </w:r>
      <w:r w:rsidRPr="00111AB5">
        <w:t>：屋面</w:t>
      </w:r>
      <w:proofErr w:type="gramStart"/>
      <w:r w:rsidRPr="00111AB5">
        <w:t>双层隔汽</w:t>
      </w:r>
      <w:proofErr w:type="gramEnd"/>
      <w:r w:rsidRPr="00111AB5">
        <w:t>、外墙低渗透保温板隔汽、地面卷材防潮形成</w:t>
      </w:r>
      <w:r w:rsidRPr="00111AB5">
        <w:rPr>
          <w:b/>
          <w:bCs/>
        </w:rPr>
        <w:t>全域防潮体系</w:t>
      </w:r>
      <w:r w:rsidRPr="00111AB5">
        <w:t>，配合室内通风除湿措施（水景区机械排风、卫生间强力排风），控制室内相对湿度≤50%，进一步降低水蒸气渗透风险。</w:t>
      </w:r>
    </w:p>
    <w:p w14:paraId="45328A21" w14:textId="77777777" w:rsidR="00111AB5" w:rsidRPr="00111AB5" w:rsidRDefault="00111AB5" w:rsidP="00111AB5">
      <w:r w:rsidRPr="00111AB5">
        <w:t>五、验算结果分析</w:t>
      </w:r>
    </w:p>
    <w:p w14:paraId="3EE9F000" w14:textId="77777777" w:rsidR="00111AB5" w:rsidRPr="00111AB5" w:rsidRDefault="00111AB5" w:rsidP="00111AB5">
      <w:pPr>
        <w:numPr>
          <w:ilvl w:val="0"/>
          <w:numId w:val="7"/>
        </w:numPr>
      </w:pPr>
      <w:r w:rsidRPr="00111AB5">
        <w:lastRenderedPageBreak/>
        <w:t>冬季采暖最不利工况下，本项目</w:t>
      </w:r>
      <w:r w:rsidRPr="00111AB5">
        <w:rPr>
          <w:b/>
          <w:bCs/>
        </w:rPr>
        <w:t>屋顶、外墙、首层地面</w:t>
      </w:r>
      <w:r w:rsidRPr="00111AB5">
        <w:t>及外门窗接缝等核心围护结构部位，内部</w:t>
      </w:r>
      <w:proofErr w:type="gramStart"/>
      <w:r w:rsidRPr="00111AB5">
        <w:t>各材料</w:t>
      </w:r>
      <w:proofErr w:type="gramEnd"/>
      <w:r w:rsidRPr="00111AB5">
        <w:t>层温度均高于对应位置露点温度，</w:t>
      </w:r>
      <w:r w:rsidRPr="00111AB5">
        <w:rPr>
          <w:b/>
          <w:bCs/>
        </w:rPr>
        <w:t>无任何内部冷凝风险</w:t>
      </w:r>
      <w:r w:rsidRPr="00111AB5">
        <w:t>；</w:t>
      </w:r>
    </w:p>
    <w:p w14:paraId="2FA90BF0" w14:textId="77777777" w:rsidR="00111AB5" w:rsidRPr="00111AB5" w:rsidRDefault="00111AB5" w:rsidP="00111AB5">
      <w:pPr>
        <w:numPr>
          <w:ilvl w:val="0"/>
          <w:numId w:val="7"/>
        </w:numPr>
      </w:pPr>
      <w:r w:rsidRPr="00111AB5">
        <w:t>围护结构选用低蒸汽渗透系数的保温材料（XPS、石墨匀质保温板）作为核心隔汽层，且设置位置符合规范要求，水蒸气渗透阻隔能力强，从根源上避免内部冷凝；</w:t>
      </w:r>
    </w:p>
    <w:p w14:paraId="033BCB29" w14:textId="77777777" w:rsidR="00111AB5" w:rsidRPr="00111AB5" w:rsidRDefault="00111AB5" w:rsidP="00111AB5">
      <w:pPr>
        <w:numPr>
          <w:ilvl w:val="0"/>
          <w:numId w:val="7"/>
        </w:numPr>
      </w:pPr>
      <w:r w:rsidRPr="00111AB5">
        <w:t>首层地面、外墙底部的专用防潮构造，有效阻断地下及室外潮气向结构内部渗透，配合室内通风除湿措施，形成 “防渗透 + 控湿度” 的双重防潮保障，进一步提升围护结构抗冷凝能力；</w:t>
      </w:r>
    </w:p>
    <w:p w14:paraId="27ED969F" w14:textId="77777777" w:rsidR="00111AB5" w:rsidRPr="00111AB5" w:rsidRDefault="00111AB5" w:rsidP="00111AB5">
      <w:pPr>
        <w:numPr>
          <w:ilvl w:val="0"/>
          <w:numId w:val="7"/>
        </w:numPr>
      </w:pPr>
      <w:r w:rsidRPr="00111AB5">
        <w:t xml:space="preserve">所有构造措施均适配夏热冬冷 A 区冬季低温、室内外温湿度差大的气候特征，无局部隔热 / </w:t>
      </w:r>
      <w:proofErr w:type="gramStart"/>
      <w:r w:rsidRPr="00111AB5">
        <w:t>隔汽薄弱</w:t>
      </w:r>
      <w:proofErr w:type="gramEnd"/>
      <w:r w:rsidRPr="00111AB5">
        <w:t>节点，围护结构热工与防潮性能整体统一。</w:t>
      </w:r>
    </w:p>
    <w:p w14:paraId="60B82A7A" w14:textId="77777777" w:rsidR="00111AB5" w:rsidRPr="00111AB5" w:rsidRDefault="00111AB5" w:rsidP="00111AB5">
      <w:r w:rsidRPr="00111AB5">
        <w:t>六、验算结论</w:t>
      </w:r>
    </w:p>
    <w:p w14:paraId="14427D90" w14:textId="77777777" w:rsidR="00111AB5" w:rsidRPr="00111AB5" w:rsidRDefault="00111AB5" w:rsidP="00111AB5">
      <w:r w:rsidRPr="00111AB5">
        <w:t>本项目霍邱县冯井镇蝎子山游客中心绿色建筑改造工程，针对冬季采暖最不利工况开展围护结构内部冷凝验算，</w:t>
      </w:r>
      <w:r w:rsidRPr="00111AB5">
        <w:rPr>
          <w:b/>
          <w:bCs/>
        </w:rPr>
        <w:t>屋顶、外墙、首层地面及所有薄弱节点内部各层温度均高于对应露点温度，无内部冷凝风险</w:t>
      </w:r>
      <w:r w:rsidRPr="00111AB5">
        <w:t>，冷凝量为 0。</w:t>
      </w:r>
    </w:p>
    <w:p w14:paraId="55D7BEB9" w14:textId="77777777" w:rsidR="00111AB5" w:rsidRPr="00111AB5" w:rsidRDefault="00111AB5" w:rsidP="00111AB5">
      <w:r w:rsidRPr="00111AB5">
        <w:t>围护结构隔汽、防潮构造措施设置合理，隔汽层位置、材料</w:t>
      </w:r>
      <w:proofErr w:type="gramStart"/>
      <w:r w:rsidRPr="00111AB5">
        <w:t>选型均</w:t>
      </w:r>
      <w:proofErr w:type="gramEnd"/>
      <w:r w:rsidRPr="00111AB5">
        <w:t>符合《民用建筑热工设计规范》GB 50176-2016 要求，全域防潮体系有效阻隔水蒸气渗透，完全满足建筑冬季使用的防潮抗冷凝要求，围护结构防潮设计方案安全、可靠。</w:t>
      </w:r>
    </w:p>
    <w:p w14:paraId="3ABD713E" w14:textId="77777777" w:rsidR="00111AB5" w:rsidRPr="00111AB5" w:rsidRDefault="00111AB5"/>
    <w:sectPr w:rsidR="00111AB5" w:rsidRPr="00111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9C2"/>
    <w:multiLevelType w:val="multilevel"/>
    <w:tmpl w:val="D8DAB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9D5099"/>
    <w:multiLevelType w:val="multilevel"/>
    <w:tmpl w:val="70CA5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0B5B87"/>
    <w:multiLevelType w:val="multilevel"/>
    <w:tmpl w:val="1B8A0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D26B5"/>
    <w:multiLevelType w:val="multilevel"/>
    <w:tmpl w:val="4CAA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8D2E73"/>
    <w:multiLevelType w:val="multilevel"/>
    <w:tmpl w:val="58BA3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275D9A"/>
    <w:multiLevelType w:val="multilevel"/>
    <w:tmpl w:val="4332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8A28DB"/>
    <w:multiLevelType w:val="multilevel"/>
    <w:tmpl w:val="1534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7260784">
    <w:abstractNumId w:val="2"/>
  </w:num>
  <w:num w:numId="2" w16cid:durableId="1114983153">
    <w:abstractNumId w:val="6"/>
  </w:num>
  <w:num w:numId="3" w16cid:durableId="1553619577">
    <w:abstractNumId w:val="1"/>
  </w:num>
  <w:num w:numId="4" w16cid:durableId="1392540318">
    <w:abstractNumId w:val="0"/>
  </w:num>
  <w:num w:numId="5" w16cid:durableId="644433536">
    <w:abstractNumId w:val="4"/>
  </w:num>
  <w:num w:numId="6" w16cid:durableId="1067460324">
    <w:abstractNumId w:val="5"/>
  </w:num>
  <w:num w:numId="7" w16cid:durableId="82451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B5"/>
    <w:rsid w:val="00111AB5"/>
    <w:rsid w:val="0040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AAA8"/>
  <w15:chartTrackingRefBased/>
  <w15:docId w15:val="{5A527EEB-C181-4E81-A9C6-68BFF080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AB5"/>
    <w:rPr>
      <w:rFonts w:cstheme="majorBidi"/>
      <w:color w:val="2F5496" w:themeColor="accent1" w:themeShade="BF"/>
      <w:sz w:val="28"/>
      <w:szCs w:val="28"/>
    </w:rPr>
  </w:style>
  <w:style w:type="character" w:customStyle="1" w:styleId="50">
    <w:name w:val="标题 5 字符"/>
    <w:basedOn w:val="a0"/>
    <w:link w:val="5"/>
    <w:uiPriority w:val="9"/>
    <w:semiHidden/>
    <w:rsid w:val="00111AB5"/>
    <w:rPr>
      <w:rFonts w:cstheme="majorBidi"/>
      <w:color w:val="2F5496" w:themeColor="accent1" w:themeShade="BF"/>
      <w:sz w:val="24"/>
    </w:rPr>
  </w:style>
  <w:style w:type="character" w:customStyle="1" w:styleId="60">
    <w:name w:val="标题 6 字符"/>
    <w:basedOn w:val="a0"/>
    <w:link w:val="6"/>
    <w:uiPriority w:val="9"/>
    <w:semiHidden/>
    <w:rsid w:val="00111AB5"/>
    <w:rPr>
      <w:rFonts w:cstheme="majorBidi"/>
      <w:b/>
      <w:bCs/>
      <w:color w:val="2F5496" w:themeColor="accent1" w:themeShade="BF"/>
    </w:rPr>
  </w:style>
  <w:style w:type="character" w:customStyle="1" w:styleId="70">
    <w:name w:val="标题 7 字符"/>
    <w:basedOn w:val="a0"/>
    <w:link w:val="7"/>
    <w:uiPriority w:val="9"/>
    <w:semiHidden/>
    <w:rsid w:val="00111AB5"/>
    <w:rPr>
      <w:rFonts w:cstheme="majorBidi"/>
      <w:b/>
      <w:bCs/>
      <w:color w:val="595959" w:themeColor="text1" w:themeTint="A6"/>
    </w:rPr>
  </w:style>
  <w:style w:type="character" w:customStyle="1" w:styleId="80">
    <w:name w:val="标题 8 字符"/>
    <w:basedOn w:val="a0"/>
    <w:link w:val="8"/>
    <w:uiPriority w:val="9"/>
    <w:semiHidden/>
    <w:rsid w:val="00111AB5"/>
    <w:rPr>
      <w:rFonts w:cstheme="majorBidi"/>
      <w:color w:val="595959" w:themeColor="text1" w:themeTint="A6"/>
    </w:rPr>
  </w:style>
  <w:style w:type="character" w:customStyle="1" w:styleId="90">
    <w:name w:val="标题 9 字符"/>
    <w:basedOn w:val="a0"/>
    <w:link w:val="9"/>
    <w:uiPriority w:val="9"/>
    <w:semiHidden/>
    <w:rsid w:val="00111AB5"/>
    <w:rPr>
      <w:rFonts w:eastAsiaTheme="majorEastAsia" w:cstheme="majorBidi"/>
      <w:color w:val="595959" w:themeColor="text1" w:themeTint="A6"/>
    </w:rPr>
  </w:style>
  <w:style w:type="paragraph" w:styleId="a3">
    <w:name w:val="Title"/>
    <w:basedOn w:val="a"/>
    <w:next w:val="a"/>
    <w:link w:val="a4"/>
    <w:uiPriority w:val="10"/>
    <w:qFormat/>
    <w:rsid w:val="00111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AB5"/>
    <w:pPr>
      <w:spacing w:before="160"/>
      <w:jc w:val="center"/>
    </w:pPr>
    <w:rPr>
      <w:i/>
      <w:iCs/>
      <w:color w:val="404040" w:themeColor="text1" w:themeTint="BF"/>
    </w:rPr>
  </w:style>
  <w:style w:type="character" w:customStyle="1" w:styleId="a8">
    <w:name w:val="引用 字符"/>
    <w:basedOn w:val="a0"/>
    <w:link w:val="a7"/>
    <w:uiPriority w:val="29"/>
    <w:rsid w:val="00111AB5"/>
    <w:rPr>
      <w:i/>
      <w:iCs/>
      <w:color w:val="404040" w:themeColor="text1" w:themeTint="BF"/>
    </w:rPr>
  </w:style>
  <w:style w:type="paragraph" w:styleId="a9">
    <w:name w:val="List Paragraph"/>
    <w:basedOn w:val="a"/>
    <w:uiPriority w:val="34"/>
    <w:qFormat/>
    <w:rsid w:val="00111AB5"/>
    <w:pPr>
      <w:ind w:left="720"/>
      <w:contextualSpacing/>
    </w:pPr>
  </w:style>
  <w:style w:type="character" w:styleId="aa">
    <w:name w:val="Intense Emphasis"/>
    <w:basedOn w:val="a0"/>
    <w:uiPriority w:val="21"/>
    <w:qFormat/>
    <w:rsid w:val="00111AB5"/>
    <w:rPr>
      <w:i/>
      <w:iCs/>
      <w:color w:val="2F5496" w:themeColor="accent1" w:themeShade="BF"/>
    </w:rPr>
  </w:style>
  <w:style w:type="paragraph" w:styleId="ab">
    <w:name w:val="Intense Quote"/>
    <w:basedOn w:val="a"/>
    <w:next w:val="a"/>
    <w:link w:val="ac"/>
    <w:uiPriority w:val="30"/>
    <w:qFormat/>
    <w:rsid w:val="0011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AB5"/>
    <w:rPr>
      <w:i/>
      <w:iCs/>
      <w:color w:val="2F5496" w:themeColor="accent1" w:themeShade="BF"/>
    </w:rPr>
  </w:style>
  <w:style w:type="character" w:styleId="ad">
    <w:name w:val="Intense Reference"/>
    <w:basedOn w:val="a0"/>
    <w:uiPriority w:val="32"/>
    <w:qFormat/>
    <w:rsid w:val="00111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伟国 何</dc:creator>
  <cp:keywords/>
  <dc:description/>
  <cp:lastModifiedBy>伟国 何</cp:lastModifiedBy>
  <cp:revision>1</cp:revision>
  <dcterms:created xsi:type="dcterms:W3CDTF">2026-03-28T15:30:00Z</dcterms:created>
  <dcterms:modified xsi:type="dcterms:W3CDTF">2026-03-28T15:31:00Z</dcterms:modified>
</cp:coreProperties>
</file>