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55259" w14:textId="77777777" w:rsidR="00881186" w:rsidRPr="00881186" w:rsidRDefault="00881186" w:rsidP="00881186">
      <w:r w:rsidRPr="00881186">
        <w:t>霍邱县冯井镇蝎子山游客中心</w:t>
      </w:r>
    </w:p>
    <w:p w14:paraId="0BE4DA8E" w14:textId="79AF9350" w:rsidR="00881186" w:rsidRPr="00881186" w:rsidRDefault="00881186" w:rsidP="00881186">
      <w:r w:rsidRPr="00881186">
        <w:t>“雨水森林” 一体化绿色应用方案</w:t>
      </w:r>
    </w:p>
    <w:p w14:paraId="65A1323B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一、方案总</w:t>
      </w:r>
      <w:proofErr w:type="gramStart"/>
      <w:r w:rsidRPr="00881186">
        <w:rPr>
          <w:sz w:val="24"/>
        </w:rPr>
        <w:t>览</w:t>
      </w:r>
      <w:proofErr w:type="gramEnd"/>
    </w:p>
    <w:p w14:paraId="7410E78F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1. 项目背景</w:t>
      </w:r>
    </w:p>
    <w:p w14:paraId="479048E4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本项目为霍邱县西部矿区 “矿地融合” 核心示范工程，游客中心为3 层框架公共建筑，地处夏热冬冷 A 区，气候特点：夏季高温闷热、冬季湿冷、降水集中、日照变化显著。</w:t>
      </w:r>
    </w:p>
    <w:p w14:paraId="05493B0F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现状问题：无雨水资源化利用、无室内外生态水景、能源消耗偏高、室内热舒适一般、绿色建筑评分短板。</w:t>
      </w:r>
    </w:p>
    <w:p w14:paraId="656B54F6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2. 方案定位</w:t>
      </w:r>
    </w:p>
    <w:p w14:paraId="61A74924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雨水回收系统 + 室内外森林景观 + 水景一体化，实现：</w:t>
      </w:r>
    </w:p>
    <w:p w14:paraId="69ADD9DE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雨水收集 — 净化 — 储存 — 回用闭环</w:t>
      </w:r>
    </w:p>
    <w:p w14:paraId="4D8C1A26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室内森林氧吧 + 静态镜面水景 + 动态跌水 / 水帘融合</w:t>
      </w:r>
    </w:p>
    <w:p w14:paraId="12D4115A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节能、节水、生态、景观、热舒适五位一体</w:t>
      </w:r>
    </w:p>
    <w:p w14:paraId="6CAA7299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完全匹配绿色建筑评价标准（GB/T 50378-2019 2024 版）</w:t>
      </w:r>
    </w:p>
    <w:p w14:paraId="61FB4DAB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3. 设计依据</w:t>
      </w:r>
    </w:p>
    <w:p w14:paraId="00DF7D28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《绿色建筑评价标准》GB/T 50378-2019（2024 版）</w:t>
      </w:r>
    </w:p>
    <w:p w14:paraId="18D10774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《建筑节能与可再生能源利用通用规范》GB 55015-2021</w:t>
      </w:r>
    </w:p>
    <w:p w14:paraId="2617AF28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《雨水回收系统与室内景观水景一体化设计》（参考文献）</w:t>
      </w:r>
    </w:p>
    <w:p w14:paraId="75A7517B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lastRenderedPageBreak/>
        <w:t>本项目风环境、热舒适、围护结构、碳排放模拟报告</w:t>
      </w:r>
    </w:p>
    <w:p w14:paraId="2EEDC9DE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海绵城市技术标准、室内水景设计规范</w:t>
      </w:r>
    </w:p>
    <w:p w14:paraId="73661459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pict w14:anchorId="3B06A814">
          <v:rect id="_x0000_i1061" style="width:0;height:1.5pt" o:hralign="center" o:hrstd="t" o:hrnoshade="t" o:hr="t" fillcolor="black" stroked="f"/>
        </w:pict>
      </w:r>
    </w:p>
    <w:p w14:paraId="2E279E35" w14:textId="38AC02D0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二、核心设计理念</w:t>
      </w:r>
    </w:p>
    <w:p w14:paraId="40ED251B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源头净化 — 过程控制 — 末端维护三级水质保障</w:t>
      </w:r>
    </w:p>
    <w:p w14:paraId="64B54C15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动静分离、</w:t>
      </w:r>
      <w:proofErr w:type="gramStart"/>
      <w:r w:rsidRPr="00881186">
        <w:rPr>
          <w:sz w:val="24"/>
        </w:rPr>
        <w:t>污净分区</w:t>
      </w:r>
      <w:proofErr w:type="gramEnd"/>
      <w:r w:rsidRPr="00881186">
        <w:rPr>
          <w:sz w:val="24"/>
        </w:rPr>
        <w:t>、因地制宜空间布局</w:t>
      </w:r>
    </w:p>
    <w:p w14:paraId="1A34A237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自动化监测 + PLC 控制 + 远程运维智慧管理</w:t>
      </w:r>
    </w:p>
    <w:p w14:paraId="703FD0A0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雨水资源化 + 生态森林化 + 景观水景化三化融合</w:t>
      </w:r>
    </w:p>
    <w:p w14:paraId="5B337040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pict w14:anchorId="096AD4D2">
          <v:rect id="_x0000_i1062" style="width:0;height:1.5pt" o:hralign="center" o:hrstd="t" o:hrnoshade="t" o:hr="t" fillcolor="black" stroked="f"/>
        </w:pict>
      </w:r>
    </w:p>
    <w:p w14:paraId="5F663744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三、系统总体架构</w:t>
      </w:r>
    </w:p>
    <w:p w14:paraId="6F631ABF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1. 雨水森林系统构成</w:t>
      </w:r>
    </w:p>
    <w:p w14:paraId="4805F292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收集系统：屋面集水 + 地面透水铺装 + 生态植草沟</w:t>
      </w:r>
    </w:p>
    <w:p w14:paraId="27379525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预处理系统：</w:t>
      </w:r>
      <w:proofErr w:type="gramStart"/>
      <w:r w:rsidRPr="00881186">
        <w:rPr>
          <w:sz w:val="24"/>
        </w:rPr>
        <w:t>初期弃流装置</w:t>
      </w:r>
      <w:proofErr w:type="gramEnd"/>
      <w:r w:rsidRPr="00881186">
        <w:rPr>
          <w:sz w:val="24"/>
        </w:rPr>
        <w:t xml:space="preserve"> + 格栅 + 沉砂槽</w:t>
      </w:r>
    </w:p>
    <w:p w14:paraId="1A617892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净化系统：多级滤料（石英砂 / 活性炭 / 沸石）+UV 消毒</w:t>
      </w:r>
    </w:p>
    <w:p w14:paraId="285B417F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储存系统：地下模块化蓄水池 + 调节池</w:t>
      </w:r>
    </w:p>
    <w:p w14:paraId="4FEC716A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供给系统：变频水泵 + 分区管网</w:t>
      </w:r>
    </w:p>
    <w:p w14:paraId="3CC7C5E7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应用系统：室内森林灌溉 + 室内水景 + 室外绿化 + 道路洒水</w:t>
      </w:r>
    </w:p>
    <w:p w14:paraId="56FFF2F4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控制系统：水质在线监测 + 自动切换 + 溢流保护</w:t>
      </w:r>
    </w:p>
    <w:p w14:paraId="341851C9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lastRenderedPageBreak/>
        <w:t>2. 水流路径</w:t>
      </w:r>
    </w:p>
    <w:p w14:paraId="24064903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 xml:space="preserve">屋面 / 地面雨水 → </w:t>
      </w:r>
      <w:proofErr w:type="gramStart"/>
      <w:r w:rsidRPr="00881186">
        <w:rPr>
          <w:sz w:val="24"/>
        </w:rPr>
        <w:t>弃流过滤</w:t>
      </w:r>
      <w:proofErr w:type="gramEnd"/>
      <w:r w:rsidRPr="00881186">
        <w:rPr>
          <w:sz w:val="24"/>
        </w:rPr>
        <w:t xml:space="preserve"> → 净化 → 储存 →</w:t>
      </w:r>
    </w:p>
    <w:p w14:paraId="202BCC63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→ ①室内森林灌溉</w:t>
      </w:r>
    </w:p>
    <w:p w14:paraId="4B4CB2B4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→ ②室内镜面水景 / 跌水景观</w:t>
      </w:r>
    </w:p>
    <w:p w14:paraId="58707AD5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→ ③室外绿化浇灌</w:t>
      </w:r>
    </w:p>
    <w:p w14:paraId="6E25163E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→ ④道路冲洗 / 场地降尘</w:t>
      </w:r>
    </w:p>
    <w:p w14:paraId="1FD332B3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→ 溢流 → 市政雨水管网</w:t>
      </w:r>
    </w:p>
    <w:p w14:paraId="044CBF58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pict w14:anchorId="62732FB0">
          <v:rect id="_x0000_i1063" style="width:0;height:1.5pt" o:hralign="center" o:hrstd="t" o:hrnoshade="t" o:hr="t" fillcolor="black" stroked="f"/>
        </w:pict>
      </w:r>
    </w:p>
    <w:p w14:paraId="0F553CEF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四、“雨水森林” 详细设计</w:t>
      </w:r>
    </w:p>
    <w:p w14:paraId="540F4582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（一）雨水收集系统（适配夏热冬冷气候）</w:t>
      </w:r>
    </w:p>
    <w:p w14:paraId="68EA7E44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屋面收集</w:t>
      </w:r>
    </w:p>
    <w:p w14:paraId="06FAE214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面积：约1825㎡</w:t>
      </w:r>
    </w:p>
    <w:p w14:paraId="61BFD7E7" w14:textId="65D55784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 xml:space="preserve">配置：绿色屋顶 + </w:t>
      </w:r>
      <w:proofErr w:type="gramStart"/>
      <w:r w:rsidRPr="00881186">
        <w:rPr>
          <w:sz w:val="24"/>
        </w:rPr>
        <w:t>阻根防</w:t>
      </w:r>
      <w:r>
        <w:rPr>
          <w:rFonts w:hint="eastAsia"/>
          <w:sz w:val="24"/>
        </w:rPr>
        <w:t>水</w:t>
      </w:r>
      <w:proofErr w:type="gramEnd"/>
      <w:r w:rsidRPr="00881186">
        <w:rPr>
          <w:sz w:val="24"/>
        </w:rPr>
        <w:t>+ 排水板 + 导流槽</w:t>
      </w:r>
    </w:p>
    <w:p w14:paraId="17CAB36E" w14:textId="5C8A7A18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作用：</w:t>
      </w:r>
      <w:proofErr w:type="gramStart"/>
      <w:r w:rsidRPr="00881186">
        <w:rPr>
          <w:sz w:val="24"/>
        </w:rPr>
        <w:t>滞蓄雨</w:t>
      </w:r>
      <w:r>
        <w:rPr>
          <w:rFonts w:hint="eastAsia"/>
          <w:sz w:val="24"/>
        </w:rPr>
        <w:t>水</w:t>
      </w:r>
      <w:proofErr w:type="gramEnd"/>
      <w:r w:rsidRPr="00881186">
        <w:rPr>
          <w:sz w:val="24"/>
        </w:rPr>
        <w:t>、降温隔热、减少径流、保护屋面</w:t>
      </w:r>
    </w:p>
    <w:p w14:paraId="565235C3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地面收集</w:t>
      </w:r>
    </w:p>
    <w:p w14:paraId="2AE55986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室外广场、停车场、人行道采用透水铺装</w:t>
      </w:r>
    </w:p>
    <w:p w14:paraId="3BA841CC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周边设置生态植草沟、下凹式绿地</w:t>
      </w:r>
    </w:p>
    <w:p w14:paraId="40F0F9F7" w14:textId="6B3FE368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年径流总量控制率 ≥75%</w:t>
      </w:r>
    </w:p>
    <w:p w14:paraId="77B23DD0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lastRenderedPageBreak/>
        <w:t>初期弃流</w:t>
      </w:r>
    </w:p>
    <w:p w14:paraId="0BFA408A" w14:textId="6AEAA5B3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设置</w:t>
      </w:r>
      <w:proofErr w:type="gramStart"/>
      <w:r w:rsidRPr="00881186">
        <w:rPr>
          <w:sz w:val="24"/>
        </w:rPr>
        <w:t>初期弃流装置</w:t>
      </w:r>
      <w:proofErr w:type="gramEnd"/>
      <w:r w:rsidRPr="00881186">
        <w:rPr>
          <w:sz w:val="24"/>
        </w:rPr>
        <w:t>，</w:t>
      </w:r>
      <w:proofErr w:type="gramStart"/>
      <w:r w:rsidRPr="00881186">
        <w:rPr>
          <w:sz w:val="24"/>
        </w:rPr>
        <w:t>弃流</w:t>
      </w:r>
      <w:r>
        <w:rPr>
          <w:rFonts w:hint="eastAsia"/>
          <w:sz w:val="24"/>
        </w:rPr>
        <w:t>前</w:t>
      </w:r>
      <w:proofErr w:type="gramEnd"/>
      <w:r w:rsidRPr="00881186">
        <w:rPr>
          <w:sz w:val="24"/>
        </w:rPr>
        <w:t>2~3mm污染雨水</w:t>
      </w:r>
    </w:p>
    <w:p w14:paraId="1A8A97DF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保护后续净化与水景水质</w:t>
      </w:r>
    </w:p>
    <w:p w14:paraId="51F10028" w14:textId="39F4B06B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（二）雨水净化系统</w:t>
      </w:r>
    </w:p>
    <w:p w14:paraId="259FD693" w14:textId="7B20BDF4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采用四级净化工艺：</w:t>
      </w:r>
    </w:p>
    <w:p w14:paraId="7FF78949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一级：格栅拦截（树叶、杂物）</w:t>
      </w:r>
    </w:p>
    <w:p w14:paraId="565AA516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二级：沉砂沉淀（泥沙）</w:t>
      </w:r>
    </w:p>
    <w:p w14:paraId="6E7C28A9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三级：复合滤料过滤（悬浮物、有机物）</w:t>
      </w:r>
    </w:p>
    <w:p w14:paraId="2C30DC46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四级：UV 紫外线消毒（微生物、藻类控制）</w:t>
      </w:r>
    </w:p>
    <w:p w14:paraId="697F2D16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出水水质：无色无味、无悬浮物、无异味，满足景观水体 + 绿化灌溉要求。</w:t>
      </w:r>
    </w:p>
    <w:p w14:paraId="4EF1A605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（三）储存调节系统</w:t>
      </w:r>
    </w:p>
    <w:p w14:paraId="277ADF6A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地下模块化蓄水池</w:t>
      </w:r>
    </w:p>
    <w:p w14:paraId="2FD9B7EE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有效容积：≥15m³</w:t>
      </w:r>
    </w:p>
    <w:p w14:paraId="4E71F7CE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材质：耐腐蚀、防渗、环保</w:t>
      </w:r>
    </w:p>
    <w:p w14:paraId="053C8B95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配置：排污口、溢流口、液位传感器、防蚊设施</w:t>
      </w:r>
    </w:p>
    <w:p w14:paraId="7EC37C43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运行策略</w:t>
      </w:r>
    </w:p>
    <w:p w14:paraId="2C830BD4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雨天收集、晴天回用</w:t>
      </w:r>
    </w:p>
    <w:p w14:paraId="3A6996AA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与气象联动，暴雨前预腾空，实现削峰错峰</w:t>
      </w:r>
    </w:p>
    <w:p w14:paraId="7FC5B8A4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lastRenderedPageBreak/>
        <w:t>（四）室内雨水森林景观设计</w:t>
      </w:r>
    </w:p>
    <w:p w14:paraId="5F497751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1. 室内森林区（中庭 / 大厅）</w:t>
      </w:r>
    </w:p>
    <w:p w14:paraId="2073557D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植物：常绿乔木 + 灌木 + 苔藓 + 蕨类（耐阴、加湿、增氧）</w:t>
      </w:r>
    </w:p>
    <w:p w14:paraId="03A367F1" w14:textId="0FCA5404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形式：垂直森林墙 +</w:t>
      </w:r>
      <w:proofErr w:type="gramStart"/>
      <w:r>
        <w:rPr>
          <w:rFonts w:hint="eastAsia"/>
          <w:sz w:val="24"/>
        </w:rPr>
        <w:t>树</w:t>
      </w:r>
      <w:r w:rsidRPr="00881186">
        <w:rPr>
          <w:sz w:val="24"/>
        </w:rPr>
        <w:t>阵花箱</w:t>
      </w:r>
      <w:proofErr w:type="gramEnd"/>
      <w:r w:rsidRPr="00881186">
        <w:rPr>
          <w:sz w:val="24"/>
        </w:rPr>
        <w:t xml:space="preserve"> + 生态浮岛</w:t>
      </w:r>
    </w:p>
    <w:p w14:paraId="2ED73FA0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灌溉：雨水滴灌 / 微喷 + 自动控制</w:t>
      </w:r>
    </w:p>
    <w:p w14:paraId="12B0A403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功能：增湿、降温、净化空气、改善热舒适、降低空调负荷</w:t>
      </w:r>
    </w:p>
    <w:p w14:paraId="1D90B420" w14:textId="3224259D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2. 室内水景系统</w:t>
      </w:r>
    </w:p>
    <w:p w14:paraId="535AE978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静态水景：镜面水盘 / 浅池</w:t>
      </w:r>
    </w:p>
    <w:p w14:paraId="61BB831F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位置：大厅入口、休息区</w:t>
      </w:r>
    </w:p>
    <w:p w14:paraId="71A236FE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水深：0.3~0.6m</w:t>
      </w:r>
    </w:p>
    <w:p w14:paraId="77249C57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配置：底部微循环、生态浮岛、溢流井</w:t>
      </w:r>
    </w:p>
    <w:p w14:paraId="528EAF5D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作用：静谧氛围、反光采光、辅助降温</w:t>
      </w:r>
    </w:p>
    <w:p w14:paraId="46EA6311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动态水景：跌水 / 水帘 / 小型涌泉</w:t>
      </w:r>
    </w:p>
    <w:p w14:paraId="28E76CAD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位置：中庭、交通核附近</w:t>
      </w:r>
    </w:p>
    <w:p w14:paraId="5140F918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作用：提升活力、白噪音掩蔽、增强通风排热</w:t>
      </w:r>
    </w:p>
    <w:p w14:paraId="44A0FC2A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控制：风速联动，大风自动减小水量或停机，防飘雾潮湿</w:t>
      </w:r>
    </w:p>
    <w:p w14:paraId="6EF6A70E" w14:textId="04E1A0DD" w:rsidR="00881186" w:rsidRPr="00881186" w:rsidRDefault="00881186" w:rsidP="00881186">
      <w:pPr>
        <w:rPr>
          <w:rFonts w:hint="eastAsia"/>
          <w:sz w:val="24"/>
        </w:rPr>
      </w:pPr>
      <w:r w:rsidRPr="00881186">
        <w:rPr>
          <w:sz w:val="24"/>
        </w:rPr>
        <w:t>（五）智慧控制系统</w:t>
      </w:r>
    </w:p>
    <w:p w14:paraId="0773AF16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在线监测指标</w:t>
      </w:r>
    </w:p>
    <w:p w14:paraId="7C10A127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lastRenderedPageBreak/>
        <w:t>浊度、pH、溶解氧、液位、运行状态</w:t>
      </w:r>
    </w:p>
    <w:p w14:paraId="25033DEB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自动控制逻辑</w:t>
      </w:r>
    </w:p>
    <w:p w14:paraId="086B37D1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水质不达标 → 自动排空、切换市政补水</w:t>
      </w:r>
    </w:p>
    <w:p w14:paraId="1448FF6E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水位过高 → 自动溢流</w:t>
      </w:r>
    </w:p>
    <w:p w14:paraId="4F7BE2C5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雨天 → 自动收集</w:t>
      </w:r>
    </w:p>
    <w:p w14:paraId="5EB7882A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旱天 → 自动回用灌溉 / 水景</w:t>
      </w:r>
    </w:p>
    <w:p w14:paraId="41EFA2FA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风速超标 → 动态水景自动降载</w:t>
      </w:r>
    </w:p>
    <w:p w14:paraId="214C23FE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平台：PLC + 触摸屏 + 远程 SCADA</w:t>
      </w:r>
    </w:p>
    <w:p w14:paraId="010D9295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pict w14:anchorId="77F96400">
          <v:rect id="_x0000_i1064" style="width:0;height:1.5pt" o:hralign="center" o:hrstd="t" o:hrnoshade="t" o:hr="t" fillcolor="black" stroked="f"/>
        </w:pict>
      </w:r>
    </w:p>
    <w:p w14:paraId="00BD004D" w14:textId="5EE4EFF6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五、关键技术参数</w:t>
      </w:r>
    </w:p>
    <w:p w14:paraId="6DC136DA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设计雨量：六安地区暴雨重现期 2 年</w:t>
      </w:r>
    </w:p>
    <w:p w14:paraId="28624D55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年收集雨水量：≈1200m³</w:t>
      </w:r>
    </w:p>
    <w:p w14:paraId="5E3D720B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非传统水源利用率：≥20%</w:t>
      </w:r>
    </w:p>
    <w:p w14:paraId="764D0ABA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径流总量控制率：≥75%</w:t>
      </w:r>
    </w:p>
    <w:p w14:paraId="04A16FA5" w14:textId="7833F098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净化工艺：</w:t>
      </w:r>
      <w:proofErr w:type="gramStart"/>
      <w:r>
        <w:rPr>
          <w:rFonts w:hint="eastAsia"/>
          <w:sz w:val="24"/>
        </w:rPr>
        <w:t>弃流</w:t>
      </w:r>
      <w:proofErr w:type="gramEnd"/>
      <w:r w:rsidRPr="00881186">
        <w:rPr>
          <w:sz w:val="24"/>
        </w:rPr>
        <w:t>→沉淀→过滤→UV 消毒</w:t>
      </w:r>
    </w:p>
    <w:p w14:paraId="4044B9F9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蓄水池有效容积：15m³</w:t>
      </w:r>
    </w:p>
    <w:p w14:paraId="279F65AB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水景循环周期：≤72h</w:t>
      </w:r>
    </w:p>
    <w:p w14:paraId="290C0D4A" w14:textId="68FA10BB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灌溉方式：滴灌 / 微喷，节水≥40%</w:t>
      </w:r>
    </w:p>
    <w:p w14:paraId="4E66A440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lastRenderedPageBreak/>
        <w:t>控制方式：全自动 + 远程监控</w:t>
      </w:r>
    </w:p>
    <w:p w14:paraId="52B81952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pict w14:anchorId="357E57E0">
          <v:rect id="_x0000_i1065" style="width:0;height:1.5pt" o:hralign="center" o:hrstd="t" o:hrnoshade="t" o:hr="t" fillcolor="black" stroked="f"/>
        </w:pict>
      </w:r>
    </w:p>
    <w:p w14:paraId="7BB0321B" w14:textId="0FD69A9E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六、绿色效益</w:t>
      </w:r>
    </w:p>
    <w:p w14:paraId="317F356A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节水效益</w:t>
      </w:r>
    </w:p>
    <w:p w14:paraId="7830E3DE" w14:textId="2617C78B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 xml:space="preserve">年节约自来水≈1200 吨 </w:t>
      </w:r>
    </w:p>
    <w:p w14:paraId="2C388A14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节能效益</w:t>
      </w:r>
    </w:p>
    <w:p w14:paraId="1015F124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绿色屋顶 + 室内森林：夏季降温2~3℃</w:t>
      </w:r>
    </w:p>
    <w:p w14:paraId="34D0BDAF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降低空调负荷，减少碳排放</w:t>
      </w:r>
    </w:p>
    <w:p w14:paraId="4709A09D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热舒适与风环境</w:t>
      </w:r>
    </w:p>
    <w:p w14:paraId="57639029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增加湿度、降低温度、优化室内气流</w:t>
      </w:r>
    </w:p>
    <w:p w14:paraId="219E48AB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满足自然通风、热舒适时间比例要求</w:t>
      </w:r>
    </w:p>
    <w:p w14:paraId="50567E72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生态与景观</w:t>
      </w:r>
    </w:p>
    <w:p w14:paraId="213DA957" w14:textId="133F7F56" w:rsidR="00881186" w:rsidRPr="00881186" w:rsidRDefault="00881186" w:rsidP="00881186">
      <w:pPr>
        <w:rPr>
          <w:sz w:val="24"/>
        </w:rPr>
      </w:pPr>
      <w:proofErr w:type="gramStart"/>
      <w:r w:rsidRPr="00881186">
        <w:rPr>
          <w:sz w:val="24"/>
        </w:rPr>
        <w:t>室内</w:t>
      </w:r>
      <w:r>
        <w:rPr>
          <w:rFonts w:hint="eastAsia"/>
          <w:sz w:val="24"/>
        </w:rPr>
        <w:t>负</w:t>
      </w:r>
      <w:proofErr w:type="gramEnd"/>
      <w:r w:rsidRPr="00881186">
        <w:rPr>
          <w:sz w:val="24"/>
        </w:rPr>
        <w:t>氧离子提升、降噪、美化环境</w:t>
      </w:r>
    </w:p>
    <w:p w14:paraId="559644D9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打造矿地融合生态示范名片</w:t>
      </w:r>
    </w:p>
    <w:p w14:paraId="00DC154C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海绵城市</w:t>
      </w:r>
    </w:p>
    <w:p w14:paraId="1629BDA2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减少外排径流、减轻市政管网压力</w:t>
      </w:r>
    </w:p>
    <w:p w14:paraId="5A5CAC18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滞蓄、渗透、净化、利用一体化</w:t>
      </w:r>
    </w:p>
    <w:p w14:paraId="3042FB8F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pict w14:anchorId="4AFDFA3A">
          <v:rect id="_x0000_i1066" style="width:0;height:1.5pt" o:hralign="center" o:hrstd="t" o:hrnoshade="t" o:hr="t" fillcolor="black" stroked="f"/>
        </w:pict>
      </w:r>
    </w:p>
    <w:p w14:paraId="14B96F39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lastRenderedPageBreak/>
        <w:t>七、施工与维护要点</w:t>
      </w:r>
    </w:p>
    <w:p w14:paraId="28ECA21E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防水阻根：屋面 / 室内水景双层防水 + 阻根</w:t>
      </w:r>
    </w:p>
    <w:p w14:paraId="19142C85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防渗密封：水池、管道、</w:t>
      </w:r>
      <w:proofErr w:type="gramStart"/>
      <w:r w:rsidRPr="00881186">
        <w:rPr>
          <w:sz w:val="24"/>
        </w:rPr>
        <w:t>设备间防渗漏</w:t>
      </w:r>
      <w:proofErr w:type="gramEnd"/>
    </w:p>
    <w:p w14:paraId="35FCB911" w14:textId="477ABF8A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维护流程</w:t>
      </w:r>
      <w:r>
        <w:rPr>
          <w:rFonts w:hint="eastAsia"/>
          <w:sz w:val="24"/>
        </w:rPr>
        <w:t>：</w:t>
      </w:r>
    </w:p>
    <w:p w14:paraId="3B549758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日常：滤网清理、水位检查</w:t>
      </w:r>
    </w:p>
    <w:p w14:paraId="373EE076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每周：水泵、消毒设备巡检</w:t>
      </w:r>
    </w:p>
    <w:p w14:paraId="0235F260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每月：水池排污、滤料反冲洗</w:t>
      </w:r>
    </w:p>
    <w:p w14:paraId="6AA008BE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每季：传感器校准、系统检测</w:t>
      </w:r>
    </w:p>
    <w:p w14:paraId="187C3FE3" w14:textId="77777777" w:rsidR="00881186" w:rsidRPr="00881186" w:rsidRDefault="00881186" w:rsidP="00881186">
      <w:pPr>
        <w:rPr>
          <w:sz w:val="24"/>
        </w:rPr>
      </w:pPr>
      <w:r w:rsidRPr="00881186">
        <w:rPr>
          <w:sz w:val="24"/>
        </w:rPr>
        <w:t>应急保障：设市政补水接口，故障自动切换</w:t>
      </w:r>
    </w:p>
    <w:p w14:paraId="7546C6B4" w14:textId="77777777" w:rsidR="00881186" w:rsidRPr="00881186" w:rsidRDefault="00881186" w:rsidP="00881186">
      <w:pPr>
        <w:rPr>
          <w:sz w:val="24"/>
        </w:rPr>
      </w:pPr>
    </w:p>
    <w:sectPr w:rsidR="00881186" w:rsidRPr="00881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D39D3"/>
    <w:multiLevelType w:val="multilevel"/>
    <w:tmpl w:val="0540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95ED2"/>
    <w:multiLevelType w:val="multilevel"/>
    <w:tmpl w:val="DE702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71DCF"/>
    <w:multiLevelType w:val="multilevel"/>
    <w:tmpl w:val="9D488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D7734E"/>
    <w:multiLevelType w:val="multilevel"/>
    <w:tmpl w:val="AAE2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75BA9"/>
    <w:multiLevelType w:val="multilevel"/>
    <w:tmpl w:val="75DC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0E5563"/>
    <w:multiLevelType w:val="multilevel"/>
    <w:tmpl w:val="EC62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E102AE"/>
    <w:multiLevelType w:val="multilevel"/>
    <w:tmpl w:val="11C65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F950FA"/>
    <w:multiLevelType w:val="multilevel"/>
    <w:tmpl w:val="9CEC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061541"/>
    <w:multiLevelType w:val="multilevel"/>
    <w:tmpl w:val="07FEE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1E0A6D"/>
    <w:multiLevelType w:val="multilevel"/>
    <w:tmpl w:val="39A0FB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5D7195"/>
    <w:multiLevelType w:val="multilevel"/>
    <w:tmpl w:val="8532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562842"/>
    <w:multiLevelType w:val="multilevel"/>
    <w:tmpl w:val="46E0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7D014C"/>
    <w:multiLevelType w:val="multilevel"/>
    <w:tmpl w:val="C6B23A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7742B8"/>
    <w:multiLevelType w:val="multilevel"/>
    <w:tmpl w:val="AFB6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E079F5"/>
    <w:multiLevelType w:val="multilevel"/>
    <w:tmpl w:val="DBAA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6F417B"/>
    <w:multiLevelType w:val="multilevel"/>
    <w:tmpl w:val="A4F0F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C63962"/>
    <w:multiLevelType w:val="multilevel"/>
    <w:tmpl w:val="568A8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656BFF"/>
    <w:multiLevelType w:val="multilevel"/>
    <w:tmpl w:val="AE9A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D22340"/>
    <w:multiLevelType w:val="multilevel"/>
    <w:tmpl w:val="147AD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565804"/>
    <w:multiLevelType w:val="multilevel"/>
    <w:tmpl w:val="C038C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B97B54"/>
    <w:multiLevelType w:val="multilevel"/>
    <w:tmpl w:val="2788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63784C"/>
    <w:multiLevelType w:val="multilevel"/>
    <w:tmpl w:val="BEA8D9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B3250D"/>
    <w:multiLevelType w:val="multilevel"/>
    <w:tmpl w:val="516C27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740590"/>
    <w:multiLevelType w:val="multilevel"/>
    <w:tmpl w:val="3FE6D6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59117F"/>
    <w:multiLevelType w:val="multilevel"/>
    <w:tmpl w:val="F320A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280438"/>
    <w:multiLevelType w:val="multilevel"/>
    <w:tmpl w:val="21201B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BA4BCD"/>
    <w:multiLevelType w:val="multilevel"/>
    <w:tmpl w:val="99AA7A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F11C1C"/>
    <w:multiLevelType w:val="multilevel"/>
    <w:tmpl w:val="0806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144F02"/>
    <w:multiLevelType w:val="multilevel"/>
    <w:tmpl w:val="97B6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0E5433"/>
    <w:multiLevelType w:val="multilevel"/>
    <w:tmpl w:val="F81E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186416"/>
    <w:multiLevelType w:val="multilevel"/>
    <w:tmpl w:val="CC86A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285AFA"/>
    <w:multiLevelType w:val="multilevel"/>
    <w:tmpl w:val="E8246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234A63"/>
    <w:multiLevelType w:val="multilevel"/>
    <w:tmpl w:val="14A68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B95FD2"/>
    <w:multiLevelType w:val="multilevel"/>
    <w:tmpl w:val="8AE4AE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99687B"/>
    <w:multiLevelType w:val="multilevel"/>
    <w:tmpl w:val="208CE0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8935DC"/>
    <w:multiLevelType w:val="multilevel"/>
    <w:tmpl w:val="D2127D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361233"/>
    <w:multiLevelType w:val="multilevel"/>
    <w:tmpl w:val="B7B65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D835FF"/>
    <w:multiLevelType w:val="multilevel"/>
    <w:tmpl w:val="8F5A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B335A"/>
    <w:multiLevelType w:val="multilevel"/>
    <w:tmpl w:val="673491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6573984">
    <w:abstractNumId w:val="1"/>
  </w:num>
  <w:num w:numId="2" w16cid:durableId="2089108350">
    <w:abstractNumId w:val="24"/>
  </w:num>
  <w:num w:numId="3" w16cid:durableId="1185054486">
    <w:abstractNumId w:val="31"/>
  </w:num>
  <w:num w:numId="4" w16cid:durableId="1916277855">
    <w:abstractNumId w:val="10"/>
  </w:num>
  <w:num w:numId="5" w16cid:durableId="2057701748">
    <w:abstractNumId w:val="15"/>
  </w:num>
  <w:num w:numId="6" w16cid:durableId="501966793">
    <w:abstractNumId w:val="27"/>
  </w:num>
  <w:num w:numId="7" w16cid:durableId="1744329231">
    <w:abstractNumId w:val="26"/>
  </w:num>
  <w:num w:numId="8" w16cid:durableId="1893732171">
    <w:abstractNumId w:val="17"/>
  </w:num>
  <w:num w:numId="9" w16cid:durableId="310521210">
    <w:abstractNumId w:val="21"/>
  </w:num>
  <w:num w:numId="10" w16cid:durableId="1507863182">
    <w:abstractNumId w:val="20"/>
  </w:num>
  <w:num w:numId="11" w16cid:durableId="1125539935">
    <w:abstractNumId w:val="16"/>
  </w:num>
  <w:num w:numId="12" w16cid:durableId="452869941">
    <w:abstractNumId w:val="36"/>
  </w:num>
  <w:num w:numId="13" w16cid:durableId="1764036014">
    <w:abstractNumId w:val="3"/>
  </w:num>
  <w:num w:numId="14" w16cid:durableId="1320841911">
    <w:abstractNumId w:val="33"/>
  </w:num>
  <w:num w:numId="15" w16cid:durableId="1921136966">
    <w:abstractNumId w:val="8"/>
  </w:num>
  <w:num w:numId="16" w16cid:durableId="445465686">
    <w:abstractNumId w:val="28"/>
  </w:num>
  <w:num w:numId="17" w16cid:durableId="544289984">
    <w:abstractNumId w:val="19"/>
  </w:num>
  <w:num w:numId="18" w16cid:durableId="293606090">
    <w:abstractNumId w:val="29"/>
  </w:num>
  <w:num w:numId="19" w16cid:durableId="322318542">
    <w:abstractNumId w:val="34"/>
  </w:num>
  <w:num w:numId="20" w16cid:durableId="780609187">
    <w:abstractNumId w:val="0"/>
  </w:num>
  <w:num w:numId="21" w16cid:durableId="1910847841">
    <w:abstractNumId w:val="30"/>
  </w:num>
  <w:num w:numId="22" w16cid:durableId="608850259">
    <w:abstractNumId w:val="37"/>
  </w:num>
  <w:num w:numId="23" w16cid:durableId="1976718506">
    <w:abstractNumId w:val="9"/>
  </w:num>
  <w:num w:numId="24" w16cid:durableId="1535077188">
    <w:abstractNumId w:val="14"/>
  </w:num>
  <w:num w:numId="25" w16cid:durableId="1722902735">
    <w:abstractNumId w:val="22"/>
  </w:num>
  <w:num w:numId="26" w16cid:durableId="1641380885">
    <w:abstractNumId w:val="6"/>
  </w:num>
  <w:num w:numId="27" w16cid:durableId="1858538847">
    <w:abstractNumId w:val="32"/>
  </w:num>
  <w:num w:numId="28" w16cid:durableId="525751120">
    <w:abstractNumId w:val="11"/>
  </w:num>
  <w:num w:numId="29" w16cid:durableId="211121133">
    <w:abstractNumId w:val="25"/>
  </w:num>
  <w:num w:numId="30" w16cid:durableId="1961373444">
    <w:abstractNumId w:val="5"/>
  </w:num>
  <w:num w:numId="31" w16cid:durableId="312023822">
    <w:abstractNumId w:val="23"/>
  </w:num>
  <w:num w:numId="32" w16cid:durableId="1226375257">
    <w:abstractNumId w:val="4"/>
  </w:num>
  <w:num w:numId="33" w16cid:durableId="1528644570">
    <w:abstractNumId w:val="38"/>
  </w:num>
  <w:num w:numId="34" w16cid:durableId="1460805419">
    <w:abstractNumId w:val="13"/>
  </w:num>
  <w:num w:numId="35" w16cid:durableId="1957710380">
    <w:abstractNumId w:val="35"/>
  </w:num>
  <w:num w:numId="36" w16cid:durableId="1721322531">
    <w:abstractNumId w:val="18"/>
  </w:num>
  <w:num w:numId="37" w16cid:durableId="1072042179">
    <w:abstractNumId w:val="2"/>
  </w:num>
  <w:num w:numId="38" w16cid:durableId="112095144">
    <w:abstractNumId w:val="7"/>
  </w:num>
  <w:num w:numId="39" w16cid:durableId="12008247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86"/>
    <w:rsid w:val="00671314"/>
    <w:rsid w:val="0088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66D3B"/>
  <w15:chartTrackingRefBased/>
  <w15:docId w15:val="{7E1CE9E6-2D72-4283-8F09-B36D2455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1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1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1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1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1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1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1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1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1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1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1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1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1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1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1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1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1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1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1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1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1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1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1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伟国 何</dc:creator>
  <cp:keywords/>
  <dc:description/>
  <cp:lastModifiedBy>伟国 何</cp:lastModifiedBy>
  <cp:revision>1</cp:revision>
  <dcterms:created xsi:type="dcterms:W3CDTF">2026-03-27T07:51:00Z</dcterms:created>
  <dcterms:modified xsi:type="dcterms:W3CDTF">2026-03-27T08:01:00Z</dcterms:modified>
</cp:coreProperties>
</file>