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498B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节能改造措施</w:t>
      </w:r>
    </w:p>
    <w:p w14:paraId="5AEE4001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1.节水与非传统水源利用改造：</w:t>
      </w:r>
    </w:p>
    <w:p w14:paraId="1A98ECA0">
      <w:pPr>
        <w:pStyle w:val="2"/>
        <w:ind w:left="0" w:leftChars="0" w:firstLine="0" w:firstLineChars="0"/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>水本身并非能源,但其在净化、处理与输送等环节均需消耗能源。因 此,在本质上节水改造也能达到减少 能源消耗和降低碳排放的效果。一般 而言,导致水资源浪费的非人为因素 主要包括供水系统损漏、超压供水以 及非传统水源未得到有效利用等。针对这些问题的解决方案为：</w:t>
      </w:r>
      <w:r>
        <w:rPr>
          <w:rFonts w:hint="default"/>
          <w:color w:val="0000FF"/>
          <w:lang w:val="en-US" w:eastAsia="zh-CN"/>
        </w:rPr>
        <w:t>第 1,宜 合理选用节水器具以及优质阀件和管 材,以减少输水管网的渗漏；第 2, 宜通过优化竖向给水分区设计、出水 终端配置减压装置等控制超压出流； 第 3,宜回收再利用中水和雨水等非 传统水源,用于绿化灌溉、场地冲洗等。</w:t>
      </w:r>
    </w:p>
    <w:p w14:paraId="367E287F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rFonts w:hint="default"/>
          <w:color w:val="auto"/>
          <w:lang w:val="en-US" w:eastAsia="zh-CN"/>
        </w:rPr>
        <w:t>电致变色(EC)玻璃能够有效控制建筑 物内外的光线，减少室内热量和紫外线的损害，降低冷暖 负荷，实现节能减排目的。</w:t>
      </w:r>
    </w:p>
    <w:p w14:paraId="35E32072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EC玻璃房间传热模型</w:t>
      </w:r>
      <w:r>
        <w:rPr>
          <w:rFonts w:hint="eastAsia"/>
          <w:color w:val="auto"/>
          <w:lang w:val="en-US" w:eastAsia="zh-CN"/>
        </w:rPr>
        <w:t>：</w:t>
      </w:r>
    </w:p>
    <w:p w14:paraId="12B88F34">
      <w:pPr>
        <w:pStyle w:val="2"/>
        <w:ind w:left="0" w:leftChars="0" w:firstLine="0" w:firstLineChars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153670</wp:posOffset>
            </wp:positionV>
            <wp:extent cx="3643630" cy="2019300"/>
            <wp:effectExtent l="0" t="0" r="1397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01C269">
      <w:pPr>
        <w:bidi w:val="0"/>
        <w:rPr>
          <w:rFonts w:hint="default"/>
          <w:lang w:val="en-US" w:eastAsia="zh-CN"/>
        </w:rPr>
      </w:pPr>
    </w:p>
    <w:p w14:paraId="5ECE2912">
      <w:pPr>
        <w:bidi w:val="0"/>
        <w:rPr>
          <w:rFonts w:hint="default"/>
          <w:lang w:val="en-US" w:eastAsia="zh-CN"/>
        </w:rPr>
      </w:pPr>
    </w:p>
    <w:p w14:paraId="6F959C5F">
      <w:pPr>
        <w:bidi w:val="0"/>
        <w:rPr>
          <w:rFonts w:hint="default"/>
          <w:lang w:val="en-US" w:eastAsia="zh-CN"/>
        </w:rPr>
      </w:pPr>
    </w:p>
    <w:p w14:paraId="3CE39537">
      <w:pPr>
        <w:bidi w:val="0"/>
        <w:rPr>
          <w:rFonts w:hint="default"/>
          <w:lang w:val="en-US" w:eastAsia="zh-CN"/>
        </w:rPr>
      </w:pPr>
    </w:p>
    <w:p w14:paraId="436FF8F6">
      <w:pPr>
        <w:bidi w:val="0"/>
        <w:rPr>
          <w:rFonts w:hint="default"/>
          <w:lang w:val="en-US" w:eastAsia="zh-CN"/>
        </w:rPr>
      </w:pPr>
    </w:p>
    <w:p w14:paraId="23137CE4">
      <w:pPr>
        <w:bidi w:val="0"/>
        <w:rPr>
          <w:rFonts w:hint="default"/>
          <w:lang w:val="en-US" w:eastAsia="zh-CN"/>
        </w:rPr>
      </w:pPr>
    </w:p>
    <w:p w14:paraId="1CAE0445">
      <w:pPr>
        <w:bidi w:val="0"/>
        <w:rPr>
          <w:rFonts w:hint="default"/>
          <w:lang w:val="en-US" w:eastAsia="zh-CN"/>
        </w:rPr>
      </w:pPr>
    </w:p>
    <w:p w14:paraId="28709C2A">
      <w:pPr>
        <w:bidi w:val="0"/>
        <w:rPr>
          <w:rFonts w:hint="default"/>
          <w:lang w:val="en-US" w:eastAsia="zh-CN"/>
        </w:rPr>
      </w:pPr>
    </w:p>
    <w:p w14:paraId="7916830C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3.LOW-E中空玻璃</w:t>
      </w:r>
    </w:p>
    <w:p w14:paraId="7DB40B7D"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屋顶和外墙设计充分考虑夏热冬暖地区的气候特点,</w:t>
      </w:r>
      <w:r>
        <w:rPr>
          <w:rFonts w:hint="default"/>
          <w:color w:val="0066FF"/>
          <w:lang w:val="en-US" w:eastAsia="zh-CN"/>
        </w:rPr>
        <w:t>种植屋面</w:t>
      </w:r>
      <w:r>
        <w:rPr>
          <w:rFonts w:hint="default"/>
          <w:lang w:val="en-US" w:eastAsia="zh-CN"/>
        </w:rPr>
        <w:t>采用 60 mm 厚的挤塑聚苯板保温,上人 屋面采用 85 mm 厚的挤塑聚苯板保温,热桥梁柱位置采 用 40 mm 厚岩棉板外保温,屋顶和外墙的隔热性能得到了极大的改善。</w:t>
      </w:r>
    </w:p>
    <w:p w14:paraId="7472CC8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在夏热冬暖地区，建筑物外表面温度常因夏季强 烈的太阳辐射而急剧上升至 ６０ ℃以上。 在外墙自保 温技术选择方面，利用</w:t>
      </w:r>
      <w:r>
        <w:rPr>
          <w:rFonts w:hint="default"/>
          <w:color w:val="0066FF"/>
          <w:lang w:val="en-US" w:eastAsia="zh-CN"/>
        </w:rPr>
        <w:t>蒸压加气混凝砌块、轻集料混 凝土空心砌块等复合材料构建外墙</w:t>
      </w:r>
      <w:r>
        <w:rPr>
          <w:rFonts w:hint="default"/>
          <w:lang w:val="en-US" w:eastAsia="zh-CN"/>
        </w:rPr>
        <w:t>，显著增强了外墙 的保温与隔热能力，有效降低了太阳辐射对建筑的影响。 作为围护结构的重要组成部分，</w:t>
      </w:r>
      <w:r>
        <w:rPr>
          <w:rFonts w:hint="default"/>
          <w:color w:val="0066FF"/>
          <w:lang w:val="en-US" w:eastAsia="zh-CN"/>
        </w:rPr>
        <w:t>屋面节能</w:t>
      </w:r>
      <w:r>
        <w:rPr>
          <w:rFonts w:hint="default"/>
          <w:lang w:val="en-US" w:eastAsia="zh-CN"/>
        </w:rPr>
        <w:t>可采用 ＸＰＳ 挤塑聚苯板、聚氨酯保温板以及种植屋面等多种 隔热措施来提升其能效。</w:t>
      </w:r>
    </w:p>
    <w:p w14:paraId="532AC7D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7F3035D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5.LED照明，智慧照明管理平台，客流敏感型调光，分区域计量：精确到每 100 ㎡的用电数据。策略 优化：基于 LSTM 算法预测次日用电量，误差 &lt;5%。 </w:t>
      </w:r>
    </w:p>
    <w:p w14:paraId="31831544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color w:val="0066FF"/>
          <w:lang w:val="en-US" w:eastAsia="zh-CN"/>
        </w:rPr>
        <w:t>6.HVAC系统的运行和使用进行优化</w:t>
      </w:r>
      <w:r>
        <w:rPr>
          <w:rFonts w:hint="eastAsia"/>
          <w:lang w:val="en-US" w:eastAsia="zh-CN"/>
        </w:rPr>
        <w:t xml:space="preserve"> ：</w:t>
      </w:r>
    </w:p>
    <w:p w14:paraId="195C1F0B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设计采用高效空调机组; 优先采用水冷冷水机,水冷机组能效比相比风冷的更高; 针对大型项目,优先采用磁悬浮制冷机组,打造高效机房; 优化系统设计,采用排风热水回收系统,合理配置冷冻水泵 和冷却水泵,减少能源消耗;（5）结合智能化控制,精确合 理的设置系统开启关闭。</w:t>
      </w:r>
    </w:p>
    <w:p w14:paraId="6DB6B60D">
      <w:pPr>
        <w:pStyle w:val="2"/>
        <w:ind w:left="0" w:leftChars="0" w:firstLine="0" w:firstLineChars="0"/>
        <w:rPr>
          <w:rFonts w:hint="eastAsia"/>
          <w:color w:val="0066FF"/>
          <w:lang w:val="en-US" w:eastAsia="zh-CN"/>
        </w:rPr>
      </w:pPr>
      <w:r>
        <w:rPr>
          <w:rFonts w:hint="eastAsia"/>
          <w:color w:val="0066FF"/>
          <w:lang w:val="en-US" w:eastAsia="zh-CN"/>
        </w:rPr>
        <w:t>7.雨水回收系统（与</w:t>
      </w:r>
      <w:r>
        <w:rPr>
          <w:rFonts w:ascii="宋体" w:hAnsi="宋体" w:eastAsia="宋体" w:cs="宋体"/>
          <w:b w:val="0"/>
          <w:bCs w:val="0"/>
          <w:color w:val="0066FF"/>
          <w:sz w:val="24"/>
          <w:szCs w:val="24"/>
        </w:rPr>
        <w:t>室内景观水景一体化设计</w:t>
      </w:r>
      <w:r>
        <w:rPr>
          <w:rFonts w:hint="eastAsia"/>
          <w:color w:val="0066FF"/>
          <w:lang w:val="en-US" w:eastAsia="zh-CN"/>
        </w:rPr>
        <w:t>）：</w:t>
      </w:r>
    </w:p>
    <w:p w14:paraId="4053F598"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在雨水回收系统与室内景观水景的综合管理中，对水质监控与自动控制系统，应构建基于传感器网络的多参数在线实时监测体系，对室内景观水体的 pH、浊度、余氯、电导率、 溶解氧等关键指标进行连续监测，并通过数据采集器 将监测数据上传至中央 PLC 控制系统。系统可实时 判断水质状态，依据监测结果自动联动控制相关处理单元  </w:t>
      </w:r>
    </w:p>
    <w:p w14:paraId="191B278C">
      <w:pPr>
        <w:pStyle w:val="2"/>
        <w:ind w:left="0" w:leftChars="0" w:firstLine="0" w:firstLineChars="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233680</wp:posOffset>
            </wp:positionV>
            <wp:extent cx="3489325" cy="3535680"/>
            <wp:effectExtent l="0" t="0" r="15875" b="7620"/>
            <wp:wrapTopAndBottom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9325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D06EC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ADE8DA8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8.低温热水辐射地板：   </w:t>
      </w:r>
    </w:p>
    <w:p w14:paraId="33590959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95250</wp:posOffset>
            </wp:positionV>
            <wp:extent cx="4109720" cy="3000375"/>
            <wp:effectExtent l="0" t="0" r="5080" b="952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972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B65C20">
      <w:pPr>
        <w:bidi w:val="0"/>
        <w:spacing w:line="240" w:lineRule="auto"/>
        <w:ind w:firstLine="377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1731010"/>
            <wp:effectExtent l="0" t="0" r="3810" b="2540"/>
            <wp:docPr id="5" name="图片 5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E56E">
      <w:pPr>
        <w:bidi w:val="0"/>
        <w:rPr>
          <w:rFonts w:hint="default" w:eastAsia="宋体" w:asciiTheme="minorAscii" w:hAnsiTheme="minorAscii" w:cstheme="minorBidi"/>
          <w:kern w:val="2"/>
          <w:sz w:val="24"/>
          <w:szCs w:val="24"/>
          <w:lang w:val="en-US" w:eastAsia="zh-CN" w:bidi="ar-SA"/>
        </w:rPr>
      </w:pPr>
    </w:p>
    <w:p w14:paraId="35D5E39B">
      <w:pPr>
        <w:bidi w:val="0"/>
        <w:ind w:firstLine="571" w:firstLineChars="0"/>
        <w:jc w:val="left"/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采用本系统所需要的供水温度低，可使用太阳能、低温热水、 地热等低温热源。同时，系统是由地板向外界四周来进行热量传递，因此在相同的 人体感知热量的情况下，地板辐射加热设计温度可低于传统散热器设计温度。对于 地板辐射采暖，加热盘管敷设在地板内部，地板构造中具备保温层，于是在热传导 的历程中，散失热量较传统散热器的损失小，节约能源。</w:t>
      </w:r>
    </w:p>
    <w:p w14:paraId="1CDDFF0E">
      <w:pPr>
        <w:pStyle w:val="2"/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1B96F82F">
      <w:pPr>
        <w:pStyle w:val="2"/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3DA3E3A2">
      <w:pPr>
        <w:pStyle w:val="2"/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4761D5B8">
      <w:pPr>
        <w:pStyle w:val="2"/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10828396"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 xml:space="preserve">PV/T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耦合水源热泵的跨季节水体储热供热系统</w:t>
      </w:r>
    </w:p>
    <w:p w14:paraId="68D51E94"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7620</wp:posOffset>
            </wp:positionV>
            <wp:extent cx="4441825" cy="4279265"/>
            <wp:effectExtent l="0" t="0" r="15875" b="698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B42C59">
      <w:pPr>
        <w:pStyle w:val="2"/>
        <w:rPr>
          <w:rFonts w:hint="default"/>
          <w:lang w:val="en-US" w:eastAsia="zh-CN"/>
        </w:rPr>
      </w:pPr>
    </w:p>
    <w:p w14:paraId="48455878">
      <w:pPr>
        <w:bidi w:val="0"/>
        <w:rPr>
          <w:rFonts w:hint="default"/>
          <w:lang w:val="en-US" w:eastAsia="zh-CN"/>
        </w:rPr>
      </w:pPr>
    </w:p>
    <w:p w14:paraId="5E0A9516">
      <w:pPr>
        <w:bidi w:val="0"/>
        <w:rPr>
          <w:rFonts w:hint="default"/>
          <w:lang w:val="en-US" w:eastAsia="zh-CN"/>
        </w:rPr>
      </w:pPr>
    </w:p>
    <w:p w14:paraId="4F19B280">
      <w:pPr>
        <w:bidi w:val="0"/>
        <w:rPr>
          <w:rFonts w:hint="default"/>
          <w:lang w:val="en-US" w:eastAsia="zh-CN"/>
        </w:rPr>
      </w:pPr>
    </w:p>
    <w:p w14:paraId="183FD563">
      <w:pPr>
        <w:bidi w:val="0"/>
        <w:rPr>
          <w:rFonts w:hint="default"/>
          <w:lang w:val="en-US" w:eastAsia="zh-CN"/>
        </w:rPr>
      </w:pPr>
    </w:p>
    <w:p w14:paraId="0817C47E">
      <w:pPr>
        <w:bidi w:val="0"/>
        <w:rPr>
          <w:rFonts w:hint="default"/>
          <w:lang w:val="en-US" w:eastAsia="zh-CN"/>
        </w:rPr>
      </w:pPr>
    </w:p>
    <w:p w14:paraId="22B6D956">
      <w:pPr>
        <w:bidi w:val="0"/>
        <w:rPr>
          <w:rFonts w:hint="default"/>
          <w:lang w:val="en-US" w:eastAsia="zh-CN"/>
        </w:rPr>
      </w:pPr>
    </w:p>
    <w:p w14:paraId="72500481">
      <w:pPr>
        <w:bidi w:val="0"/>
        <w:rPr>
          <w:rFonts w:hint="default"/>
          <w:lang w:val="en-US" w:eastAsia="zh-CN"/>
        </w:rPr>
      </w:pPr>
    </w:p>
    <w:p w14:paraId="3E2748E7">
      <w:pPr>
        <w:bidi w:val="0"/>
        <w:rPr>
          <w:rFonts w:hint="default"/>
          <w:lang w:val="en-US" w:eastAsia="zh-CN"/>
        </w:rPr>
      </w:pPr>
    </w:p>
    <w:p w14:paraId="14C97EC7">
      <w:pPr>
        <w:bidi w:val="0"/>
        <w:rPr>
          <w:rFonts w:hint="default"/>
          <w:lang w:val="en-US" w:eastAsia="zh-CN"/>
        </w:rPr>
      </w:pPr>
    </w:p>
    <w:p w14:paraId="476A0CA0">
      <w:pPr>
        <w:bidi w:val="0"/>
        <w:rPr>
          <w:rFonts w:hint="default"/>
          <w:lang w:val="en-US" w:eastAsia="zh-CN"/>
        </w:rPr>
      </w:pPr>
    </w:p>
    <w:p w14:paraId="1542CB1C">
      <w:pPr>
        <w:bidi w:val="0"/>
        <w:rPr>
          <w:rFonts w:hint="default"/>
          <w:lang w:val="en-US" w:eastAsia="zh-CN"/>
        </w:rPr>
      </w:pPr>
    </w:p>
    <w:p w14:paraId="503F840E">
      <w:pPr>
        <w:bidi w:val="0"/>
        <w:rPr>
          <w:rFonts w:hint="default"/>
          <w:lang w:val="en-US" w:eastAsia="zh-CN"/>
        </w:rPr>
      </w:pPr>
    </w:p>
    <w:p w14:paraId="0FB107FA">
      <w:pPr>
        <w:bidi w:val="0"/>
        <w:rPr>
          <w:rFonts w:hint="default"/>
          <w:lang w:val="en-US" w:eastAsia="zh-CN"/>
        </w:rPr>
      </w:pPr>
    </w:p>
    <w:p w14:paraId="0E34A06D">
      <w:pPr>
        <w:bidi w:val="0"/>
        <w:ind w:firstLine="358" w:firstLine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836B2"/>
    <w:rsid w:val="17287539"/>
    <w:rsid w:val="1A8D66EF"/>
    <w:rsid w:val="27B513CB"/>
    <w:rsid w:val="27D97C13"/>
    <w:rsid w:val="49602A07"/>
    <w:rsid w:val="51C26A02"/>
    <w:rsid w:val="625D1889"/>
    <w:rsid w:val="65C836B2"/>
    <w:rsid w:val="699A53A1"/>
    <w:rsid w:val="708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0" w:firstLineChars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customStyle="1" w:styleId="9">
    <w:name w:val="正文格式"/>
    <w:basedOn w:val="6"/>
    <w:qFormat/>
    <w:uiPriority w:val="0"/>
    <w:pPr>
      <w:spacing w:before="60" w:after="60" w:line="400" w:lineRule="exact"/>
      <w:ind w:left="300" w:leftChars="3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1116</Words>
  <Characters>1159</Characters>
  <Lines>0</Lines>
  <Paragraphs>0</Paragraphs>
  <TotalTime>29</TotalTime>
  <ScaleCrop>false</ScaleCrop>
  <LinksUpToDate>false</LinksUpToDate>
  <CharactersWithSpaces>1461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2025-12-05T12:27:00Z</dcterms:created>
  <dc:creator>Lenovo</dc:creator>
  <cp:lastModifiedBy>Lenovo</cp:lastModifiedBy>
  <dcterms:modified xsi:type="dcterms:W3CDTF">2025-12-18T10:40:07Z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8799B69A2CC743619C5A2D9A22945AA4_11</vt:lpwstr>
  </property>
  <property fmtid="{D5CDD505-2E9C-101B-9397-08002B2CF9AE}" pid="4" name="KSOTemplateDocerSaveRecord">
    <vt:lpwstr>eyJoZGlkIjoiZmExMmQyZDA0MmI5ZTFmYzUxMzZjYTYwMGQxOTNjOWYifQ==</vt:lpwstr>
  </property>
</Properties>
</file>