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221D2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7.1.7应制定水资源利用方案，统筹利用各种水资源。</w:t>
      </w:r>
    </w:p>
    <w:p w14:paraId="76A86155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1达标自评</w:t>
      </w:r>
    </w:p>
    <w:p w14:paraId="34AAF763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57539130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61591204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1DE14E09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2评价要点</w:t>
      </w:r>
    </w:p>
    <w:p w14:paraId="677B642B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请简要说明水系统利用方案的内容。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5C42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297D8A59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水源：本项目以市政给水管网为水源，从西面市政路引入一路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DN100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的给水管，并向室内各用水点供水，甲方提供基本水压为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0.25MPa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。从西面市政路和南面市政给水管引入两路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DN100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的给水管与小区内形成环网，按照消防规范在环网管道适当位置设置室外消火栓，确保本小区的消防用水。</w:t>
            </w:r>
          </w:p>
          <w:p w14:paraId="503153F8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给水系统：生活给水系统分为市政直供及加压供水系统。本工程生活给水系统：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-1F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至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1F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直接由市政供水，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2F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至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7F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设于负一层泵房内的变频泵组加压供水，采用支管减压措施，阀后压力为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0.20MPa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。</w:t>
            </w:r>
          </w:p>
          <w:p w14:paraId="0F6F308E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排水系统：本项目室内生活污、废水合流排放，生活污水与废水分流排放，室外采用雨污</w:t>
            </w:r>
          </w:p>
          <w:p w14:paraId="37A67ACC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分流、污废合流体制。污废水直接排至室外化粪池，室外污废水收集经化粪池处理后再排入市政污水管道，厨房废水经隔油池处理后再排入市政污水管道；室内地下车库冲洗废水汇集至地下室各集水坑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,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由潜污泵提升至室外污水井；雨水经室外雨水检查井最终排至周边市政道路雨水管网面，雨水按重力、满流雨水排水系统设计，屋面雨水由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87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型雨水斗、侧墙式雨水斗收集，经雨水立管排至室外雨水管道。</w:t>
            </w:r>
          </w:p>
          <w:p w14:paraId="08C1BB54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管材：合理选择供水的材质及管径，选用良好的卫生器具，控制其漏水量，选用性能好的</w:t>
            </w:r>
          </w:p>
          <w:p w14:paraId="0B3C497B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阀门，并在阀前增设软密封闭阀，合理设置检修阀门的位置。各用水部门采用计量收费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,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不</w:t>
            </w:r>
          </w:p>
          <w:p w14:paraId="22DB9D7F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同用途的用水单设水表，水表安装率达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100%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。</w:t>
            </w:r>
          </w:p>
          <w:p w14:paraId="5E35D23F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节水器具：用较高用水效率等级的卫生器具，用水效率等级达到一级。坐便器采用设有大、小便分档的冲洗水箱（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3L/4.5L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）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;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蹲便器采用延时自闭式冲洗阀；小便器采用应在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2S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内自动止水的感应式冲洗阀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,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非正常供电电压下应自动断水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,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一次冲水量不大于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2.0L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；公共场所洗手盆采用充气式感应龙头、其它洗手盆采用节能水龙头最大流量不大于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0.1L/S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）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;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校区内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80%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面积以上地下车库以及道路冲洗采用高压水枪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。</w:t>
            </w:r>
          </w:p>
          <w:p w14:paraId="624114B4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0037730A">
      <w:pPr>
        <w:spacing w:line="360" w:lineRule="auto"/>
        <w:rPr>
          <w:rFonts w:cs="宋体"/>
        </w:rPr>
      </w:pPr>
      <w:r>
        <w:rPr>
          <w:rFonts w:hint="eastAsia" w:cs="宋体"/>
          <w:lang w:val="zh-CN"/>
        </w:rPr>
        <w:t>用水计</w:t>
      </w:r>
      <w:r>
        <w:rPr>
          <w:rFonts w:hint="eastAsia" w:cs="宋体"/>
        </w:rPr>
        <w:t>量表按</w:t>
      </w:r>
      <w:r>
        <w:rPr>
          <w:rFonts w:hint="eastAsia" w:eastAsia="仿宋_GB2312" w:cs="仿宋_GB2312"/>
          <w:szCs w:val="21"/>
          <w:lang w:eastAsia="zh-CN"/>
        </w:rPr>
        <w:t>☑</w:t>
      </w:r>
      <w:r>
        <w:rPr>
          <w:rFonts w:hint="eastAsia" w:cs="宋体"/>
        </w:rPr>
        <w:t>用途</w:t>
      </w:r>
      <w:r>
        <w:rPr>
          <w:rFonts w:hint="eastAsia" w:eastAsia="仿宋_GB2312" w:cs="仿宋_GB2312"/>
          <w:szCs w:val="21"/>
        </w:rPr>
        <w:t>□</w:t>
      </w:r>
      <w:r>
        <w:rPr>
          <w:rFonts w:hint="eastAsia" w:cs="宋体"/>
        </w:rPr>
        <w:t>付费□管理单元设置：</w:t>
      </w:r>
    </w:p>
    <w:p w14:paraId="6A44F2EA">
      <w:pPr>
        <w:spacing w:line="288" w:lineRule="auto"/>
        <w:jc w:val="center"/>
        <w:rPr>
          <w:szCs w:val="21"/>
        </w:rPr>
      </w:pPr>
      <w:r>
        <w:rPr>
          <w:rFonts w:hint="eastAsia" w:cs="宋体"/>
          <w:szCs w:val="21"/>
        </w:rPr>
        <w:t>用水计量水表主要信息</w:t>
      </w:r>
    </w:p>
    <w:tbl>
      <w:tblPr>
        <w:tblStyle w:val="6"/>
        <w:tblW w:w="82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6"/>
        <w:gridCol w:w="3936"/>
        <w:gridCol w:w="2443"/>
      </w:tblGrid>
      <w:tr w14:paraId="4D474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7E242">
            <w:pPr>
              <w:spacing w:line="288" w:lineRule="auto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水表编号</w:t>
            </w: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FF1BD">
            <w:pPr>
              <w:spacing w:line="288" w:lineRule="auto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用途</w:t>
            </w: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9D1EE">
            <w:pPr>
              <w:spacing w:line="288" w:lineRule="auto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安装位置</w:t>
            </w:r>
          </w:p>
        </w:tc>
      </w:tr>
      <w:tr w14:paraId="49F0B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86A9A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W-01</w:t>
            </w: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E6718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生活给水</w:t>
            </w: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5D2B2">
            <w:pPr>
              <w:jc w:val="center"/>
              <w:rPr>
                <w:rFonts w:hint="eastAsia" w:cs="宋体" w:asciiTheme="minorEastAsia" w:hAnsiTheme="minorEastAsia"/>
                <w:szCs w:val="21"/>
                <w:lang w:val="zh-CN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生活给水引入管</w:t>
            </w:r>
          </w:p>
        </w:tc>
      </w:tr>
      <w:tr w14:paraId="7D453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11B02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W-0</w:t>
            </w: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</w:t>
            </w: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5D9FE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空调系统补水</w:t>
            </w: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8BCF1">
            <w:pPr>
              <w:jc w:val="center"/>
              <w:rPr>
                <w:rFonts w:hint="eastAsia" w:cs="宋体" w:asciiTheme="minorEastAsia" w:hAnsiTheme="minorEastAsia"/>
                <w:szCs w:val="21"/>
                <w:lang w:val="zh-CN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空调机房补水管</w:t>
            </w:r>
          </w:p>
        </w:tc>
      </w:tr>
      <w:tr w14:paraId="63EE9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404D0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W-0</w:t>
            </w: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3</w:t>
            </w: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9894A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绿化用水</w:t>
            </w: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49AAB">
            <w:pPr>
              <w:jc w:val="center"/>
              <w:rPr>
                <w:rFonts w:hint="eastAsia" w:cs="宋体" w:asciiTheme="minorEastAsia" w:hAnsiTheme="minorEastAsia"/>
                <w:szCs w:val="21"/>
                <w:lang w:val="zh-CN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室外绿化给水管</w:t>
            </w:r>
          </w:p>
        </w:tc>
      </w:tr>
      <w:tr w14:paraId="4B420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C7DAC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W-0</w:t>
            </w: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</w:t>
            </w: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E16E3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保洁 / 冲洗用水</w:t>
            </w: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0CF6C">
            <w:pPr>
              <w:jc w:val="center"/>
              <w:rPr>
                <w:rFonts w:hint="eastAsia" w:cs="宋体" w:asciiTheme="minorEastAsia" w:hAnsiTheme="minorEastAsia"/>
                <w:szCs w:val="21"/>
                <w:lang w:val="zh-CN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公共区域给水管</w:t>
            </w:r>
          </w:p>
        </w:tc>
      </w:tr>
      <w:tr w14:paraId="41603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9F6EC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W-0</w:t>
            </w: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5</w:t>
            </w: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29640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消防用水</w:t>
            </w: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AD8E9">
            <w:pPr>
              <w:jc w:val="center"/>
              <w:rPr>
                <w:rFonts w:hint="eastAsia" w:cs="宋体" w:asciiTheme="minorEastAsia" w:hAnsiTheme="minorEastAsia"/>
                <w:szCs w:val="21"/>
                <w:lang w:val="zh-CN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消防给水引入管</w:t>
            </w:r>
          </w:p>
        </w:tc>
      </w:tr>
      <w:tr w14:paraId="6EA4D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CD14C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962309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ABC41">
            <w:pPr>
              <w:spacing w:line="288" w:lineRule="auto"/>
              <w:jc w:val="center"/>
              <w:rPr>
                <w:rFonts w:hint="eastAsia" w:asciiTheme="minorEastAsia" w:hAnsiTheme="minorEastAsia"/>
                <w:szCs w:val="21"/>
                <w:lang w:val="zh-CN"/>
              </w:rPr>
            </w:pPr>
          </w:p>
        </w:tc>
      </w:tr>
      <w:tr w14:paraId="355F0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BEF46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72E51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8A3C1">
            <w:pPr>
              <w:spacing w:line="288" w:lineRule="auto"/>
              <w:jc w:val="center"/>
              <w:rPr>
                <w:rFonts w:hint="eastAsia" w:asciiTheme="minorEastAsia" w:hAnsiTheme="minorEastAsia"/>
                <w:szCs w:val="21"/>
                <w:lang w:val="zh-CN"/>
              </w:rPr>
            </w:pPr>
          </w:p>
        </w:tc>
      </w:tr>
    </w:tbl>
    <w:p w14:paraId="192EE1E6">
      <w:pPr>
        <w:spacing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kern w:val="0"/>
        </w:rPr>
        <w:t>用水点供水压力最大为</w:t>
      </w:r>
      <w:sdt>
        <w:sdtPr>
          <w:rPr>
            <w:rFonts w:ascii="Times New Roman" w:hAnsi="Times New Roman" w:cs="Times New Roman"/>
            <w:szCs w:val="21"/>
            <w:u w:val="single"/>
            <w:lang w:val="zh-CN"/>
          </w:rPr>
          <w:id w:val="-2142023660"/>
          <w:placeholder>
            <w:docPart w:val="C08E784946494D3188110B642724DD03"/>
          </w:placeholder>
          <w:text/>
        </w:sdtPr>
        <w:sdtEndPr>
          <w:rPr>
            <w:rFonts w:ascii="Times New Roman" w:hAnsi="Times New Roman" w:cs="Times New Roman"/>
            <w:szCs w:val="21"/>
            <w:u w:val="single"/>
            <w:lang w:val="zh-CN"/>
          </w:rPr>
        </w:sdtEndPr>
        <w:sdtContent>
          <w:r>
            <w:rPr>
              <w:rFonts w:hint="eastAsia" w:ascii="Times New Roman" w:hAnsi="Times New Roman" w:cs="Times New Roman"/>
              <w:szCs w:val="21"/>
              <w:u w:val="single"/>
              <w:lang w:val="zh-CN"/>
            </w:rPr>
            <w:t>0.</w:t>
          </w:r>
          <w:r>
            <w:rPr>
              <w:rFonts w:hint="eastAsia" w:ascii="Times New Roman" w:hAnsi="Times New Roman" w:cs="Times New Roman"/>
              <w:szCs w:val="21"/>
              <w:u w:val="single"/>
              <w:lang w:val="en-US" w:eastAsia="zh-CN"/>
            </w:rPr>
            <w:t>35</w:t>
          </w:r>
          <w:bookmarkStart w:id="0" w:name="_GoBack"/>
          <w:bookmarkEnd w:id="0"/>
          <w:r>
            <w:rPr>
              <w:rFonts w:hint="eastAsia" w:ascii="Times New Roman" w:hAnsi="Times New Roman" w:cs="Times New Roman"/>
              <w:szCs w:val="21"/>
              <w:u w:val="single"/>
              <w:lang w:val="zh-CN"/>
            </w:rPr>
            <w:t xml:space="preserve"> </w:t>
          </w:r>
        </w:sdtContent>
      </w:sdt>
      <w:r>
        <w:rPr>
          <w:rFonts w:ascii="Times New Roman" w:hAnsi="Times New Roman" w:cs="Times New Roman"/>
          <w:kern w:val="0"/>
        </w:rPr>
        <w:t>MPa</w:t>
      </w:r>
      <w:r>
        <w:rPr>
          <w:rFonts w:ascii="Times New Roman" w:hAnsi="Times New Roman" w:cs="Times New Roman"/>
        </w:rPr>
        <w:t>。</w:t>
      </w:r>
    </w:p>
    <w:p w14:paraId="369D01F5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  <w:szCs w:val="21"/>
          <w:lang w:val="zh-CN"/>
        </w:rPr>
        <w:t>请简要说明市政供水压力、水系统压力分区、用水器具的水压要求。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 w14:paraId="122C0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 w14:paraId="7E24488A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本项目给水系统竖向分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2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个区：其中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-1F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至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1F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层由市政水直接供给，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2F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至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12F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层为加压高区，每区供水范围内每层用水点处供水压力均控制在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0.10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～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0.20MPa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之间。</w:t>
            </w:r>
          </w:p>
          <w:p w14:paraId="50FFC481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入户管水压大于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0.35MPa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者设减压阀减压至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0.2MPa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以内；入户管水压小于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0.35MPa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但大于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0.2MPa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者采用截止阀调至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0.2MPa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以内，且满足给水配件最低工作压力的要求。</w:t>
            </w:r>
          </w:p>
          <w:p w14:paraId="7F225F67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给水水源为市政给水管网及中水给水管网，供水压力均为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0.17MPa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。自来水给水系统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1~2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层由市政直供，入户管工作压力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0.17MPa;3~6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层无负压自来水供水设备供水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,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入户管工作压力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0.30MPa.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中水给水系统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层由市政中水管网直供，入户管工作压力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0.17MPa;2~6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层由无负压中水供水设备供水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,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入户管工作压力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0.35MPa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。无负压供水设备采用全变频恒压供水设备。各层支管供水压力均不大于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0.20MPa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，满足各用水器具的水压要求。</w:t>
            </w:r>
          </w:p>
          <w:p w14:paraId="104069EB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3EAB120A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3证明材料</w:t>
      </w:r>
    </w:p>
    <w:p w14:paraId="43DFE678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7F996574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1）水资源利用方案；</w:t>
      </w:r>
    </w:p>
    <w:p w14:paraId="3AD60781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</w:t>
      </w:r>
      <w:r>
        <w:rPr>
          <w:rFonts w:ascii="Times New Roman" w:hAnsi="Times New Roman" w:cs="Times New Roman" w:eastAsiaTheme="majorEastAsia"/>
        </w:rPr>
        <w:t>阅水表分级设置示意图、各层用水点用水压力计算图表、用水器具节水性能要求说明等设计文件</w:t>
      </w:r>
      <w:r>
        <w:rPr>
          <w:rFonts w:hint="eastAsia" w:ascii="Times New Roman" w:hAnsi="Times New Roman" w:cs="Times New Roman" w:eastAsiaTheme="majorEastAsia"/>
        </w:rPr>
        <w:t>；</w:t>
      </w:r>
    </w:p>
    <w:p w14:paraId="3FEABD26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3）节水器具、设备和系统的产品说明书、用水器具产品节水性能检测报告。</w:t>
      </w:r>
    </w:p>
    <w:p w14:paraId="2B673A1D">
      <w:pPr>
        <w:rPr>
          <w:rFonts w:ascii="Times New Roman" w:hAnsi="Times New Roman" w:cs="Times New Roman" w:eastAsiaTheme="majorEastAsia"/>
        </w:rPr>
      </w:pPr>
    </w:p>
    <w:p w14:paraId="322D462C">
      <w:pPr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1140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0DE9E572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58C216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239"/>
    <w:rsid w:val="00074A38"/>
    <w:rsid w:val="00081320"/>
    <w:rsid w:val="000C2E00"/>
    <w:rsid w:val="00182845"/>
    <w:rsid w:val="00242739"/>
    <w:rsid w:val="002E244B"/>
    <w:rsid w:val="0031425F"/>
    <w:rsid w:val="00380F72"/>
    <w:rsid w:val="003F3E0E"/>
    <w:rsid w:val="00402438"/>
    <w:rsid w:val="00476878"/>
    <w:rsid w:val="004B7717"/>
    <w:rsid w:val="005748B0"/>
    <w:rsid w:val="00650A18"/>
    <w:rsid w:val="00654FE9"/>
    <w:rsid w:val="006552F3"/>
    <w:rsid w:val="006C6618"/>
    <w:rsid w:val="00713661"/>
    <w:rsid w:val="007A0239"/>
    <w:rsid w:val="008013F9"/>
    <w:rsid w:val="00815AF9"/>
    <w:rsid w:val="00947A68"/>
    <w:rsid w:val="009F599B"/>
    <w:rsid w:val="009F6DE4"/>
    <w:rsid w:val="00C46849"/>
    <w:rsid w:val="00C6606A"/>
    <w:rsid w:val="00CD77A1"/>
    <w:rsid w:val="00D44495"/>
    <w:rsid w:val="00E2047D"/>
    <w:rsid w:val="00E21FEA"/>
    <w:rsid w:val="00F935A1"/>
    <w:rsid w:val="0F660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C08E784946494D3188110B642724DD0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DDF8A13-E715-4A73-B3F7-47CAC50BADAD}"/>
      </w:docPartPr>
      <w:docPartBody>
        <w:p w14:paraId="466FE07B">
          <w:pPr>
            <w:pStyle w:val="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8F2"/>
    <w:rsid w:val="003B1EF0"/>
    <w:rsid w:val="003F3E0E"/>
    <w:rsid w:val="004040D4"/>
    <w:rsid w:val="004125B0"/>
    <w:rsid w:val="004407B0"/>
    <w:rsid w:val="004D40AE"/>
    <w:rsid w:val="005205BD"/>
    <w:rsid w:val="006552F3"/>
    <w:rsid w:val="006E4BFA"/>
    <w:rsid w:val="006E718C"/>
    <w:rsid w:val="007A3EE7"/>
    <w:rsid w:val="007E098C"/>
    <w:rsid w:val="00B218F2"/>
    <w:rsid w:val="00BA60FB"/>
    <w:rsid w:val="00BB0849"/>
    <w:rsid w:val="00D44495"/>
    <w:rsid w:val="00E7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C08E784946494D3188110B642724DD0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1246</Words>
  <Characters>1387</Characters>
  <Lines>10</Lines>
  <Paragraphs>2</Paragraphs>
  <TotalTime>3</TotalTime>
  <ScaleCrop>false</ScaleCrop>
  <LinksUpToDate>false</LinksUpToDate>
  <CharactersWithSpaces>1387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2019-07-12T08:04:00Z</dcterms:created>
  <dc:creator>dongYP</dc:creator>
  <cp:lastModifiedBy>WPS_1602390626</cp:lastModifiedBy>
  <dcterms:modified xsi:type="dcterms:W3CDTF">2026-03-28T15:41:00Z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eyJoZGlkIjoiNzljMzA1OTBmNDBhNGNmYzg3Nzg4YjhkOTQ2ZmIwYWUiLCJ1c2VySWQiOiIxMTI5ODQwMjEzIn0=</vt:lpwstr>
  </property>
  <property fmtid="{D5CDD505-2E9C-101B-9397-08002B2CF9AE}" pid="3" name="KSOProductBuildVer">
    <vt:lpwstr>2052-12.1.0.23542</vt:lpwstr>
  </property>
  <property fmtid="{D5CDD505-2E9C-101B-9397-08002B2CF9AE}" pid="4" name="ICV">
    <vt:lpwstr>23C9E61176B44A42A74B01E018E51966_13</vt:lpwstr>
  </property>
</Properties>
</file>