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CC9AB5">
      <w:pPr>
        <w:pStyle w:val="46"/>
        <w:rPr>
          <w:rFonts w:hint="eastAsia"/>
        </w:rPr>
      </w:pPr>
    </w:p>
    <w:p w14:paraId="45580AB0">
      <w:pPr>
        <w:pStyle w:val="46"/>
        <w:rPr>
          <w:rFonts w:hint="eastAsia"/>
        </w:rPr>
      </w:pPr>
    </w:p>
    <w:p w14:paraId="5D9EE25E">
      <w:pPr>
        <w:pStyle w:val="46"/>
        <w:jc w:val="distribute"/>
        <w:rPr>
          <w:rFonts w:hint="eastAsia"/>
          <w:b/>
          <w:sz w:val="72"/>
          <w:szCs w:val="72"/>
        </w:rPr>
      </w:pPr>
      <w:r>
        <w:rPr>
          <w:rFonts w:hint="eastAsia"/>
          <w:b/>
          <w:sz w:val="72"/>
          <w:szCs w:val="72"/>
        </w:rPr>
        <w:t>室外风环境模拟分析报告</w:t>
      </w:r>
    </w:p>
    <w:p w14:paraId="335F2796">
      <w:pPr>
        <w:pStyle w:val="50"/>
        <w:spacing w:line="400" w:lineRule="exact"/>
        <w:rPr>
          <w:rFonts w:hint="eastAsia"/>
        </w:rPr>
      </w:pPr>
    </w:p>
    <w:p w14:paraId="647E6D7F">
      <w:pPr>
        <w:pStyle w:val="50"/>
        <w:rPr>
          <w:rFonts w:hint="eastAsia"/>
          <w:b/>
        </w:rPr>
      </w:pPr>
      <w:bookmarkStart w:id="0" w:name="项目名称"/>
      <w:bookmarkEnd w:id="0"/>
    </w:p>
    <w:p w14:paraId="613B9054">
      <w:pPr>
        <w:pStyle w:val="50"/>
        <w:rPr>
          <w:rFonts w:hint="eastAsia"/>
          <w:b/>
        </w:rPr>
      </w:pPr>
      <w:r>
        <w:rPr>
          <w:rFonts w:hint="eastAsia"/>
          <w:b/>
        </w:rPr>
        <w:t>设计编号：</w:t>
      </w:r>
      <w:bookmarkStart w:id="1" w:name="设计编号"/>
      <w:bookmarkEnd w:id="1"/>
    </w:p>
    <w:p w14:paraId="451CD5A2">
      <w:pPr>
        <w:pStyle w:val="50"/>
        <w:rPr>
          <w:rFonts w:hint="eastAsia"/>
          <w:b/>
        </w:rPr>
      </w:pPr>
    </w:p>
    <w:p w14:paraId="7E3C9000">
      <w:pPr>
        <w:pStyle w:val="46"/>
        <w:jc w:val="center"/>
        <w:rPr>
          <w:rFonts w:hint="eastAsia"/>
        </w:rPr>
      </w:pPr>
      <w:bookmarkStart w:id="2" w:name="二维码"/>
      <w:bookmarkEnd w:id="2"/>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746D3C45">
      <w:pPr>
        <w:pStyle w:val="46"/>
        <w:jc w:val="center"/>
        <w:rPr>
          <w:rFonts w:hint="eastAsia"/>
        </w:rPr>
      </w:pPr>
    </w:p>
    <w:p w14:paraId="1DAE0F0A">
      <w:pPr>
        <w:pStyle w:val="46"/>
        <w:jc w:val="center"/>
        <w:rPr>
          <w:rFonts w:hint="eastAsia"/>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4790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983C2BB">
            <w:pPr>
              <w:pStyle w:val="46"/>
              <w:spacing w:line="240" w:lineRule="auto"/>
              <w:jc w:val="distribute"/>
              <w:rPr>
                <w:rFonts w:hint="eastAsia"/>
              </w:rPr>
            </w:pPr>
            <w:r>
              <w:rPr>
                <w:rFonts w:hint="eastAsia"/>
              </w:rPr>
              <w:t>工程地点</w:t>
            </w:r>
          </w:p>
        </w:tc>
        <w:tc>
          <w:tcPr>
            <w:tcW w:w="475" w:type="dxa"/>
            <w:vAlign w:val="center"/>
          </w:tcPr>
          <w:p w14:paraId="0ED26072">
            <w:pPr>
              <w:pStyle w:val="46"/>
              <w:spacing w:line="240" w:lineRule="auto"/>
              <w:ind w:right="-31" w:rightChars="-15"/>
              <w:jc w:val="center"/>
              <w:rPr>
                <w:rFonts w:hint="eastAsia"/>
              </w:rPr>
            </w:pPr>
            <w:r>
              <w:rPr>
                <w:rFonts w:hint="eastAsia"/>
              </w:rPr>
              <w:t>：</w:t>
            </w:r>
          </w:p>
        </w:tc>
        <w:tc>
          <w:tcPr>
            <w:tcW w:w="4624" w:type="dxa"/>
            <w:tcBorders>
              <w:bottom w:val="single" w:color="auto" w:sz="4" w:space="0"/>
            </w:tcBorders>
            <w:vAlign w:val="center"/>
          </w:tcPr>
          <w:p w14:paraId="37CAA718">
            <w:pPr>
              <w:pStyle w:val="46"/>
              <w:spacing w:line="240" w:lineRule="auto"/>
              <w:jc w:val="center"/>
              <w:rPr>
                <w:rFonts w:hint="eastAsia"/>
              </w:rPr>
            </w:pPr>
            <w:bookmarkStart w:id="3" w:name="工程地点"/>
            <w:bookmarkStart w:id="4" w:name="项目地点"/>
            <w:r>
              <w:t>汉中</w:t>
            </w:r>
            <w:bookmarkEnd w:id="3"/>
            <w:bookmarkEnd w:id="4"/>
          </w:p>
        </w:tc>
      </w:tr>
      <w:tr w14:paraId="2BA9E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2258E83">
            <w:pPr>
              <w:pStyle w:val="46"/>
              <w:spacing w:line="240" w:lineRule="auto"/>
              <w:jc w:val="distribute"/>
              <w:rPr>
                <w:rFonts w:hint="eastAsia"/>
              </w:rPr>
            </w:pPr>
            <w:r>
              <w:rPr>
                <w:rFonts w:hint="eastAsia"/>
              </w:rPr>
              <w:t>建设单位</w:t>
            </w:r>
          </w:p>
        </w:tc>
        <w:tc>
          <w:tcPr>
            <w:tcW w:w="475" w:type="dxa"/>
            <w:vAlign w:val="center"/>
          </w:tcPr>
          <w:p w14:paraId="55D92343">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062A9BDB">
            <w:pPr>
              <w:pStyle w:val="46"/>
              <w:spacing w:line="240" w:lineRule="auto"/>
              <w:jc w:val="center"/>
              <w:rPr>
                <w:rFonts w:hint="eastAsia"/>
              </w:rPr>
            </w:pPr>
            <w:bookmarkStart w:id="5" w:name="建设单位"/>
            <w:bookmarkEnd w:id="5"/>
          </w:p>
        </w:tc>
      </w:tr>
      <w:tr w14:paraId="0F9FC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FA51302">
            <w:pPr>
              <w:pStyle w:val="46"/>
              <w:spacing w:line="240" w:lineRule="auto"/>
              <w:jc w:val="distribute"/>
              <w:rPr>
                <w:rFonts w:hint="eastAsia"/>
              </w:rPr>
            </w:pPr>
            <w:r>
              <w:rPr>
                <w:rFonts w:hint="eastAsia"/>
              </w:rPr>
              <w:t>设计单位</w:t>
            </w:r>
          </w:p>
        </w:tc>
        <w:tc>
          <w:tcPr>
            <w:tcW w:w="475" w:type="dxa"/>
            <w:vAlign w:val="center"/>
          </w:tcPr>
          <w:p w14:paraId="6AD70552">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55F41393">
            <w:pPr>
              <w:pStyle w:val="46"/>
              <w:spacing w:line="240" w:lineRule="auto"/>
              <w:jc w:val="center"/>
              <w:rPr>
                <w:rFonts w:hint="eastAsia"/>
              </w:rPr>
            </w:pPr>
            <w:bookmarkStart w:id="6" w:name="设计单位"/>
            <w:bookmarkEnd w:id="6"/>
          </w:p>
        </w:tc>
      </w:tr>
      <w:tr w14:paraId="0B467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EB25120">
            <w:pPr>
              <w:pStyle w:val="46"/>
              <w:spacing w:line="240" w:lineRule="auto"/>
              <w:jc w:val="distribute"/>
              <w:rPr>
                <w:rFonts w:hint="eastAsia"/>
              </w:rPr>
            </w:pPr>
            <w:r>
              <w:rPr>
                <w:rFonts w:hint="eastAsia"/>
              </w:rPr>
              <w:t>设计人</w:t>
            </w:r>
          </w:p>
        </w:tc>
        <w:tc>
          <w:tcPr>
            <w:tcW w:w="475" w:type="dxa"/>
            <w:vAlign w:val="center"/>
          </w:tcPr>
          <w:p w14:paraId="19DF2E7D">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2207409D">
            <w:pPr>
              <w:pStyle w:val="46"/>
              <w:spacing w:line="240" w:lineRule="auto"/>
              <w:jc w:val="center"/>
              <w:rPr>
                <w:rFonts w:hint="eastAsia"/>
              </w:rPr>
            </w:pPr>
          </w:p>
        </w:tc>
      </w:tr>
      <w:tr w14:paraId="76268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9CE25A7">
            <w:pPr>
              <w:pStyle w:val="46"/>
              <w:spacing w:line="240" w:lineRule="auto"/>
              <w:jc w:val="distribute"/>
              <w:rPr>
                <w:rFonts w:hint="eastAsia"/>
              </w:rPr>
            </w:pPr>
            <w:r>
              <w:rPr>
                <w:rFonts w:hint="eastAsia"/>
              </w:rPr>
              <w:t>校对人</w:t>
            </w:r>
          </w:p>
        </w:tc>
        <w:tc>
          <w:tcPr>
            <w:tcW w:w="475" w:type="dxa"/>
            <w:vAlign w:val="center"/>
          </w:tcPr>
          <w:p w14:paraId="6487370E">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3258078D">
            <w:pPr>
              <w:pStyle w:val="46"/>
              <w:spacing w:line="240" w:lineRule="auto"/>
              <w:jc w:val="center"/>
              <w:rPr>
                <w:rFonts w:hint="eastAsia"/>
              </w:rPr>
            </w:pPr>
          </w:p>
        </w:tc>
      </w:tr>
      <w:tr w14:paraId="16771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E6ACB90">
            <w:pPr>
              <w:pStyle w:val="46"/>
              <w:spacing w:line="240" w:lineRule="auto"/>
              <w:jc w:val="distribute"/>
              <w:rPr>
                <w:rFonts w:hint="eastAsia"/>
              </w:rPr>
            </w:pPr>
            <w:r>
              <w:rPr>
                <w:rFonts w:hint="eastAsia"/>
              </w:rPr>
              <w:t>审定人</w:t>
            </w:r>
          </w:p>
        </w:tc>
        <w:tc>
          <w:tcPr>
            <w:tcW w:w="475" w:type="dxa"/>
            <w:vAlign w:val="center"/>
          </w:tcPr>
          <w:p w14:paraId="22102EA7">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61DA8040">
            <w:pPr>
              <w:pStyle w:val="46"/>
              <w:spacing w:line="240" w:lineRule="auto"/>
              <w:jc w:val="center"/>
              <w:rPr>
                <w:rFonts w:hint="eastAsia"/>
              </w:rPr>
            </w:pPr>
          </w:p>
        </w:tc>
      </w:tr>
      <w:tr w14:paraId="4AFC0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DFD96A">
            <w:pPr>
              <w:pStyle w:val="46"/>
              <w:spacing w:line="240" w:lineRule="auto"/>
              <w:jc w:val="distribute"/>
              <w:rPr>
                <w:rFonts w:hint="eastAsia"/>
              </w:rPr>
            </w:pPr>
            <w:r>
              <w:rPr>
                <w:rFonts w:hint="eastAsia"/>
              </w:rPr>
              <w:t>报告日期</w:t>
            </w:r>
          </w:p>
        </w:tc>
        <w:tc>
          <w:tcPr>
            <w:tcW w:w="475" w:type="dxa"/>
            <w:vAlign w:val="center"/>
          </w:tcPr>
          <w:p w14:paraId="56A4AFEB">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06FDA051">
            <w:pPr>
              <w:pStyle w:val="46"/>
              <w:spacing w:line="240" w:lineRule="auto"/>
              <w:jc w:val="center"/>
              <w:rPr>
                <w:rFonts w:hint="eastAsia"/>
              </w:rPr>
            </w:pPr>
            <w:bookmarkStart w:id="7" w:name="报告日期"/>
            <w:r>
              <w:t>2026年01月01日</w:t>
            </w:r>
            <w:bookmarkEnd w:id="7"/>
          </w:p>
        </w:tc>
      </w:tr>
    </w:tbl>
    <w:p w14:paraId="4132D6F5">
      <w:pPr>
        <w:rPr>
          <w:rFonts w:hint="eastAsia"/>
        </w:rPr>
      </w:pPr>
    </w:p>
    <w:p w14:paraId="566D561C">
      <w:pPr>
        <w:pStyle w:val="48"/>
        <w:rPr>
          <w:rFonts w:hint="eastAsia"/>
        </w:rPr>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43C2FD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B8D5999">
            <w:pPr>
              <w:pStyle w:val="48"/>
              <w:jc w:val="distribute"/>
              <w:rPr>
                <w:rFonts w:hint="eastAsia"/>
                <w:szCs w:val="18"/>
              </w:rPr>
            </w:pPr>
            <w:r>
              <w:rPr>
                <w:rFonts w:hint="eastAsia"/>
                <w:szCs w:val="18"/>
              </w:rPr>
              <w:t>采用软件</w:t>
            </w:r>
          </w:p>
        </w:tc>
        <w:tc>
          <w:tcPr>
            <w:tcW w:w="3143" w:type="dxa"/>
            <w:tcBorders>
              <w:top w:val="single" w:color="auto" w:sz="2" w:space="0"/>
              <w:left w:val="nil"/>
              <w:bottom w:val="nil"/>
              <w:right w:val="nil"/>
            </w:tcBorders>
            <w:vAlign w:val="bottom"/>
          </w:tcPr>
          <w:p w14:paraId="38B30BDD">
            <w:pPr>
              <w:pStyle w:val="48"/>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47DAE97D">
            <w:pPr>
              <w:pStyle w:val="48"/>
              <w:spacing w:line="240" w:lineRule="auto"/>
              <w:ind w:firstLine="360"/>
              <w:jc w:val="right"/>
              <w:rPr>
                <w:rFonts w:hint="eastAsia"/>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F9AACA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403ECE7">
            <w:pPr>
              <w:pStyle w:val="48"/>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25A40A53">
            <w:pPr>
              <w:pStyle w:val="48"/>
              <w:rPr>
                <w:rFonts w:hint="eastAsia"/>
              </w:rPr>
            </w:pPr>
            <w:r>
              <w:rPr>
                <w:rFonts w:hint="eastAsia"/>
              </w:rPr>
              <w:t xml:space="preserve">: </w:t>
            </w:r>
            <w:bookmarkStart w:id="9" w:name="软件版本"/>
            <w:r>
              <w:rPr>
                <w:rFonts w:hint="eastAsia"/>
              </w:rPr>
              <w:t>20250101(SP1)</w:t>
            </w:r>
            <w:bookmarkEnd w:id="9"/>
          </w:p>
        </w:tc>
        <w:tc>
          <w:tcPr>
            <w:tcW w:w="3958" w:type="dxa"/>
            <w:vMerge w:val="continue"/>
            <w:tcBorders>
              <w:top w:val="single" w:color="auto" w:sz="2" w:space="0"/>
              <w:left w:val="nil"/>
              <w:bottom w:val="nil"/>
              <w:right w:val="nil"/>
            </w:tcBorders>
            <w:vAlign w:val="center"/>
          </w:tcPr>
          <w:p w14:paraId="212CD2AB">
            <w:pPr>
              <w:spacing w:line="360" w:lineRule="exact"/>
              <w:ind w:firstLine="360"/>
              <w:rPr>
                <w:rFonts w:hint="eastAsia"/>
                <w:sz w:val="18"/>
                <w:szCs w:val="18"/>
              </w:rPr>
            </w:pPr>
          </w:p>
        </w:tc>
      </w:tr>
      <w:tr w14:paraId="5EE6608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BDE8E42">
            <w:pPr>
              <w:pStyle w:val="48"/>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24046307">
            <w:pPr>
              <w:pStyle w:val="48"/>
              <w:rPr>
                <w:rFonts w:hint="eastAsia"/>
                <w:szCs w:val="18"/>
              </w:rPr>
            </w:pPr>
            <w:r>
              <w:rPr>
                <w:rFonts w:hint="eastAsia"/>
                <w:szCs w:val="18"/>
              </w:rPr>
              <w:t xml:space="preserve">: </w:t>
            </w:r>
            <w:bookmarkStart w:id="10" w:name="加密锁号"/>
            <w:r>
              <w:rPr>
                <w:rFonts w:hint="eastAsia"/>
                <w:szCs w:val="18"/>
              </w:rPr>
              <w:t>SP57932059</w:t>
            </w:r>
            <w:bookmarkEnd w:id="10"/>
          </w:p>
        </w:tc>
        <w:tc>
          <w:tcPr>
            <w:tcW w:w="3958" w:type="dxa"/>
            <w:vMerge w:val="continue"/>
            <w:tcBorders>
              <w:top w:val="single" w:color="auto" w:sz="2" w:space="0"/>
              <w:left w:val="nil"/>
              <w:bottom w:val="nil"/>
              <w:right w:val="nil"/>
            </w:tcBorders>
            <w:vAlign w:val="center"/>
          </w:tcPr>
          <w:p w14:paraId="5757D07E">
            <w:pPr>
              <w:spacing w:line="360" w:lineRule="exact"/>
              <w:ind w:firstLine="360"/>
              <w:rPr>
                <w:rFonts w:hint="eastAsia"/>
                <w:sz w:val="18"/>
                <w:szCs w:val="18"/>
              </w:rPr>
            </w:pPr>
          </w:p>
        </w:tc>
      </w:tr>
      <w:tr w14:paraId="762EECD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71193A0">
            <w:pPr>
              <w:pStyle w:val="48"/>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08593BA4">
            <w:pPr>
              <w:pStyle w:val="48"/>
              <w:rPr>
                <w:rFonts w:hint="eastAsia"/>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251C63D">
            <w:pPr>
              <w:spacing w:line="360" w:lineRule="exact"/>
              <w:ind w:firstLine="360"/>
              <w:rPr>
                <w:rFonts w:hint="eastAsia"/>
                <w:sz w:val="18"/>
                <w:szCs w:val="18"/>
              </w:rPr>
            </w:pPr>
          </w:p>
        </w:tc>
      </w:tr>
    </w:tbl>
    <w:p w14:paraId="01402C41">
      <w:pPr>
        <w:jc w:val="center"/>
        <w:rPr>
          <w:rFonts w:hint="eastAsia"/>
          <w:b/>
          <w:bCs/>
          <w:sz w:val="32"/>
          <w:szCs w:val="32"/>
        </w:rPr>
      </w:pPr>
      <w:r>
        <w:rPr>
          <w:b/>
          <w:bCs/>
          <w:sz w:val="28"/>
          <w:szCs w:val="32"/>
        </w:rPr>
        <w:br w:type="page"/>
      </w:r>
      <w:r>
        <w:rPr>
          <w:rFonts w:hint="eastAsia"/>
          <w:b/>
          <w:bCs/>
          <w:sz w:val="28"/>
          <w:szCs w:val="32"/>
        </w:rPr>
        <w:t>目  录</w:t>
      </w:r>
    </w:p>
    <w:p w14:paraId="15EE65C0">
      <w:pPr>
        <w:pStyle w:val="19"/>
        <w:rPr>
          <w:rFonts w:asciiTheme="minorHAnsi" w:hAnsiTheme="minorHAnsi" w:eastAsiaTheme="minorEastAsia" w:cstheme="minorBidi"/>
          <w:b w:val="0"/>
          <w:bCs w:val="0"/>
          <w:szCs w:val="22"/>
        </w:rPr>
      </w:pPr>
      <w:bookmarkStart w:id="11" w:name="目录"/>
      <w:r>
        <w:rPr>
          <w:caps/>
        </w:rPr>
        <w:fldChar w:fldCharType="begin"/>
      </w:r>
      <w:r>
        <w:rPr>
          <w:caps/>
        </w:rPr>
        <w:instrText xml:space="preserve"> TOC \o "1-2" \h \z \u </w:instrText>
      </w:r>
      <w:r>
        <w:rPr>
          <w:caps/>
        </w:rPr>
        <w:fldChar w:fldCharType="separate"/>
      </w:r>
      <w:r>
        <w:fldChar w:fldCharType="begin"/>
      </w:r>
      <w:r>
        <w:instrText xml:space="preserve"> HYPERLINK \l "_Toc181798927" </w:instrText>
      </w:r>
      <w:r>
        <w:fldChar w:fldCharType="separate"/>
      </w:r>
      <w:r>
        <w:rPr>
          <w:rStyle w:val="26"/>
        </w:rPr>
        <w:t>1</w:t>
      </w:r>
      <w:r>
        <w:rPr>
          <w:rFonts w:asciiTheme="minorHAnsi" w:hAnsiTheme="minorHAnsi" w:eastAsiaTheme="minorEastAsia" w:cstheme="minorBidi"/>
          <w:b w:val="0"/>
          <w:bCs w:val="0"/>
          <w:szCs w:val="22"/>
        </w:rPr>
        <w:tab/>
      </w:r>
      <w:r>
        <w:rPr>
          <w:rStyle w:val="26"/>
        </w:rPr>
        <w:t>项目概况</w:t>
      </w:r>
      <w:r>
        <w:tab/>
      </w:r>
      <w:r>
        <w:fldChar w:fldCharType="begin"/>
      </w:r>
      <w:r>
        <w:instrText xml:space="preserve"> PAGEREF _Toc181798927 \h </w:instrText>
      </w:r>
      <w:r>
        <w:fldChar w:fldCharType="separate"/>
      </w:r>
      <w:r>
        <w:rPr>
          <w:rFonts w:hint="eastAsia"/>
        </w:rPr>
        <w:t>3</w:t>
      </w:r>
      <w:r>
        <w:fldChar w:fldCharType="end"/>
      </w:r>
      <w:r>
        <w:fldChar w:fldCharType="end"/>
      </w:r>
    </w:p>
    <w:p w14:paraId="75C229B3">
      <w:pPr>
        <w:pStyle w:val="20"/>
        <w:rPr>
          <w:rFonts w:asciiTheme="minorHAnsi" w:hAnsiTheme="minorHAnsi" w:eastAsiaTheme="minorEastAsia" w:cstheme="minorBidi"/>
          <w:szCs w:val="22"/>
        </w:rPr>
      </w:pPr>
      <w:r>
        <w:fldChar w:fldCharType="begin"/>
      </w:r>
      <w:r>
        <w:instrText xml:space="preserve"> HYPERLINK \l "_Toc181798928" </w:instrText>
      </w:r>
      <w:r>
        <w:fldChar w:fldCharType="separate"/>
      </w:r>
      <w:r>
        <w:rPr>
          <w:rStyle w:val="26"/>
          <w:lang w:val="en-GB"/>
        </w:rPr>
        <w:t>1.1</w:t>
      </w:r>
      <w:r>
        <w:rPr>
          <w:rFonts w:asciiTheme="minorHAnsi" w:hAnsiTheme="minorHAnsi" w:eastAsiaTheme="minorEastAsia" w:cstheme="minorBidi"/>
          <w:szCs w:val="22"/>
        </w:rPr>
        <w:tab/>
      </w:r>
      <w:r>
        <w:rPr>
          <w:rStyle w:val="26"/>
        </w:rPr>
        <w:t>总平面图</w:t>
      </w:r>
      <w:r>
        <w:tab/>
      </w:r>
      <w:r>
        <w:fldChar w:fldCharType="begin"/>
      </w:r>
      <w:r>
        <w:instrText xml:space="preserve"> PAGEREF _Toc181798928 \h </w:instrText>
      </w:r>
      <w:r>
        <w:fldChar w:fldCharType="separate"/>
      </w:r>
      <w:r>
        <w:rPr>
          <w:rFonts w:hint="eastAsia"/>
        </w:rPr>
        <w:t>3</w:t>
      </w:r>
      <w:r>
        <w:fldChar w:fldCharType="end"/>
      </w:r>
      <w:r>
        <w:fldChar w:fldCharType="end"/>
      </w:r>
    </w:p>
    <w:p w14:paraId="34C6B126">
      <w:pPr>
        <w:pStyle w:val="20"/>
        <w:rPr>
          <w:rFonts w:asciiTheme="minorHAnsi" w:hAnsiTheme="minorHAnsi" w:eastAsiaTheme="minorEastAsia" w:cstheme="minorBidi"/>
          <w:szCs w:val="22"/>
        </w:rPr>
      </w:pPr>
      <w:r>
        <w:fldChar w:fldCharType="begin"/>
      </w:r>
      <w:r>
        <w:instrText xml:space="preserve"> HYPERLINK \l "_Toc181798929" </w:instrText>
      </w:r>
      <w:r>
        <w:fldChar w:fldCharType="separate"/>
      </w:r>
      <w:r>
        <w:rPr>
          <w:rStyle w:val="26"/>
          <w:lang w:val="en-GB"/>
        </w:rPr>
        <w:t>1.2</w:t>
      </w:r>
      <w:r>
        <w:rPr>
          <w:rFonts w:asciiTheme="minorHAnsi" w:hAnsiTheme="minorHAnsi" w:eastAsiaTheme="minorEastAsia" w:cstheme="minorBidi"/>
          <w:szCs w:val="22"/>
        </w:rPr>
        <w:tab/>
      </w:r>
      <w:r>
        <w:rPr>
          <w:rStyle w:val="26"/>
        </w:rPr>
        <w:t>三维视图</w:t>
      </w:r>
      <w:r>
        <w:tab/>
      </w:r>
      <w:r>
        <w:fldChar w:fldCharType="begin"/>
      </w:r>
      <w:r>
        <w:instrText xml:space="preserve"> PAGEREF _Toc181798929 \h </w:instrText>
      </w:r>
      <w:r>
        <w:fldChar w:fldCharType="separate"/>
      </w:r>
      <w:r>
        <w:rPr>
          <w:rFonts w:hint="eastAsia"/>
        </w:rPr>
        <w:t>4</w:t>
      </w:r>
      <w:r>
        <w:fldChar w:fldCharType="end"/>
      </w:r>
      <w:r>
        <w:fldChar w:fldCharType="end"/>
      </w:r>
    </w:p>
    <w:p w14:paraId="4586DD70">
      <w:pPr>
        <w:pStyle w:val="19"/>
        <w:rPr>
          <w:rFonts w:asciiTheme="minorHAnsi" w:hAnsiTheme="minorHAnsi" w:eastAsiaTheme="minorEastAsia" w:cstheme="minorBidi"/>
          <w:b w:val="0"/>
          <w:bCs w:val="0"/>
          <w:szCs w:val="22"/>
        </w:rPr>
      </w:pPr>
      <w:r>
        <w:fldChar w:fldCharType="begin"/>
      </w:r>
      <w:r>
        <w:instrText xml:space="preserve"> HYPERLINK \l "_Toc181798930" </w:instrText>
      </w:r>
      <w:r>
        <w:fldChar w:fldCharType="separate"/>
      </w:r>
      <w:r>
        <w:rPr>
          <w:rStyle w:val="26"/>
        </w:rPr>
        <w:t>2</w:t>
      </w:r>
      <w:r>
        <w:rPr>
          <w:rFonts w:asciiTheme="minorHAnsi" w:hAnsiTheme="minorHAnsi" w:eastAsiaTheme="minorEastAsia" w:cstheme="minorBidi"/>
          <w:b w:val="0"/>
          <w:bCs w:val="0"/>
          <w:szCs w:val="22"/>
        </w:rPr>
        <w:tab/>
      </w:r>
      <w:r>
        <w:rPr>
          <w:rStyle w:val="26"/>
        </w:rPr>
        <w:t>计算依据</w:t>
      </w:r>
      <w:r>
        <w:tab/>
      </w:r>
      <w:r>
        <w:fldChar w:fldCharType="begin"/>
      </w:r>
      <w:r>
        <w:instrText xml:space="preserve"> PAGEREF _Toc181798930 \h </w:instrText>
      </w:r>
      <w:r>
        <w:fldChar w:fldCharType="separate"/>
      </w:r>
      <w:r>
        <w:rPr>
          <w:rFonts w:hint="eastAsia"/>
        </w:rPr>
        <w:t>4</w:t>
      </w:r>
      <w:r>
        <w:fldChar w:fldCharType="end"/>
      </w:r>
      <w:r>
        <w:fldChar w:fldCharType="end"/>
      </w:r>
    </w:p>
    <w:p w14:paraId="61E9FB56">
      <w:pPr>
        <w:pStyle w:val="19"/>
        <w:rPr>
          <w:rFonts w:asciiTheme="minorHAnsi" w:hAnsiTheme="minorHAnsi" w:eastAsiaTheme="minorEastAsia" w:cstheme="minorBidi"/>
          <w:b w:val="0"/>
          <w:bCs w:val="0"/>
          <w:szCs w:val="22"/>
        </w:rPr>
      </w:pPr>
      <w:r>
        <w:fldChar w:fldCharType="begin"/>
      </w:r>
      <w:r>
        <w:instrText xml:space="preserve"> HYPERLINK \l "_Toc181798931" </w:instrText>
      </w:r>
      <w:r>
        <w:fldChar w:fldCharType="separate"/>
      </w:r>
      <w:r>
        <w:rPr>
          <w:rStyle w:val="26"/>
        </w:rPr>
        <w:t>3</w:t>
      </w:r>
      <w:r>
        <w:rPr>
          <w:rFonts w:asciiTheme="minorHAnsi" w:hAnsiTheme="minorHAnsi" w:eastAsiaTheme="minorEastAsia" w:cstheme="minorBidi"/>
          <w:b w:val="0"/>
          <w:bCs w:val="0"/>
          <w:szCs w:val="22"/>
        </w:rPr>
        <w:tab/>
      </w:r>
      <w:r>
        <w:rPr>
          <w:rStyle w:val="26"/>
        </w:rPr>
        <w:t>参考标准</w:t>
      </w:r>
      <w:r>
        <w:tab/>
      </w:r>
      <w:r>
        <w:fldChar w:fldCharType="begin"/>
      </w:r>
      <w:r>
        <w:instrText xml:space="preserve"> PAGEREF _Toc181798931 \h </w:instrText>
      </w:r>
      <w:r>
        <w:fldChar w:fldCharType="separate"/>
      </w:r>
      <w:r>
        <w:rPr>
          <w:rFonts w:hint="eastAsia"/>
        </w:rPr>
        <w:t>5</w:t>
      </w:r>
      <w:r>
        <w:fldChar w:fldCharType="end"/>
      </w:r>
      <w:r>
        <w:fldChar w:fldCharType="end"/>
      </w:r>
    </w:p>
    <w:p w14:paraId="685BF06D">
      <w:pPr>
        <w:pStyle w:val="19"/>
        <w:rPr>
          <w:rFonts w:asciiTheme="minorHAnsi" w:hAnsiTheme="minorHAnsi" w:eastAsiaTheme="minorEastAsia" w:cstheme="minorBidi"/>
          <w:b w:val="0"/>
          <w:bCs w:val="0"/>
          <w:szCs w:val="22"/>
        </w:rPr>
      </w:pPr>
      <w:r>
        <w:fldChar w:fldCharType="begin"/>
      </w:r>
      <w:r>
        <w:instrText xml:space="preserve"> HYPERLINK \l "_Toc181798932" </w:instrText>
      </w:r>
      <w:r>
        <w:fldChar w:fldCharType="separate"/>
      </w:r>
      <w:r>
        <w:rPr>
          <w:rStyle w:val="26"/>
        </w:rPr>
        <w:t>4</w:t>
      </w:r>
      <w:r>
        <w:rPr>
          <w:rFonts w:asciiTheme="minorHAnsi" w:hAnsiTheme="minorHAnsi" w:eastAsiaTheme="minorEastAsia" w:cstheme="minorBidi"/>
          <w:b w:val="0"/>
          <w:bCs w:val="0"/>
          <w:szCs w:val="22"/>
        </w:rPr>
        <w:tab/>
      </w:r>
      <w:r>
        <w:rPr>
          <w:rStyle w:val="26"/>
        </w:rPr>
        <w:t>计算原理</w:t>
      </w:r>
      <w:r>
        <w:tab/>
      </w:r>
      <w:r>
        <w:fldChar w:fldCharType="begin"/>
      </w:r>
      <w:r>
        <w:instrText xml:space="preserve"> PAGEREF _Toc181798932 \h </w:instrText>
      </w:r>
      <w:r>
        <w:fldChar w:fldCharType="separate"/>
      </w:r>
      <w:r>
        <w:rPr>
          <w:rFonts w:hint="eastAsia"/>
        </w:rPr>
        <w:t>5</w:t>
      </w:r>
      <w:r>
        <w:fldChar w:fldCharType="end"/>
      </w:r>
      <w:r>
        <w:fldChar w:fldCharType="end"/>
      </w:r>
    </w:p>
    <w:p w14:paraId="2A236BCD">
      <w:pPr>
        <w:pStyle w:val="20"/>
        <w:rPr>
          <w:rFonts w:asciiTheme="minorHAnsi" w:hAnsiTheme="minorHAnsi" w:eastAsiaTheme="minorEastAsia" w:cstheme="minorBidi"/>
          <w:szCs w:val="22"/>
        </w:rPr>
      </w:pPr>
      <w:r>
        <w:fldChar w:fldCharType="begin"/>
      </w:r>
      <w:r>
        <w:instrText xml:space="preserve"> HYPERLINK \l "_Toc181798933" </w:instrText>
      </w:r>
      <w:r>
        <w:fldChar w:fldCharType="separate"/>
      </w:r>
      <w:r>
        <w:rPr>
          <w:rStyle w:val="26"/>
          <w:lang w:val="en-GB"/>
        </w:rPr>
        <w:t>4.1</w:t>
      </w:r>
      <w:r>
        <w:rPr>
          <w:rFonts w:asciiTheme="minorHAnsi" w:hAnsiTheme="minorHAnsi" w:eastAsiaTheme="minorEastAsia" w:cstheme="minorBidi"/>
          <w:szCs w:val="22"/>
        </w:rPr>
        <w:tab/>
      </w:r>
      <w:r>
        <w:rPr>
          <w:rStyle w:val="26"/>
        </w:rPr>
        <w:t>风场计算域</w:t>
      </w:r>
      <w:r>
        <w:tab/>
      </w:r>
      <w:r>
        <w:fldChar w:fldCharType="begin"/>
      </w:r>
      <w:r>
        <w:instrText xml:space="preserve"> PAGEREF _Toc181798933 \h </w:instrText>
      </w:r>
      <w:r>
        <w:fldChar w:fldCharType="separate"/>
      </w:r>
      <w:r>
        <w:rPr>
          <w:rFonts w:hint="eastAsia"/>
        </w:rPr>
        <w:t>5</w:t>
      </w:r>
      <w:r>
        <w:fldChar w:fldCharType="end"/>
      </w:r>
      <w:r>
        <w:fldChar w:fldCharType="end"/>
      </w:r>
    </w:p>
    <w:p w14:paraId="2BEB6806">
      <w:pPr>
        <w:pStyle w:val="20"/>
        <w:rPr>
          <w:rFonts w:asciiTheme="minorHAnsi" w:hAnsiTheme="minorHAnsi" w:eastAsiaTheme="minorEastAsia" w:cstheme="minorBidi"/>
          <w:szCs w:val="22"/>
        </w:rPr>
      </w:pPr>
      <w:r>
        <w:fldChar w:fldCharType="begin"/>
      </w:r>
      <w:r>
        <w:instrText xml:space="preserve"> HYPERLINK \l "_Toc181798934" </w:instrText>
      </w:r>
      <w:r>
        <w:fldChar w:fldCharType="separate"/>
      </w:r>
      <w:r>
        <w:rPr>
          <w:rStyle w:val="26"/>
          <w:lang w:val="en-GB"/>
        </w:rPr>
        <w:t>4.2</w:t>
      </w:r>
      <w:r>
        <w:rPr>
          <w:rFonts w:asciiTheme="minorHAnsi" w:hAnsiTheme="minorHAnsi" w:eastAsiaTheme="minorEastAsia" w:cstheme="minorBidi"/>
          <w:szCs w:val="22"/>
        </w:rPr>
        <w:tab/>
      </w:r>
      <w:r>
        <w:rPr>
          <w:rStyle w:val="26"/>
        </w:rPr>
        <w:t>网格划分</w:t>
      </w:r>
      <w:r>
        <w:tab/>
      </w:r>
      <w:r>
        <w:fldChar w:fldCharType="begin"/>
      </w:r>
      <w:r>
        <w:instrText xml:space="preserve"> PAGEREF _Toc181798934 \h </w:instrText>
      </w:r>
      <w:r>
        <w:fldChar w:fldCharType="separate"/>
      </w:r>
      <w:r>
        <w:rPr>
          <w:rFonts w:hint="eastAsia"/>
        </w:rPr>
        <w:t>7</w:t>
      </w:r>
      <w:r>
        <w:fldChar w:fldCharType="end"/>
      </w:r>
      <w:r>
        <w:fldChar w:fldCharType="end"/>
      </w:r>
    </w:p>
    <w:p w14:paraId="01026BC6">
      <w:pPr>
        <w:pStyle w:val="20"/>
        <w:rPr>
          <w:rFonts w:asciiTheme="minorHAnsi" w:hAnsiTheme="minorHAnsi" w:eastAsiaTheme="minorEastAsia" w:cstheme="minorBidi"/>
          <w:szCs w:val="22"/>
        </w:rPr>
      </w:pPr>
      <w:r>
        <w:fldChar w:fldCharType="begin"/>
      </w:r>
      <w:r>
        <w:instrText xml:space="preserve"> HYPERLINK \l "_Toc181798935" </w:instrText>
      </w:r>
      <w:r>
        <w:fldChar w:fldCharType="separate"/>
      </w:r>
      <w:r>
        <w:rPr>
          <w:rStyle w:val="26"/>
          <w:lang w:val="en-GB"/>
        </w:rPr>
        <w:t>4.3</w:t>
      </w:r>
      <w:r>
        <w:rPr>
          <w:rFonts w:asciiTheme="minorHAnsi" w:hAnsiTheme="minorHAnsi" w:eastAsiaTheme="minorEastAsia" w:cstheme="minorBidi"/>
          <w:szCs w:val="22"/>
        </w:rPr>
        <w:tab/>
      </w:r>
      <w:r>
        <w:rPr>
          <w:rStyle w:val="26"/>
        </w:rPr>
        <w:t>边界条件</w:t>
      </w:r>
      <w:r>
        <w:tab/>
      </w:r>
      <w:r>
        <w:fldChar w:fldCharType="begin"/>
      </w:r>
      <w:r>
        <w:instrText xml:space="preserve"> PAGEREF _Toc181798935 \h </w:instrText>
      </w:r>
      <w:r>
        <w:fldChar w:fldCharType="separate"/>
      </w:r>
      <w:r>
        <w:rPr>
          <w:rFonts w:hint="eastAsia"/>
        </w:rPr>
        <w:t>10</w:t>
      </w:r>
      <w:r>
        <w:fldChar w:fldCharType="end"/>
      </w:r>
      <w:r>
        <w:fldChar w:fldCharType="end"/>
      </w:r>
    </w:p>
    <w:p w14:paraId="54ED4A3E">
      <w:pPr>
        <w:pStyle w:val="20"/>
        <w:rPr>
          <w:rFonts w:asciiTheme="minorHAnsi" w:hAnsiTheme="minorHAnsi" w:eastAsiaTheme="minorEastAsia" w:cstheme="minorBidi"/>
          <w:szCs w:val="22"/>
        </w:rPr>
      </w:pPr>
      <w:r>
        <w:fldChar w:fldCharType="begin"/>
      </w:r>
      <w:r>
        <w:instrText xml:space="preserve"> HYPERLINK \l "_Toc181798936" </w:instrText>
      </w:r>
      <w:r>
        <w:fldChar w:fldCharType="separate"/>
      </w:r>
      <w:r>
        <w:rPr>
          <w:rStyle w:val="26"/>
          <w:lang w:val="en-GB"/>
        </w:rPr>
        <w:t>4.4</w:t>
      </w:r>
      <w:r>
        <w:rPr>
          <w:rFonts w:asciiTheme="minorHAnsi" w:hAnsiTheme="minorHAnsi" w:eastAsiaTheme="minorEastAsia" w:cstheme="minorBidi"/>
          <w:szCs w:val="22"/>
        </w:rPr>
        <w:tab/>
      </w:r>
      <w:r>
        <w:rPr>
          <w:rStyle w:val="26"/>
        </w:rPr>
        <w:t>湍流模型</w:t>
      </w:r>
      <w:r>
        <w:tab/>
      </w:r>
      <w:r>
        <w:fldChar w:fldCharType="begin"/>
      </w:r>
      <w:r>
        <w:instrText xml:space="preserve"> PAGEREF _Toc181798936 \h </w:instrText>
      </w:r>
      <w:r>
        <w:fldChar w:fldCharType="separate"/>
      </w:r>
      <w:r>
        <w:rPr>
          <w:rFonts w:hint="eastAsia"/>
        </w:rPr>
        <w:t>12</w:t>
      </w:r>
      <w:r>
        <w:fldChar w:fldCharType="end"/>
      </w:r>
      <w:r>
        <w:fldChar w:fldCharType="end"/>
      </w:r>
    </w:p>
    <w:p w14:paraId="2E461906">
      <w:pPr>
        <w:pStyle w:val="20"/>
        <w:rPr>
          <w:rFonts w:asciiTheme="minorHAnsi" w:hAnsiTheme="minorHAnsi" w:eastAsiaTheme="minorEastAsia" w:cstheme="minorBidi"/>
          <w:szCs w:val="22"/>
        </w:rPr>
      </w:pPr>
      <w:r>
        <w:fldChar w:fldCharType="begin"/>
      </w:r>
      <w:r>
        <w:instrText xml:space="preserve"> HYPERLINK \l "_Toc181798937" </w:instrText>
      </w:r>
      <w:r>
        <w:fldChar w:fldCharType="separate"/>
      </w:r>
      <w:r>
        <w:rPr>
          <w:rStyle w:val="26"/>
          <w:lang w:val="en-GB"/>
        </w:rPr>
        <w:t>4.5</w:t>
      </w:r>
      <w:r>
        <w:rPr>
          <w:rFonts w:asciiTheme="minorHAnsi" w:hAnsiTheme="minorHAnsi" w:eastAsiaTheme="minorEastAsia" w:cstheme="minorBidi"/>
          <w:szCs w:val="22"/>
        </w:rPr>
        <w:tab/>
      </w:r>
      <w:r>
        <w:rPr>
          <w:rStyle w:val="26"/>
        </w:rPr>
        <w:t>求解计算</w:t>
      </w:r>
      <w:r>
        <w:tab/>
      </w:r>
      <w:r>
        <w:fldChar w:fldCharType="begin"/>
      </w:r>
      <w:r>
        <w:instrText xml:space="preserve"> PAGEREF _Toc181798937 \h </w:instrText>
      </w:r>
      <w:r>
        <w:fldChar w:fldCharType="separate"/>
      </w:r>
      <w:r>
        <w:rPr>
          <w:rFonts w:hint="eastAsia"/>
        </w:rPr>
        <w:t>12</w:t>
      </w:r>
      <w:r>
        <w:fldChar w:fldCharType="end"/>
      </w:r>
      <w:r>
        <w:fldChar w:fldCharType="end"/>
      </w:r>
    </w:p>
    <w:p w14:paraId="523ABAB8">
      <w:pPr>
        <w:pStyle w:val="20"/>
        <w:rPr>
          <w:rFonts w:asciiTheme="minorHAnsi" w:hAnsiTheme="minorHAnsi" w:eastAsiaTheme="minorEastAsia" w:cstheme="minorBidi"/>
          <w:szCs w:val="22"/>
        </w:rPr>
      </w:pPr>
      <w:r>
        <w:fldChar w:fldCharType="begin"/>
      </w:r>
      <w:r>
        <w:instrText xml:space="preserve"> HYPERLINK \l "_Toc181798938" </w:instrText>
      </w:r>
      <w:r>
        <w:fldChar w:fldCharType="separate"/>
      </w:r>
      <w:r>
        <w:rPr>
          <w:rStyle w:val="26"/>
          <w:lang w:val="en-GB"/>
        </w:rPr>
        <w:t>4.6</w:t>
      </w:r>
      <w:r>
        <w:rPr>
          <w:rFonts w:asciiTheme="minorHAnsi" w:hAnsiTheme="minorHAnsi" w:eastAsiaTheme="minorEastAsia" w:cstheme="minorBidi"/>
          <w:szCs w:val="22"/>
        </w:rPr>
        <w:tab/>
      </w:r>
      <w:r>
        <w:rPr>
          <w:rStyle w:val="26"/>
        </w:rPr>
        <w:t>风速放大系数计算</w:t>
      </w:r>
      <w:r>
        <w:tab/>
      </w:r>
      <w:r>
        <w:fldChar w:fldCharType="begin"/>
      </w:r>
      <w:r>
        <w:instrText xml:space="preserve"> PAGEREF _Toc181798938 \h </w:instrText>
      </w:r>
      <w:r>
        <w:fldChar w:fldCharType="separate"/>
      </w:r>
      <w:r>
        <w:rPr>
          <w:rFonts w:hint="eastAsia"/>
        </w:rPr>
        <w:t>13</w:t>
      </w:r>
      <w:r>
        <w:fldChar w:fldCharType="end"/>
      </w:r>
      <w:r>
        <w:fldChar w:fldCharType="end"/>
      </w:r>
    </w:p>
    <w:p w14:paraId="3219FFE2">
      <w:pPr>
        <w:pStyle w:val="19"/>
        <w:rPr>
          <w:rFonts w:asciiTheme="minorHAnsi" w:hAnsiTheme="minorHAnsi" w:eastAsiaTheme="minorEastAsia" w:cstheme="minorBidi"/>
          <w:b w:val="0"/>
          <w:bCs w:val="0"/>
          <w:szCs w:val="22"/>
        </w:rPr>
      </w:pPr>
      <w:r>
        <w:fldChar w:fldCharType="begin"/>
      </w:r>
      <w:r>
        <w:instrText xml:space="preserve"> HYPERLINK \l "_Toc181798939" </w:instrText>
      </w:r>
      <w:r>
        <w:fldChar w:fldCharType="separate"/>
      </w:r>
      <w:r>
        <w:rPr>
          <w:rStyle w:val="26"/>
        </w:rPr>
        <w:t>5</w:t>
      </w:r>
      <w:r>
        <w:rPr>
          <w:rFonts w:asciiTheme="minorHAnsi" w:hAnsiTheme="minorHAnsi" w:eastAsiaTheme="minorEastAsia" w:cstheme="minorBidi"/>
          <w:b w:val="0"/>
          <w:bCs w:val="0"/>
          <w:szCs w:val="22"/>
        </w:rPr>
        <w:tab/>
      </w:r>
      <w:r>
        <w:rPr>
          <w:rStyle w:val="26"/>
        </w:rPr>
        <w:t>结果分析</w:t>
      </w:r>
      <w:r>
        <w:tab/>
      </w:r>
      <w:r>
        <w:fldChar w:fldCharType="begin"/>
      </w:r>
      <w:r>
        <w:instrText xml:space="preserve"> PAGEREF _Toc181798939 \h </w:instrText>
      </w:r>
      <w:r>
        <w:fldChar w:fldCharType="separate"/>
      </w:r>
      <w:r>
        <w:rPr>
          <w:rFonts w:hint="eastAsia"/>
        </w:rPr>
        <w:t>14</w:t>
      </w:r>
      <w:r>
        <w:fldChar w:fldCharType="end"/>
      </w:r>
      <w:r>
        <w:fldChar w:fldCharType="end"/>
      </w:r>
    </w:p>
    <w:p w14:paraId="2A7A4F2E">
      <w:pPr>
        <w:pStyle w:val="20"/>
        <w:rPr>
          <w:rFonts w:asciiTheme="minorHAnsi" w:hAnsiTheme="minorHAnsi" w:eastAsiaTheme="minorEastAsia" w:cstheme="minorBidi"/>
          <w:szCs w:val="22"/>
        </w:rPr>
      </w:pPr>
      <w:r>
        <w:fldChar w:fldCharType="begin"/>
      </w:r>
      <w:r>
        <w:instrText xml:space="preserve"> HYPERLINK \l "_Toc181798940" </w:instrText>
      </w:r>
      <w:r>
        <w:fldChar w:fldCharType="separate"/>
      </w:r>
      <w:r>
        <w:rPr>
          <w:rStyle w:val="26"/>
          <w:lang w:val="en-GB"/>
        </w:rPr>
        <w:t>5.1</w:t>
      </w:r>
      <w:r>
        <w:rPr>
          <w:rFonts w:asciiTheme="minorHAnsi" w:hAnsiTheme="minorHAnsi" w:eastAsiaTheme="minorEastAsia" w:cstheme="minorBidi"/>
          <w:szCs w:val="22"/>
        </w:rPr>
        <w:tab/>
      </w:r>
      <w:r>
        <w:rPr>
          <w:rStyle w:val="26"/>
        </w:rPr>
        <w:t>工况表</w:t>
      </w:r>
      <w:r>
        <w:tab/>
      </w:r>
      <w:r>
        <w:fldChar w:fldCharType="begin"/>
      </w:r>
      <w:r>
        <w:instrText xml:space="preserve"> PAGEREF _Toc181798940 \h </w:instrText>
      </w:r>
      <w:r>
        <w:fldChar w:fldCharType="separate"/>
      </w:r>
      <w:r>
        <w:rPr>
          <w:rFonts w:hint="eastAsia"/>
        </w:rPr>
        <w:t>14</w:t>
      </w:r>
      <w:r>
        <w:fldChar w:fldCharType="end"/>
      </w:r>
      <w:r>
        <w:fldChar w:fldCharType="end"/>
      </w:r>
    </w:p>
    <w:p w14:paraId="313C5587">
      <w:pPr>
        <w:pStyle w:val="19"/>
        <w:rPr>
          <w:rFonts w:asciiTheme="minorHAnsi" w:hAnsiTheme="minorHAnsi" w:eastAsiaTheme="minorEastAsia" w:cstheme="minorBidi"/>
          <w:b w:val="0"/>
          <w:bCs w:val="0"/>
          <w:szCs w:val="22"/>
        </w:rPr>
      </w:pPr>
      <w:r>
        <w:fldChar w:fldCharType="begin"/>
      </w:r>
      <w:r>
        <w:instrText xml:space="preserve"> HYPERLINK \l "_Toc181798941" </w:instrText>
      </w:r>
      <w:r>
        <w:fldChar w:fldCharType="separate"/>
      </w:r>
      <w:r>
        <w:rPr>
          <w:rStyle w:val="26"/>
        </w:rPr>
        <w:t>6</w:t>
      </w:r>
      <w:r>
        <w:rPr>
          <w:rFonts w:asciiTheme="minorHAnsi" w:hAnsiTheme="minorHAnsi" w:eastAsiaTheme="minorEastAsia" w:cstheme="minorBidi"/>
          <w:b w:val="0"/>
          <w:bCs w:val="0"/>
          <w:szCs w:val="22"/>
        </w:rPr>
        <w:tab/>
      </w:r>
      <w:r>
        <w:rPr>
          <w:rStyle w:val="26"/>
        </w:rPr>
        <w:t>结论</w:t>
      </w:r>
      <w:r>
        <w:tab/>
      </w:r>
      <w:r>
        <w:fldChar w:fldCharType="begin"/>
      </w:r>
      <w:r>
        <w:instrText xml:space="preserve"> PAGEREF _Toc181798941 \h </w:instrText>
      </w:r>
      <w:r>
        <w:fldChar w:fldCharType="separate"/>
      </w:r>
      <w:r>
        <w:rPr>
          <w:rFonts w:hint="eastAsia"/>
        </w:rPr>
        <w:t>23</w:t>
      </w:r>
      <w:r>
        <w:fldChar w:fldCharType="end"/>
      </w:r>
      <w:r>
        <w:fldChar w:fldCharType="end"/>
      </w:r>
    </w:p>
    <w:p w14:paraId="72A9F042">
      <w:pPr>
        <w:pStyle w:val="19"/>
        <w:rPr>
          <w:rFonts w:asciiTheme="minorHAnsi" w:hAnsiTheme="minorHAnsi" w:eastAsiaTheme="minorEastAsia" w:cstheme="minorBidi"/>
          <w:b w:val="0"/>
          <w:bCs w:val="0"/>
          <w:szCs w:val="22"/>
        </w:rPr>
      </w:pPr>
      <w:r>
        <w:fldChar w:fldCharType="begin"/>
      </w:r>
      <w:r>
        <w:instrText xml:space="preserve"> HYPERLINK \l "_Toc181798942" </w:instrText>
      </w:r>
      <w:r>
        <w:fldChar w:fldCharType="separate"/>
      </w:r>
      <w:r>
        <w:rPr>
          <w:rStyle w:val="26"/>
        </w:rPr>
        <w:t>7</w:t>
      </w:r>
      <w:r>
        <w:rPr>
          <w:rFonts w:asciiTheme="minorHAnsi" w:hAnsiTheme="minorHAnsi" w:eastAsiaTheme="minorEastAsia" w:cstheme="minorBidi"/>
          <w:b w:val="0"/>
          <w:bCs w:val="0"/>
          <w:szCs w:val="22"/>
        </w:rPr>
        <w:tab/>
      </w:r>
      <w:r>
        <w:rPr>
          <w:rStyle w:val="26"/>
        </w:rPr>
        <w:t>附录</w:t>
      </w:r>
      <w:r>
        <w:tab/>
      </w:r>
      <w:r>
        <w:fldChar w:fldCharType="begin"/>
      </w:r>
      <w:r>
        <w:instrText xml:space="preserve"> PAGEREF _Toc181798942 \h </w:instrText>
      </w:r>
      <w:r>
        <w:fldChar w:fldCharType="separate"/>
      </w:r>
      <w:r>
        <w:rPr>
          <w:rFonts w:hint="eastAsia"/>
        </w:rPr>
        <w:t>24</w:t>
      </w:r>
      <w:r>
        <w:fldChar w:fldCharType="end"/>
      </w:r>
      <w:r>
        <w:fldChar w:fldCharType="end"/>
      </w:r>
    </w:p>
    <w:p w14:paraId="7C731A78">
      <w:pPr>
        <w:pStyle w:val="20"/>
        <w:rPr>
          <w:rFonts w:asciiTheme="minorHAnsi" w:hAnsiTheme="minorHAnsi" w:eastAsiaTheme="minorEastAsia" w:cstheme="minorBidi"/>
          <w:szCs w:val="22"/>
        </w:rPr>
      </w:pPr>
      <w:r>
        <w:fldChar w:fldCharType="begin"/>
      </w:r>
      <w:r>
        <w:instrText xml:space="preserve"> HYPERLINK \l "_Toc181798943" </w:instrText>
      </w:r>
      <w:r>
        <w:fldChar w:fldCharType="separate"/>
      </w:r>
      <w:r>
        <w:rPr>
          <w:rStyle w:val="26"/>
          <w:lang w:val="en-GB"/>
        </w:rPr>
        <w:t>7.1</w:t>
      </w:r>
      <w:r>
        <w:rPr>
          <w:rFonts w:asciiTheme="minorHAnsi" w:hAnsiTheme="minorHAnsi" w:eastAsiaTheme="minorEastAsia" w:cstheme="minorBidi"/>
          <w:szCs w:val="22"/>
        </w:rPr>
        <w:tab/>
      </w:r>
      <w:r>
        <w:rPr>
          <w:rStyle w:val="26"/>
        </w:rPr>
        <w:t>参评建筑迎背风面窗平均风压差表</w:t>
      </w:r>
      <w:r>
        <w:tab/>
      </w:r>
      <w:r>
        <w:fldChar w:fldCharType="begin"/>
      </w:r>
      <w:r>
        <w:instrText xml:space="preserve"> PAGEREF _Toc181798943 \h </w:instrText>
      </w:r>
      <w:r>
        <w:fldChar w:fldCharType="separate"/>
      </w:r>
      <w:r>
        <w:rPr>
          <w:rFonts w:hint="eastAsia"/>
        </w:rPr>
        <w:t>24</w:t>
      </w:r>
      <w:r>
        <w:fldChar w:fldCharType="end"/>
      </w:r>
      <w:r>
        <w:fldChar w:fldCharType="end"/>
      </w:r>
    </w:p>
    <w:p w14:paraId="66CB6F98">
      <w:pPr>
        <w:pStyle w:val="20"/>
        <w:rPr>
          <w:rFonts w:asciiTheme="minorHAnsi" w:hAnsiTheme="minorHAnsi" w:eastAsiaTheme="minorEastAsia" w:cstheme="minorBidi"/>
          <w:szCs w:val="22"/>
        </w:rPr>
      </w:pPr>
      <w:r>
        <w:fldChar w:fldCharType="begin"/>
      </w:r>
      <w:r>
        <w:instrText xml:space="preserve"> HYPERLINK \l "_Toc181798944" </w:instrText>
      </w:r>
      <w:r>
        <w:fldChar w:fldCharType="separate"/>
      </w:r>
      <w:r>
        <w:rPr>
          <w:rStyle w:val="26"/>
          <w:lang w:val="en-GB"/>
        </w:rPr>
        <w:t>7.2</w:t>
      </w:r>
      <w:r>
        <w:rPr>
          <w:rFonts w:asciiTheme="minorHAnsi" w:hAnsiTheme="minorHAnsi" w:eastAsiaTheme="minorEastAsia" w:cstheme="minorBidi"/>
          <w:szCs w:val="22"/>
        </w:rPr>
        <w:tab/>
      </w:r>
      <w:r>
        <w:rPr>
          <w:rStyle w:val="26"/>
        </w:rPr>
        <w:t>不参评建筑迎背风面窗平均风压差表</w:t>
      </w:r>
      <w:r>
        <w:tab/>
      </w:r>
      <w:r>
        <w:fldChar w:fldCharType="begin"/>
      </w:r>
      <w:r>
        <w:instrText xml:space="preserve"> PAGEREF _Toc181798944 \h </w:instrText>
      </w:r>
      <w:r>
        <w:fldChar w:fldCharType="separate"/>
      </w:r>
      <w:r>
        <w:rPr>
          <w:rFonts w:hint="eastAsia"/>
        </w:rPr>
        <w:t>24</w:t>
      </w:r>
      <w:r>
        <w:fldChar w:fldCharType="end"/>
      </w:r>
      <w:r>
        <w:fldChar w:fldCharType="end"/>
      </w:r>
    </w:p>
    <w:p w14:paraId="2584F9C1">
      <w:pPr>
        <w:pStyle w:val="19"/>
        <w:rPr>
          <w:rFonts w:hint="eastAsia"/>
        </w:rPr>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796E2B4A">
      <w:pPr>
        <w:pStyle w:val="2"/>
        <w:rPr>
          <w:rFonts w:hint="eastAsia" w:ascii="微软雅黑" w:hAnsi="微软雅黑"/>
        </w:rPr>
      </w:pPr>
      <w:bookmarkStart w:id="12" w:name="_Toc452108759"/>
      <w:bookmarkStart w:id="13" w:name="_Toc181798927"/>
      <w:r>
        <w:rPr>
          <w:rFonts w:hint="eastAsia" w:ascii="微软雅黑" w:hAnsi="微软雅黑"/>
        </w:rPr>
        <w:t>项目概况</w:t>
      </w:r>
      <w:bookmarkEnd w:id="12"/>
      <w:bookmarkEnd w:id="13"/>
    </w:p>
    <w:p w14:paraId="127FAF58">
      <w:pPr>
        <w:ind w:firstLine="424" w:firstLineChars="202"/>
        <w:rPr>
          <w:rFonts w:hint="eastAsia"/>
          <w:lang w:val="en-US"/>
        </w:rPr>
      </w:pPr>
      <w:bookmarkStart w:id="14" w:name="项目概况"/>
      <w:bookmarkEnd w:id="14"/>
    </w:p>
    <w:p w14:paraId="47768761">
      <w:pPr>
        <w:pStyle w:val="3"/>
        <w:ind w:firstLine="420"/>
        <w:rPr>
          <w:rFonts w:hint="eastAsia" w:ascii="微软雅黑" w:hAnsi="微软雅黑" w:eastAsia="微软雅黑"/>
          <w:lang w:val="en-US"/>
        </w:rPr>
      </w:pPr>
    </w:p>
    <w:p w14:paraId="293467DC">
      <w:pPr>
        <w:pStyle w:val="4"/>
        <w:rPr>
          <w:rFonts w:hint="eastAsia"/>
        </w:rPr>
      </w:pPr>
      <w:bookmarkStart w:id="15" w:name="_Toc452108760"/>
      <w:bookmarkStart w:id="16" w:name="_Toc181798928"/>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170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A8131AC">
            <w:pPr>
              <w:pStyle w:val="3"/>
              <w:spacing w:line="240" w:lineRule="auto"/>
              <w:ind w:firstLine="0" w:firstLineChars="0"/>
              <w:jc w:val="center"/>
              <w:rPr>
                <w:rFonts w:hint="eastAsia" w:ascii="微软雅黑" w:hAnsi="微软雅黑" w:eastAsia="微软雅黑"/>
                <w:lang w:val="en-US"/>
              </w:rPr>
            </w:pPr>
          </w:p>
        </w:tc>
        <w:tc>
          <w:tcPr>
            <w:tcW w:w="1185" w:type="dxa"/>
            <w:vAlign w:val="center"/>
          </w:tcPr>
          <w:p w14:paraId="295B69A7">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停车场</w:t>
            </w:r>
          </w:p>
          <w:p w14:paraId="32F1012A">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2C66566">
            <w:pPr>
              <w:pStyle w:val="3"/>
              <w:spacing w:line="220" w:lineRule="exact"/>
              <w:ind w:firstLine="0" w:firstLineChars="0"/>
              <w:jc w:val="center"/>
              <w:rPr>
                <w:rFonts w:hint="eastAsia" w:ascii="微软雅黑" w:hAnsi="微软雅黑" w:eastAsia="微软雅黑"/>
                <w:lang w:val="en-US"/>
              </w:rPr>
            </w:pPr>
          </w:p>
        </w:tc>
        <w:tc>
          <w:tcPr>
            <w:tcW w:w="1407" w:type="dxa"/>
            <w:vAlign w:val="center"/>
          </w:tcPr>
          <w:p w14:paraId="702CDC48">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40BBB62">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1205094">
            <w:pPr>
              <w:pStyle w:val="3"/>
              <w:spacing w:line="240" w:lineRule="auto"/>
              <w:ind w:firstLine="0" w:firstLineChars="0"/>
              <w:jc w:val="center"/>
              <w:rPr>
                <w:rFonts w:hint="eastAsia" w:ascii="微软雅黑" w:hAnsi="微软雅黑" w:eastAsia="微软雅黑"/>
                <w:lang w:val="en-US"/>
              </w:rPr>
            </w:pPr>
          </w:p>
        </w:tc>
        <w:tc>
          <w:tcPr>
            <w:tcW w:w="1408" w:type="dxa"/>
            <w:vAlign w:val="center"/>
          </w:tcPr>
          <w:p w14:paraId="5FC01D86">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广场</w:t>
            </w:r>
          </w:p>
          <w:p w14:paraId="68397CC3">
            <w:pPr>
              <w:pStyle w:val="3"/>
              <w:spacing w:line="20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07431F1">
            <w:pPr>
              <w:pStyle w:val="3"/>
              <w:spacing w:line="240" w:lineRule="auto"/>
              <w:ind w:firstLine="0" w:firstLineChars="0"/>
              <w:jc w:val="center"/>
              <w:rPr>
                <w:rFonts w:hint="eastAsia" w:ascii="微软雅黑" w:hAnsi="微软雅黑" w:eastAsia="微软雅黑"/>
                <w:lang w:val="en-US"/>
              </w:rPr>
            </w:pPr>
          </w:p>
        </w:tc>
        <w:tc>
          <w:tcPr>
            <w:tcW w:w="1266" w:type="dxa"/>
            <w:vAlign w:val="center"/>
          </w:tcPr>
          <w:p w14:paraId="04AC89A6">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游憩场</w:t>
            </w:r>
          </w:p>
          <w:p w14:paraId="6A296764">
            <w:pPr>
              <w:pStyle w:val="3"/>
              <w:spacing w:line="20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59F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D6AA0C3">
            <w:pPr>
              <w:pStyle w:val="3"/>
              <w:spacing w:line="240" w:lineRule="auto"/>
              <w:ind w:firstLine="0" w:firstLineChars="0"/>
              <w:jc w:val="center"/>
              <w:rPr>
                <w:rFonts w:hint="eastAsia" w:ascii="微软雅黑" w:hAnsi="微软雅黑" w:eastAsia="微软雅黑"/>
                <w:lang w:val="en-US"/>
              </w:rPr>
            </w:pPr>
          </w:p>
        </w:tc>
        <w:tc>
          <w:tcPr>
            <w:tcW w:w="1185" w:type="dxa"/>
            <w:vAlign w:val="center"/>
          </w:tcPr>
          <w:p w14:paraId="5EA64C9A">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人行道</w:t>
            </w:r>
          </w:p>
          <w:p w14:paraId="2CD5A223">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AB9EBAA">
            <w:pPr>
              <w:pStyle w:val="3"/>
              <w:spacing w:line="220" w:lineRule="exact"/>
              <w:ind w:firstLine="0" w:firstLineChars="0"/>
              <w:jc w:val="center"/>
              <w:rPr>
                <w:rFonts w:hint="eastAsia" w:ascii="微软雅黑" w:hAnsi="微软雅黑" w:eastAsia="微软雅黑"/>
                <w:lang w:val="en-US"/>
              </w:rPr>
            </w:pPr>
          </w:p>
        </w:tc>
        <w:tc>
          <w:tcPr>
            <w:tcW w:w="1407" w:type="dxa"/>
            <w:vAlign w:val="center"/>
          </w:tcPr>
          <w:p w14:paraId="69928F27">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庭院</w:t>
            </w:r>
          </w:p>
          <w:p w14:paraId="368AC66D">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4EB15B9">
            <w:pPr>
              <w:pStyle w:val="3"/>
              <w:spacing w:line="240" w:lineRule="auto"/>
              <w:ind w:firstLine="0" w:firstLineChars="0"/>
              <w:jc w:val="center"/>
              <w:rPr>
                <w:rFonts w:hint="eastAsia" w:ascii="微软雅黑" w:hAnsi="微软雅黑" w:eastAsia="微软雅黑"/>
                <w:lang w:val="en-US"/>
              </w:rPr>
            </w:pPr>
          </w:p>
        </w:tc>
        <w:tc>
          <w:tcPr>
            <w:tcW w:w="1408" w:type="dxa"/>
            <w:vAlign w:val="center"/>
          </w:tcPr>
          <w:p w14:paraId="49AD10AE">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F65BF14">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D6009E7">
            <w:pPr>
              <w:pStyle w:val="3"/>
              <w:spacing w:line="240" w:lineRule="auto"/>
              <w:ind w:firstLine="0" w:firstLineChars="0"/>
              <w:jc w:val="center"/>
              <w:rPr>
                <w:rFonts w:hint="eastAsia" w:ascii="微软雅黑" w:hAnsi="微软雅黑" w:eastAsia="微软雅黑"/>
                <w:lang w:val="en-US"/>
              </w:rPr>
            </w:pPr>
          </w:p>
        </w:tc>
        <w:tc>
          <w:tcPr>
            <w:tcW w:w="1266" w:type="dxa"/>
            <w:vAlign w:val="center"/>
          </w:tcPr>
          <w:p w14:paraId="7868C020">
            <w:pPr>
              <w:pStyle w:val="3"/>
              <w:spacing w:line="220" w:lineRule="exact"/>
              <w:ind w:firstLine="0" w:firstLineChars="0"/>
              <w:jc w:val="center"/>
              <w:rPr>
                <w:rFonts w:hint="eastAsia" w:ascii="微软雅黑" w:hAnsi="微软雅黑" w:eastAsia="微软雅黑"/>
                <w:lang w:val="en-US"/>
              </w:rPr>
            </w:pPr>
            <w:r>
              <w:rPr>
                <w:rFonts w:hint="eastAsia" w:ascii="微软雅黑" w:hAnsi="微软雅黑" w:eastAsia="微软雅黑"/>
                <w:sz w:val="20"/>
                <w:szCs w:val="20"/>
                <w:lang w:val="en-US"/>
              </w:rPr>
              <w:t>乔木林地</w:t>
            </w:r>
          </w:p>
        </w:tc>
      </w:tr>
    </w:tbl>
    <w:p w14:paraId="348A985A">
      <w:pPr>
        <w:pStyle w:val="3"/>
        <w:ind w:firstLine="0" w:firstLineChars="0"/>
        <w:jc w:val="center"/>
        <w:rPr>
          <w:rFonts w:hint="eastAsia" w:ascii="微软雅黑" w:hAnsi="微软雅黑" w:eastAsia="微软雅黑"/>
          <w:lang w:val="en-US"/>
        </w:rPr>
      </w:pPr>
    </w:p>
    <w:p w14:paraId="44037462">
      <w:pPr>
        <w:pStyle w:val="3"/>
        <w:ind w:firstLine="0" w:firstLineChars="0"/>
        <w:jc w:val="center"/>
        <w:rPr>
          <w:rFonts w:hint="eastAsia"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5394BC93">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0C133F9A">
      <w:pPr>
        <w:pStyle w:val="3"/>
        <w:ind w:firstLine="420"/>
        <w:rPr>
          <w:rFonts w:hint="eastAsia" w:ascii="微软雅黑" w:hAnsi="微软雅黑" w:eastAsia="微软雅黑"/>
          <w:lang w:val="en-US"/>
        </w:rPr>
      </w:pPr>
    </w:p>
    <w:p w14:paraId="597BB582">
      <w:pPr>
        <w:pStyle w:val="4"/>
        <w:rPr>
          <w:rFonts w:hint="eastAsia"/>
        </w:rPr>
      </w:pPr>
      <w:bookmarkStart w:id="18" w:name="_Toc181798929"/>
      <w:bookmarkStart w:id="19" w:name="_Toc452108761"/>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A3B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9EF2FC3">
            <w:pPr>
              <w:pStyle w:val="3"/>
              <w:spacing w:line="240" w:lineRule="auto"/>
              <w:ind w:firstLine="0" w:firstLineChars="0"/>
              <w:jc w:val="center"/>
              <w:rPr>
                <w:rFonts w:hint="eastAsia" w:ascii="微软雅黑" w:hAnsi="微软雅黑" w:eastAsia="微软雅黑"/>
                <w:lang w:val="en-US"/>
              </w:rPr>
            </w:pPr>
          </w:p>
        </w:tc>
        <w:tc>
          <w:tcPr>
            <w:tcW w:w="1185" w:type="dxa"/>
            <w:vAlign w:val="center"/>
          </w:tcPr>
          <w:p w14:paraId="68084F7D">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停车场</w:t>
            </w:r>
          </w:p>
          <w:p w14:paraId="21DE4DCC">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85B4759">
            <w:pPr>
              <w:pStyle w:val="3"/>
              <w:spacing w:line="220" w:lineRule="exact"/>
              <w:ind w:firstLine="0" w:firstLineChars="0"/>
              <w:jc w:val="center"/>
              <w:rPr>
                <w:rFonts w:hint="eastAsia" w:ascii="微软雅黑" w:hAnsi="微软雅黑" w:eastAsia="微软雅黑"/>
                <w:lang w:val="en-US"/>
              </w:rPr>
            </w:pPr>
          </w:p>
        </w:tc>
        <w:tc>
          <w:tcPr>
            <w:tcW w:w="1407" w:type="dxa"/>
            <w:vAlign w:val="center"/>
          </w:tcPr>
          <w:p w14:paraId="10CD2309">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8C5D3DB">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85D4C41">
            <w:pPr>
              <w:pStyle w:val="3"/>
              <w:spacing w:line="240" w:lineRule="auto"/>
              <w:ind w:firstLine="0" w:firstLineChars="0"/>
              <w:jc w:val="center"/>
              <w:rPr>
                <w:rFonts w:hint="eastAsia" w:ascii="微软雅黑" w:hAnsi="微软雅黑" w:eastAsia="微软雅黑"/>
                <w:lang w:val="en-US"/>
              </w:rPr>
            </w:pPr>
          </w:p>
        </w:tc>
        <w:tc>
          <w:tcPr>
            <w:tcW w:w="1408" w:type="dxa"/>
            <w:vAlign w:val="center"/>
          </w:tcPr>
          <w:p w14:paraId="3E432F55">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广场</w:t>
            </w:r>
          </w:p>
          <w:p w14:paraId="327BA1ED">
            <w:pPr>
              <w:pStyle w:val="3"/>
              <w:spacing w:line="20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BFFD6F7">
            <w:pPr>
              <w:pStyle w:val="3"/>
              <w:spacing w:line="240" w:lineRule="auto"/>
              <w:ind w:firstLine="0" w:firstLineChars="0"/>
              <w:jc w:val="center"/>
              <w:rPr>
                <w:rFonts w:hint="eastAsia" w:ascii="微软雅黑" w:hAnsi="微软雅黑" w:eastAsia="微软雅黑"/>
                <w:lang w:val="en-US"/>
              </w:rPr>
            </w:pPr>
          </w:p>
        </w:tc>
        <w:tc>
          <w:tcPr>
            <w:tcW w:w="1266" w:type="dxa"/>
            <w:vAlign w:val="center"/>
          </w:tcPr>
          <w:p w14:paraId="30E6A1B7">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游憩场</w:t>
            </w:r>
          </w:p>
          <w:p w14:paraId="1AD6B71C">
            <w:pPr>
              <w:pStyle w:val="3"/>
              <w:spacing w:line="20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637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14000615">
            <w:pPr>
              <w:pStyle w:val="3"/>
              <w:spacing w:line="240" w:lineRule="auto"/>
              <w:ind w:firstLine="0" w:firstLineChars="0"/>
              <w:jc w:val="center"/>
              <w:rPr>
                <w:rFonts w:hint="eastAsia" w:ascii="微软雅黑" w:hAnsi="微软雅黑" w:eastAsia="微软雅黑"/>
                <w:lang w:val="en-US"/>
              </w:rPr>
            </w:pPr>
          </w:p>
        </w:tc>
        <w:tc>
          <w:tcPr>
            <w:tcW w:w="1185" w:type="dxa"/>
            <w:vAlign w:val="center"/>
          </w:tcPr>
          <w:p w14:paraId="5FF60B26">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人行道</w:t>
            </w:r>
          </w:p>
          <w:p w14:paraId="7D16A17E">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83E662B">
            <w:pPr>
              <w:pStyle w:val="3"/>
              <w:spacing w:line="220" w:lineRule="exact"/>
              <w:ind w:firstLine="0" w:firstLineChars="0"/>
              <w:jc w:val="center"/>
              <w:rPr>
                <w:rFonts w:hint="eastAsia" w:ascii="微软雅黑" w:hAnsi="微软雅黑" w:eastAsia="微软雅黑"/>
                <w:lang w:val="en-US"/>
              </w:rPr>
            </w:pPr>
          </w:p>
        </w:tc>
        <w:tc>
          <w:tcPr>
            <w:tcW w:w="1407" w:type="dxa"/>
            <w:vAlign w:val="center"/>
          </w:tcPr>
          <w:p w14:paraId="3CE26227">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庭院</w:t>
            </w:r>
          </w:p>
          <w:p w14:paraId="53DC4689">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48AE3D7">
            <w:pPr>
              <w:pStyle w:val="3"/>
              <w:spacing w:line="240" w:lineRule="auto"/>
              <w:ind w:firstLine="0" w:firstLineChars="0"/>
              <w:jc w:val="center"/>
              <w:rPr>
                <w:rFonts w:hint="eastAsia" w:ascii="微软雅黑" w:hAnsi="微软雅黑" w:eastAsia="微软雅黑"/>
                <w:lang w:val="en-US"/>
              </w:rPr>
            </w:pPr>
          </w:p>
        </w:tc>
        <w:tc>
          <w:tcPr>
            <w:tcW w:w="1408" w:type="dxa"/>
            <w:vAlign w:val="center"/>
          </w:tcPr>
          <w:p w14:paraId="1F53826E">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1BF68D6">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725C066">
            <w:pPr>
              <w:pStyle w:val="3"/>
              <w:spacing w:line="240" w:lineRule="auto"/>
              <w:ind w:firstLine="0" w:firstLineChars="0"/>
              <w:jc w:val="center"/>
              <w:rPr>
                <w:rFonts w:hint="eastAsia" w:ascii="微软雅黑" w:hAnsi="微软雅黑" w:eastAsia="微软雅黑"/>
                <w:lang w:val="en-US"/>
              </w:rPr>
            </w:pPr>
          </w:p>
        </w:tc>
        <w:tc>
          <w:tcPr>
            <w:tcW w:w="1266" w:type="dxa"/>
            <w:vAlign w:val="center"/>
          </w:tcPr>
          <w:p w14:paraId="4E52B6AF">
            <w:pPr>
              <w:pStyle w:val="3"/>
              <w:spacing w:line="220" w:lineRule="exact"/>
              <w:ind w:firstLine="0" w:firstLineChars="0"/>
              <w:jc w:val="center"/>
              <w:rPr>
                <w:rFonts w:hint="eastAsia" w:ascii="微软雅黑" w:hAnsi="微软雅黑" w:eastAsia="微软雅黑"/>
                <w:lang w:val="en-US"/>
              </w:rPr>
            </w:pPr>
            <w:r>
              <w:rPr>
                <w:rFonts w:hint="eastAsia" w:ascii="微软雅黑" w:hAnsi="微软雅黑" w:eastAsia="微软雅黑"/>
                <w:sz w:val="20"/>
                <w:szCs w:val="20"/>
                <w:lang w:val="en-US"/>
              </w:rPr>
              <w:t>乔木林地</w:t>
            </w:r>
          </w:p>
        </w:tc>
      </w:tr>
    </w:tbl>
    <w:p w14:paraId="21FEB82F">
      <w:pPr>
        <w:pStyle w:val="3"/>
        <w:ind w:firstLine="0" w:firstLineChars="0"/>
        <w:jc w:val="center"/>
        <w:rPr>
          <w:rFonts w:hint="eastAsia" w:ascii="微软雅黑" w:hAnsi="微软雅黑" w:eastAsia="微软雅黑"/>
          <w:lang w:val="en-US"/>
        </w:rPr>
      </w:pPr>
    </w:p>
    <w:p w14:paraId="43ECBA71">
      <w:pPr>
        <w:pStyle w:val="3"/>
        <w:ind w:firstLine="0" w:firstLineChars="0"/>
        <w:jc w:val="center"/>
        <w:rPr>
          <w:rFonts w:hint="eastAsia"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6BB952F2">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3FAFFC35">
      <w:pPr>
        <w:pStyle w:val="3"/>
        <w:ind w:firstLine="0" w:firstLineChars="0"/>
        <w:rPr>
          <w:rFonts w:hint="eastAsia" w:ascii="微软雅黑" w:hAnsi="微软雅黑" w:eastAsia="微软雅黑"/>
          <w:lang w:val="en-US"/>
        </w:rPr>
      </w:pPr>
    </w:p>
    <w:p w14:paraId="5D6B657A">
      <w:pPr>
        <w:pStyle w:val="2"/>
        <w:rPr>
          <w:rFonts w:hint="eastAsia" w:ascii="微软雅黑" w:hAnsi="微软雅黑"/>
        </w:rPr>
      </w:pPr>
      <w:bookmarkStart w:id="21" w:name="_Toc181798930"/>
      <w:bookmarkStart w:id="22" w:name="_Toc452108762"/>
      <w:bookmarkStart w:id="23" w:name="TitleFormat"/>
      <w:r>
        <w:rPr>
          <w:rFonts w:hint="eastAsia" w:ascii="微软雅黑" w:hAnsi="微软雅黑"/>
        </w:rPr>
        <w:t>计算</w:t>
      </w:r>
      <w:r>
        <w:rPr>
          <w:rFonts w:ascii="微软雅黑" w:hAnsi="微软雅黑"/>
        </w:rPr>
        <w:t>依据</w:t>
      </w:r>
      <w:bookmarkEnd w:id="21"/>
      <w:bookmarkEnd w:id="22"/>
      <w:bookmarkEnd w:id="23"/>
    </w:p>
    <w:p w14:paraId="7C20EC8F">
      <w:pPr>
        <w:pStyle w:val="3"/>
        <w:ind w:firstLine="420"/>
        <w:rPr>
          <w:rFonts w:hint="eastAsia" w:ascii="微软雅黑" w:hAnsi="微软雅黑" w:eastAsia="微软雅黑"/>
          <w:lang w:val="en-US"/>
        </w:rPr>
      </w:pPr>
      <w:r>
        <w:rPr>
          <w:rFonts w:hint="eastAsia" w:ascii="微软雅黑" w:hAnsi="微软雅黑" w:eastAsia="微软雅黑"/>
          <w:lang w:val="en-US"/>
        </w:rPr>
        <w:t>本项目主要参照资料为：</w:t>
      </w:r>
    </w:p>
    <w:p w14:paraId="162011BA">
      <w:pPr>
        <w:pStyle w:val="3"/>
        <w:numPr>
          <w:ilvl w:val="0"/>
          <w:numId w:val="2"/>
        </w:numPr>
        <w:ind w:firstLineChars="0"/>
        <w:rPr>
          <w:rFonts w:hint="eastAsia"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6754D613">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《建筑通风效果测试与评价标准》JGJ/T 309—2013</w:t>
      </w:r>
    </w:p>
    <w:p w14:paraId="3CA57803">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《绿色建筑评价技术细则》</w:t>
      </w:r>
    </w:p>
    <w:p w14:paraId="32F9CE27">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4667773">
      <w:pPr>
        <w:pStyle w:val="2"/>
        <w:rPr>
          <w:rFonts w:hint="eastAsia" w:ascii="微软雅黑" w:hAnsi="微软雅黑"/>
        </w:rPr>
      </w:pPr>
      <w:bookmarkStart w:id="25" w:name="_Toc452108763"/>
      <w:bookmarkStart w:id="26" w:name="_Toc181798931"/>
      <w:r>
        <w:rPr>
          <w:rFonts w:hint="eastAsia" w:ascii="微软雅黑" w:hAnsi="微软雅黑"/>
        </w:rPr>
        <w:t>参考</w:t>
      </w:r>
      <w:r>
        <w:rPr>
          <w:rFonts w:ascii="微软雅黑" w:hAnsi="微软雅黑"/>
        </w:rPr>
        <w:t>标准</w:t>
      </w:r>
      <w:bookmarkEnd w:id="25"/>
      <w:bookmarkEnd w:id="26"/>
    </w:p>
    <w:p w14:paraId="5A0142FA">
      <w:pPr>
        <w:pStyle w:val="3"/>
        <w:ind w:firstLine="420"/>
        <w:rPr>
          <w:rFonts w:hint="eastAsia"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7D73669B">
      <w:pPr>
        <w:pStyle w:val="3"/>
        <w:ind w:firstLine="420"/>
        <w:rPr>
          <w:rFonts w:hint="eastAsia"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4F3436D4">
      <w:pPr>
        <w:pStyle w:val="3"/>
        <w:ind w:firstLine="420"/>
        <w:rPr>
          <w:rFonts w:hint="eastAsia"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212839DC">
      <w:pPr>
        <w:pStyle w:val="3"/>
        <w:ind w:firstLine="420"/>
        <w:rPr>
          <w:rFonts w:hint="eastAsia"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1F407468">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06BE7833">
      <w:pPr>
        <w:pStyle w:val="3"/>
        <w:ind w:firstLine="420"/>
        <w:rPr>
          <w:rFonts w:hint="eastAsia"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5415FBC4">
      <w:pPr>
        <w:pStyle w:val="3"/>
        <w:ind w:firstLine="420"/>
        <w:rPr>
          <w:rFonts w:hint="eastAsia"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6A6873BB">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442CAB7E">
      <w:pPr>
        <w:pStyle w:val="2"/>
        <w:rPr>
          <w:rFonts w:hint="eastAsia" w:ascii="微软雅黑" w:hAnsi="微软雅黑"/>
        </w:rPr>
      </w:pPr>
      <w:bookmarkStart w:id="35" w:name="_Toc181798932"/>
      <w:r>
        <w:rPr>
          <w:rFonts w:hint="eastAsia" w:ascii="微软雅黑" w:hAnsi="微软雅黑"/>
        </w:rPr>
        <w:t>计算原理</w:t>
      </w:r>
      <w:bookmarkEnd w:id="28"/>
      <w:bookmarkEnd w:id="29"/>
      <w:bookmarkEnd w:id="35"/>
    </w:p>
    <w:p w14:paraId="00BBE375">
      <w:pPr>
        <w:pStyle w:val="4"/>
        <w:numPr>
          <w:ilvl w:val="1"/>
          <w:numId w:val="3"/>
        </w:numPr>
        <w:rPr>
          <w:rFonts w:hint="eastAsia"/>
        </w:rPr>
      </w:pPr>
      <w:bookmarkStart w:id="36" w:name="_Toc509844740"/>
      <w:bookmarkStart w:id="37" w:name="_Toc181798933"/>
      <w:bookmarkStart w:id="38" w:name="_Toc452108765"/>
      <w:bookmarkStart w:id="39" w:name="_Toc451698937"/>
      <w:r>
        <w:rPr>
          <w:rFonts w:hint="eastAsia"/>
        </w:rPr>
        <w:t>风场计算域</w:t>
      </w:r>
      <w:bookmarkEnd w:id="36"/>
      <w:bookmarkEnd w:id="37"/>
    </w:p>
    <w:p w14:paraId="4311BB72">
      <w:pPr>
        <w:pStyle w:val="3"/>
        <w:ind w:firstLine="420"/>
        <w:rPr>
          <w:rFonts w:hint="eastAsia"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A50EA3F">
      <w:pPr>
        <w:pStyle w:val="5"/>
        <w:numPr>
          <w:ilvl w:val="2"/>
          <w:numId w:val="4"/>
        </w:numPr>
        <w:rPr>
          <w:rFonts w:hint="eastAsia"/>
        </w:rPr>
      </w:pPr>
      <w:r>
        <w:rPr>
          <w:rFonts w:hint="eastAsia"/>
        </w:rPr>
        <w:t>冬季工况风场计算域</w:t>
      </w:r>
    </w:p>
    <w:p w14:paraId="2D372C0F">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冬季工况风场计算域信息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64A9FBAA">
        <w:tblPrEx>
          <w:tblCellMar>
            <w:top w:w="0" w:type="dxa"/>
            <w:left w:w="108" w:type="dxa"/>
            <w:bottom w:w="0" w:type="dxa"/>
            <w:right w:w="108" w:type="dxa"/>
          </w:tblCellMar>
        </w:tblPrEx>
        <w:trPr>
          <w:jc w:val="center"/>
        </w:trPr>
        <w:tc>
          <w:tcPr>
            <w:tcW w:w="2765" w:type="dxa"/>
          </w:tcPr>
          <w:p w14:paraId="38A205A1">
            <w:pPr>
              <w:jc w:val="center"/>
              <w:rPr>
                <w:rFonts w:hint="eastAsia"/>
              </w:rPr>
            </w:pPr>
            <w:r>
              <w:rPr>
                <w:rFonts w:hint="eastAsia"/>
              </w:rPr>
              <w:t>顺风方向尺寸（m）</w:t>
            </w:r>
          </w:p>
        </w:tc>
        <w:tc>
          <w:tcPr>
            <w:tcW w:w="2765" w:type="dxa"/>
          </w:tcPr>
          <w:p w14:paraId="3ABEC496">
            <w:pPr>
              <w:jc w:val="center"/>
              <w:rPr>
                <w:rFonts w:hint="eastAsia"/>
              </w:rPr>
            </w:pPr>
            <w:r>
              <w:rPr>
                <w:rFonts w:hint="eastAsia"/>
              </w:rPr>
              <w:t>宽度方向尺寸（m）</w:t>
            </w:r>
          </w:p>
        </w:tc>
        <w:tc>
          <w:tcPr>
            <w:tcW w:w="2766" w:type="dxa"/>
          </w:tcPr>
          <w:p w14:paraId="438872D4">
            <w:pPr>
              <w:jc w:val="center"/>
              <w:rPr>
                <w:rFonts w:hint="eastAsia"/>
              </w:rPr>
            </w:pPr>
            <w:r>
              <w:rPr>
                <w:rFonts w:hint="eastAsia"/>
              </w:rPr>
              <w:t>高度方向尺寸（m）</w:t>
            </w:r>
          </w:p>
        </w:tc>
      </w:tr>
      <w:tr w14:paraId="3B01958C">
        <w:tblPrEx>
          <w:tblCellMar>
            <w:top w:w="0" w:type="dxa"/>
            <w:left w:w="108" w:type="dxa"/>
            <w:bottom w:w="0" w:type="dxa"/>
            <w:right w:w="108" w:type="dxa"/>
          </w:tblCellMar>
        </w:tblPrEx>
        <w:trPr>
          <w:jc w:val="center"/>
        </w:trPr>
        <w:tc>
          <w:tcPr>
            <w:tcW w:w="2765" w:type="dxa"/>
          </w:tcPr>
          <w:p w14:paraId="6828A1FD">
            <w:pPr>
              <w:jc w:val="center"/>
              <w:rPr>
                <w:rFonts w:hint="eastAsia"/>
              </w:rPr>
            </w:pPr>
            <w:r>
              <w:t>410</w:t>
            </w:r>
          </w:p>
        </w:tc>
        <w:tc>
          <w:tcPr>
            <w:tcW w:w="2765" w:type="dxa"/>
          </w:tcPr>
          <w:p w14:paraId="79DB6310">
            <w:pPr>
              <w:jc w:val="center"/>
              <w:rPr>
                <w:rFonts w:hint="eastAsia"/>
              </w:rPr>
            </w:pPr>
            <w:r>
              <w:t>304</w:t>
            </w:r>
          </w:p>
        </w:tc>
        <w:tc>
          <w:tcPr>
            <w:tcW w:w="2766" w:type="dxa"/>
          </w:tcPr>
          <w:p w14:paraId="70745C30">
            <w:pPr>
              <w:jc w:val="center"/>
              <w:rPr>
                <w:rFonts w:hint="eastAsia"/>
              </w:rPr>
            </w:pPr>
            <w:r>
              <w:t>118</w:t>
            </w:r>
          </w:p>
        </w:tc>
      </w:tr>
    </w:tbl>
    <w:p w14:paraId="46D2FC4B">
      <w:pPr>
        <w:pStyle w:val="3"/>
        <w:ind w:firstLine="0" w:firstLineChars="0"/>
        <w:jc w:val="center"/>
        <w:rPr>
          <w:rFonts w:hint="eastAsia" w:ascii="微软雅黑" w:hAnsi="微软雅黑" w:eastAsia="微软雅黑"/>
          <w:lang w:val="en-US"/>
        </w:rPr>
      </w:pPr>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27259A52">
      <w:pPr>
        <w:jc w:val="center"/>
        <w:rPr>
          <w:rFonts w:hint="eastAsia"/>
          <w:sz w:val="18"/>
          <w:szCs w:val="18"/>
          <w:lang w:val="en-US"/>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冬季工况风场计算域图示</w:t>
      </w:r>
      <w:r>
        <w:rPr>
          <w:rFonts w:hint="eastAsia"/>
          <w:sz w:val="18"/>
          <w:szCs w:val="18"/>
          <w:lang w:val="en-US"/>
        </w:rPr>
        <w:t xml:space="preserve"> </w:t>
      </w:r>
    </w:p>
    <w:p w14:paraId="689E03CB">
      <w:pPr>
        <w:pStyle w:val="5"/>
        <w:numPr>
          <w:ilvl w:val="2"/>
          <w:numId w:val="4"/>
        </w:numPr>
        <w:rPr>
          <w:rFonts w:hint="eastAsia"/>
        </w:rPr>
      </w:pPr>
      <w:r>
        <w:rPr>
          <w:rFonts w:hint="eastAsia"/>
        </w:rPr>
        <w:t>夏季工况风场计算域</w:t>
      </w:r>
    </w:p>
    <w:p w14:paraId="110471F1">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4F9C311">
        <w:trPr>
          <w:jc w:val="center"/>
        </w:trPr>
        <w:tc>
          <w:tcPr>
            <w:tcW w:w="2765" w:type="dxa"/>
          </w:tcPr>
          <w:p w14:paraId="7293F34E">
            <w:pPr>
              <w:jc w:val="center"/>
              <w:rPr>
                <w:rFonts w:hint="eastAsia"/>
              </w:rPr>
            </w:pPr>
            <w:r>
              <w:rPr>
                <w:rFonts w:hint="eastAsia"/>
              </w:rPr>
              <w:t>顺风方向尺寸（m）</w:t>
            </w:r>
          </w:p>
        </w:tc>
        <w:tc>
          <w:tcPr>
            <w:tcW w:w="2765" w:type="dxa"/>
          </w:tcPr>
          <w:p w14:paraId="30E9DF7D">
            <w:pPr>
              <w:jc w:val="center"/>
              <w:rPr>
                <w:rFonts w:hint="eastAsia"/>
              </w:rPr>
            </w:pPr>
            <w:r>
              <w:rPr>
                <w:rFonts w:hint="eastAsia"/>
              </w:rPr>
              <w:t>宽度方向尺寸（m）</w:t>
            </w:r>
          </w:p>
        </w:tc>
        <w:tc>
          <w:tcPr>
            <w:tcW w:w="2766" w:type="dxa"/>
          </w:tcPr>
          <w:p w14:paraId="172F8479">
            <w:pPr>
              <w:jc w:val="center"/>
              <w:rPr>
                <w:rFonts w:hint="eastAsia"/>
              </w:rPr>
            </w:pPr>
            <w:r>
              <w:rPr>
                <w:rFonts w:hint="eastAsia"/>
              </w:rPr>
              <w:t>高度方向尺寸（m）</w:t>
            </w:r>
          </w:p>
        </w:tc>
      </w:tr>
      <w:tr w14:paraId="5A45E8F4">
        <w:tblPrEx>
          <w:tblCellMar>
            <w:top w:w="0" w:type="dxa"/>
            <w:left w:w="108" w:type="dxa"/>
            <w:bottom w:w="0" w:type="dxa"/>
            <w:right w:w="108" w:type="dxa"/>
          </w:tblCellMar>
        </w:tblPrEx>
        <w:trPr>
          <w:jc w:val="center"/>
        </w:trPr>
        <w:tc>
          <w:tcPr>
            <w:tcW w:w="2765" w:type="dxa"/>
          </w:tcPr>
          <w:p w14:paraId="4CBD23FD">
            <w:pPr>
              <w:jc w:val="center"/>
              <w:rPr>
                <w:rFonts w:hint="eastAsia"/>
              </w:rPr>
            </w:pPr>
            <w:bookmarkStart w:id="40" w:name="冬季风场X尺寸"/>
            <w:r>
              <w:t>394</w:t>
            </w:r>
            <w:bookmarkEnd w:id="40"/>
          </w:p>
        </w:tc>
        <w:tc>
          <w:tcPr>
            <w:tcW w:w="2765" w:type="dxa"/>
          </w:tcPr>
          <w:p w14:paraId="0F1A7F53">
            <w:pPr>
              <w:jc w:val="center"/>
              <w:rPr>
                <w:rFonts w:hint="eastAsia"/>
              </w:rPr>
            </w:pPr>
            <w:bookmarkStart w:id="41" w:name="冬季风场Y尺寸"/>
            <w:r>
              <w:t>318</w:t>
            </w:r>
            <w:bookmarkEnd w:id="41"/>
          </w:p>
        </w:tc>
        <w:tc>
          <w:tcPr>
            <w:tcW w:w="2766" w:type="dxa"/>
          </w:tcPr>
          <w:p w14:paraId="06934189">
            <w:pPr>
              <w:jc w:val="center"/>
              <w:rPr>
                <w:rFonts w:hint="eastAsia"/>
              </w:rPr>
            </w:pPr>
            <w:bookmarkStart w:id="42" w:name="冬季风场Z尺寸"/>
            <w:r>
              <w:t>118</w:t>
            </w:r>
            <w:bookmarkEnd w:id="42"/>
          </w:p>
        </w:tc>
      </w:tr>
    </w:tbl>
    <w:p w14:paraId="4706BDB8">
      <w:pPr>
        <w:pStyle w:val="3"/>
        <w:ind w:firstLine="0" w:firstLineChars="0"/>
        <w:jc w:val="center"/>
        <w:rPr>
          <w:rFonts w:hint="eastAsia" w:ascii="微软雅黑" w:hAnsi="微软雅黑" w:eastAsia="微软雅黑"/>
          <w:lang w:val="en-US"/>
        </w:rPr>
      </w:pPr>
      <w:bookmarkStart w:id="43" w:name="冬季工况风场计算域图示"/>
      <w:bookmarkEnd w:id="43"/>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68A916F4">
      <w:pPr>
        <w:jc w:val="center"/>
        <w:rPr>
          <w:rFonts w:hint="eastAsia"/>
          <w:sz w:val="18"/>
          <w:szCs w:val="18"/>
          <w:lang w:val="en-US"/>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夏季工况风场计算域图示</w:t>
      </w:r>
      <w:r>
        <w:rPr>
          <w:rFonts w:hint="eastAsia"/>
          <w:sz w:val="18"/>
          <w:szCs w:val="18"/>
          <w:lang w:val="en-US"/>
        </w:rPr>
        <w:t xml:space="preserve"> </w:t>
      </w:r>
    </w:p>
    <w:p w14:paraId="39E28A0C">
      <w:pPr>
        <w:pStyle w:val="3"/>
        <w:ind w:firstLine="315" w:firstLineChars="150"/>
        <w:rPr>
          <w:rFonts w:hint="eastAsia" w:ascii="微软雅黑" w:hAnsi="微软雅黑" w:eastAsia="微软雅黑"/>
          <w:lang w:val="en-US"/>
        </w:rPr>
      </w:pPr>
      <w:bookmarkStart w:id="44" w:name="计算域"/>
      <w:bookmarkEnd w:id="44"/>
    </w:p>
    <w:p w14:paraId="42D6CE6B">
      <w:pPr>
        <w:pStyle w:val="3"/>
        <w:ind w:firstLine="360"/>
        <w:rPr>
          <w:rFonts w:hint="eastAsia"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45B9B377">
      <w:pPr>
        <w:pStyle w:val="4"/>
        <w:rPr>
          <w:rFonts w:hint="eastAsia"/>
        </w:rPr>
      </w:pPr>
      <w:bookmarkStart w:id="45" w:name="_Toc181798934"/>
      <w:bookmarkStart w:id="46" w:name="_Toc509844741"/>
      <w:r>
        <w:rPr>
          <w:rFonts w:hint="eastAsia"/>
        </w:rPr>
        <w:t>网格划分</w:t>
      </w:r>
      <w:bookmarkEnd w:id="45"/>
      <w:bookmarkEnd w:id="46"/>
    </w:p>
    <w:p w14:paraId="0026B8D9">
      <w:pPr>
        <w:pStyle w:val="3"/>
        <w:ind w:firstLine="420"/>
        <w:rPr>
          <w:rFonts w:hint="eastAsia"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688DFD6C">
      <w:pPr>
        <w:pStyle w:val="12"/>
        <w:spacing w:before="156"/>
        <w:ind w:left="426" w:firstLine="0"/>
        <w:rPr>
          <w:rFonts w:hint="eastAsia" w:ascii="微软雅黑"/>
        </w:rPr>
      </w:pPr>
      <w:r>
        <w:rPr>
          <w:rFonts w:hint="eastAsia" w:ascii="微软雅黑"/>
        </w:rPr>
        <w:t>1）一般网格：指除靠近地面和建筑以外的网格，通常不需要特别加密处理</w:t>
      </w:r>
    </w:p>
    <w:p w14:paraId="2A4018F7">
      <w:pPr>
        <w:pStyle w:val="12"/>
        <w:numPr>
          <w:ilvl w:val="0"/>
          <w:numId w:val="4"/>
        </w:numPr>
        <w:spacing w:before="156"/>
        <w:rPr>
          <w:rFonts w:hint="eastAsia" w:ascii="微软雅黑"/>
        </w:rPr>
      </w:pPr>
      <w:bookmarkStart w:id="47" w:name="OLE_LINK15"/>
      <w:r>
        <w:rPr>
          <w:rFonts w:hint="eastAsia" w:ascii="微软雅黑"/>
        </w:rPr>
        <w:t>分弧精度：对于有圆弧特征的建筑局部，把圆弧分解为线段时，弦到弧的最大距离；</w:t>
      </w:r>
    </w:p>
    <w:bookmarkEnd w:id="47"/>
    <w:p w14:paraId="780A7FD6">
      <w:pPr>
        <w:numPr>
          <w:ilvl w:val="0"/>
          <w:numId w:val="4"/>
        </w:numPr>
        <w:adjustRightInd w:val="0"/>
        <w:spacing w:before="156" w:beforeLines="50" w:line="315" w:lineRule="atLeast"/>
        <w:jc w:val="both"/>
        <w:textAlignment w:val="baseline"/>
        <w:rPr>
          <w:rFonts w:hint="eastAsia"/>
          <w:lang w:val="en-US"/>
        </w:rPr>
      </w:pPr>
      <w:r>
        <w:rPr>
          <w:rFonts w:hint="eastAsia"/>
          <w:lang w:val="en-US"/>
        </w:rPr>
        <w:t>最大网格尺寸：计算域内最大网格的尺寸；</w:t>
      </w:r>
    </w:p>
    <w:p w14:paraId="45D73937">
      <w:pPr>
        <w:numPr>
          <w:ilvl w:val="0"/>
          <w:numId w:val="4"/>
        </w:numPr>
        <w:adjustRightInd w:val="0"/>
        <w:spacing w:before="156" w:beforeLines="50" w:line="315" w:lineRule="atLeast"/>
        <w:jc w:val="both"/>
        <w:textAlignment w:val="baseline"/>
        <w:rPr>
          <w:rFonts w:hint="eastAsia"/>
          <w:lang w:val="en-US"/>
        </w:rPr>
      </w:pPr>
      <w:r>
        <w:rPr>
          <w:rFonts w:hint="eastAsia"/>
          <w:lang w:val="en-US"/>
        </w:rPr>
        <w:t>最小网格尺寸：计算域内最小网格的尺寸；</w:t>
      </w:r>
    </w:p>
    <w:p w14:paraId="6CBAD236">
      <w:pPr>
        <w:numPr>
          <w:ilvl w:val="0"/>
          <w:numId w:val="4"/>
        </w:numPr>
        <w:adjustRightInd w:val="0"/>
        <w:spacing w:before="156" w:beforeLines="50"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561F5CA6">
      <w:pPr>
        <w:pStyle w:val="12"/>
        <w:spacing w:before="156"/>
        <w:ind w:left="0" w:firstLine="315" w:firstLineChars="150"/>
        <w:rPr>
          <w:rFonts w:hint="eastAsia" w:ascii="微软雅黑"/>
        </w:rPr>
      </w:pPr>
      <w:r>
        <w:rPr>
          <w:rFonts w:hint="eastAsia" w:ascii="微软雅黑"/>
        </w:rPr>
        <w:t>2）地面网格</w:t>
      </w:r>
    </w:p>
    <w:p w14:paraId="0C32300A">
      <w:pPr>
        <w:pStyle w:val="12"/>
        <w:spacing w:before="156"/>
        <w:ind w:firstLine="315" w:firstLineChars="150"/>
        <w:rPr>
          <w:rFonts w:hint="eastAsia" w:ascii="微软雅黑"/>
        </w:rPr>
      </w:pPr>
      <w:r>
        <w:rPr>
          <w:rFonts w:hint="eastAsia" w:ascii="微软雅黑"/>
        </w:rPr>
        <w:t>靠近建筑物的区域称为近场，远离建筑物的区域称为远场。</w:t>
      </w:r>
    </w:p>
    <w:p w14:paraId="7C699A0A">
      <w:pPr>
        <w:pStyle w:val="12"/>
        <w:spacing w:before="156"/>
        <w:ind w:firstLine="315" w:firstLineChars="150"/>
        <w:rPr>
          <w:rFonts w:hint="eastAsia" w:ascii="微软雅黑"/>
        </w:rPr>
      </w:pPr>
      <w:r>
        <w:rPr>
          <w:rFonts w:hint="eastAsia" w:ascii="微软雅黑"/>
        </w:rPr>
        <w:t>近场的地面网格需要加密，对应地面细分级数较大；而远场地面对应网格较疏，地面细分级数较小。</w:t>
      </w:r>
    </w:p>
    <w:p w14:paraId="7A476A7D">
      <w:pPr>
        <w:pStyle w:val="3"/>
        <w:ind w:firstLine="420"/>
        <w:rPr>
          <w:rFonts w:hint="eastAsia"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20CD3D2A">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rFonts w:hint="eastAsia"/>
          <w:sz w:val="18"/>
          <w:szCs w:val="18"/>
        </w:rPr>
        <w:t>1</w:t>
      </w:r>
      <w:r>
        <w:rPr>
          <w:sz w:val="18"/>
          <w:szCs w:val="18"/>
        </w:rPr>
        <w:fldChar w:fldCharType="end"/>
      </w:r>
      <w:r>
        <w:rPr>
          <w:rFonts w:hint="eastAsia"/>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11550ADE">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CB0428E">
            <w:pPr>
              <w:spacing w:line="400" w:lineRule="exact"/>
              <w:jc w:val="center"/>
              <w:rPr>
                <w:rFonts w:hint="eastAsia"/>
                <w:sz w:val="18"/>
                <w:szCs w:val="18"/>
                <w:lang w:val="en-US"/>
              </w:rPr>
            </w:pPr>
            <w:r>
              <w:rPr>
                <w:rFonts w:hint="eastAsia"/>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0F63AAC">
            <w:pPr>
              <w:spacing w:line="400" w:lineRule="exact"/>
              <w:jc w:val="center"/>
              <w:rPr>
                <w:rFonts w:hint="eastAsia"/>
                <w:sz w:val="18"/>
                <w:szCs w:val="18"/>
                <w:lang w:val="en-US"/>
              </w:rPr>
            </w:pPr>
            <w:r>
              <w:rPr>
                <w:rFonts w:hint="eastAsia"/>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35A057">
            <w:pPr>
              <w:spacing w:line="400" w:lineRule="exact"/>
              <w:jc w:val="center"/>
              <w:rPr>
                <w:rFonts w:hint="eastAsia"/>
                <w:sz w:val="18"/>
                <w:szCs w:val="18"/>
                <w:lang w:val="en-US"/>
              </w:rPr>
            </w:pPr>
            <w:r>
              <w:rPr>
                <w:rFonts w:hint="eastAsia"/>
                <w:sz w:val="18"/>
                <w:szCs w:val="18"/>
                <w:lang w:val="en-US"/>
              </w:rPr>
              <w:t>网格尺寸</w:t>
            </w:r>
          </w:p>
        </w:tc>
      </w:tr>
      <w:tr w14:paraId="209FBD49">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068E9149">
            <w:pPr>
              <w:spacing w:line="400" w:lineRule="exact"/>
              <w:jc w:val="center"/>
              <w:rPr>
                <w:rFonts w:hint="eastAsia"/>
                <w:sz w:val="18"/>
                <w:szCs w:val="18"/>
                <w:lang w:val="en-US"/>
              </w:rPr>
            </w:pPr>
            <w:r>
              <w:t>241298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6685E8F">
            <w:pPr>
              <w:spacing w:line="400" w:lineRule="exact"/>
              <w:jc w:val="center"/>
              <w:rPr>
                <w:rFonts w:hint="eastAsia"/>
                <w:sz w:val="18"/>
                <w:szCs w:val="18"/>
                <w:lang w:val="en-US"/>
              </w:rPr>
            </w:pPr>
            <w:r>
              <w:rPr>
                <w:rFonts w:hint="eastAsia"/>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0060E7">
            <w:pPr>
              <w:spacing w:line="400" w:lineRule="exact"/>
              <w:jc w:val="center"/>
              <w:rPr>
                <w:rFonts w:hint="eastAsia"/>
                <w:sz w:val="18"/>
                <w:szCs w:val="18"/>
                <w:lang w:val="en-US"/>
              </w:rPr>
            </w:pPr>
            <w:r>
              <w:rPr>
                <w:rFonts w:hint="eastAsia"/>
                <w:sz w:val="18"/>
                <w:szCs w:val="18"/>
                <w:lang w:val="en-US"/>
              </w:rPr>
              <w:t>分弧精度(m</w:t>
            </w:r>
            <w:r>
              <w:rPr>
                <w:sz w:val="18"/>
                <w:szCs w:val="18"/>
                <w:lang w:val="en-US"/>
              </w:rPr>
              <w:t>)</w:t>
            </w:r>
          </w:p>
        </w:tc>
        <w:tc>
          <w:tcPr>
            <w:tcW w:w="1397" w:type="dxa"/>
            <w:tcBorders>
              <w:top w:val="single" w:color="auto" w:sz="4" w:space="0"/>
              <w:left w:val="nil"/>
              <w:bottom w:val="single" w:color="auto" w:sz="4" w:space="0"/>
              <w:right w:val="single" w:color="auto" w:sz="4" w:space="0"/>
            </w:tcBorders>
            <w:noWrap/>
            <w:vAlign w:val="center"/>
          </w:tcPr>
          <w:p w14:paraId="6292464C">
            <w:pPr>
              <w:spacing w:line="400" w:lineRule="exact"/>
              <w:jc w:val="center"/>
              <w:rPr>
                <w:rFonts w:hint="eastAsia"/>
                <w:sz w:val="18"/>
                <w:szCs w:val="18"/>
                <w:lang w:val="en-US"/>
              </w:rPr>
            </w:pPr>
            <w:r>
              <w:t>0.24</w:t>
            </w:r>
          </w:p>
        </w:tc>
      </w:tr>
      <w:tr w14:paraId="5D52564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B2D4DAC">
            <w:pPr>
              <w:spacing w:line="400" w:lineRule="exact"/>
              <w:jc w:val="center"/>
              <w:rPr>
                <w:rFonts w:hint="eastAsia"/>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4098326">
            <w:pPr>
              <w:spacing w:line="400" w:lineRule="exact"/>
              <w:jc w:val="center"/>
              <w:rPr>
                <w:rFonts w:hint="eastAsia"/>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F8FD1A">
            <w:pPr>
              <w:spacing w:line="400" w:lineRule="exact"/>
              <w:jc w:val="center"/>
              <w:rPr>
                <w:rFonts w:hint="eastAsia"/>
                <w:sz w:val="18"/>
                <w:szCs w:val="18"/>
                <w:lang w:val="en-US"/>
              </w:rPr>
            </w:pPr>
            <w:r>
              <w:rPr>
                <w:rFonts w:hint="eastAsia"/>
                <w:sz w:val="18"/>
                <w:szCs w:val="18"/>
                <w:lang w:val="en-US"/>
              </w:rPr>
              <w:t>最大网格尺寸(m</w:t>
            </w:r>
            <w:r>
              <w:rPr>
                <w:sz w:val="18"/>
                <w:szCs w:val="18"/>
                <w:lang w:val="en-US"/>
              </w:rPr>
              <w:t>)</w:t>
            </w:r>
          </w:p>
        </w:tc>
        <w:tc>
          <w:tcPr>
            <w:tcW w:w="1397" w:type="dxa"/>
            <w:tcBorders>
              <w:top w:val="nil"/>
              <w:left w:val="nil"/>
              <w:bottom w:val="single" w:color="auto" w:sz="4" w:space="0"/>
              <w:right w:val="single" w:color="auto" w:sz="4" w:space="0"/>
            </w:tcBorders>
            <w:noWrap/>
            <w:vAlign w:val="center"/>
          </w:tcPr>
          <w:p w14:paraId="1A12C668">
            <w:pPr>
              <w:spacing w:line="400" w:lineRule="exact"/>
              <w:jc w:val="center"/>
              <w:rPr>
                <w:rFonts w:hint="eastAsia"/>
                <w:sz w:val="18"/>
                <w:szCs w:val="18"/>
                <w:lang w:val="en-US"/>
              </w:rPr>
            </w:pPr>
            <w:r>
              <w:t>16.0</w:t>
            </w:r>
          </w:p>
        </w:tc>
      </w:tr>
      <w:tr w14:paraId="0949C86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AC4BB1C">
            <w:pPr>
              <w:spacing w:line="400" w:lineRule="exact"/>
              <w:jc w:val="center"/>
              <w:rPr>
                <w:rFonts w:hint="eastAsia"/>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84AE86E">
            <w:pPr>
              <w:spacing w:line="400" w:lineRule="exact"/>
              <w:jc w:val="center"/>
              <w:rPr>
                <w:rFonts w:hint="eastAsia"/>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C393D5">
            <w:pPr>
              <w:spacing w:line="400" w:lineRule="exact"/>
              <w:jc w:val="center"/>
              <w:rPr>
                <w:rFonts w:hint="eastAsia"/>
                <w:sz w:val="18"/>
                <w:szCs w:val="18"/>
                <w:lang w:val="en-US"/>
              </w:rPr>
            </w:pPr>
            <w:r>
              <w:rPr>
                <w:rFonts w:hint="eastAsia"/>
                <w:sz w:val="18"/>
                <w:szCs w:val="18"/>
                <w:lang w:val="en-US"/>
              </w:rPr>
              <w:t>最小网格尺寸(m</w:t>
            </w:r>
            <w:r>
              <w:rPr>
                <w:sz w:val="18"/>
                <w:szCs w:val="18"/>
                <w:lang w:val="en-US"/>
              </w:rPr>
              <w:t>)</w:t>
            </w:r>
          </w:p>
        </w:tc>
        <w:tc>
          <w:tcPr>
            <w:tcW w:w="1397" w:type="dxa"/>
            <w:tcBorders>
              <w:top w:val="nil"/>
              <w:left w:val="nil"/>
              <w:bottom w:val="single" w:color="auto" w:sz="4" w:space="0"/>
              <w:right w:val="single" w:color="auto" w:sz="4" w:space="0"/>
            </w:tcBorders>
            <w:noWrap/>
            <w:vAlign w:val="center"/>
          </w:tcPr>
          <w:p w14:paraId="560B4458">
            <w:pPr>
              <w:spacing w:line="400" w:lineRule="exact"/>
              <w:jc w:val="center"/>
              <w:rPr>
                <w:rFonts w:hint="eastAsia"/>
                <w:sz w:val="18"/>
                <w:szCs w:val="18"/>
                <w:lang w:val="en-US"/>
              </w:rPr>
            </w:pPr>
            <w:r>
              <w:t>4.0</w:t>
            </w:r>
          </w:p>
        </w:tc>
      </w:tr>
      <w:tr w14:paraId="6C993F1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E98CDA2">
            <w:pPr>
              <w:spacing w:line="400" w:lineRule="exact"/>
              <w:jc w:val="center"/>
              <w:rPr>
                <w:rFonts w:hint="eastAsia"/>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15B9FB">
            <w:pPr>
              <w:spacing w:line="400" w:lineRule="exact"/>
              <w:jc w:val="center"/>
              <w:rPr>
                <w:rFonts w:hint="eastAsia"/>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8CD563">
            <w:pPr>
              <w:spacing w:line="400" w:lineRule="exact"/>
              <w:jc w:val="center"/>
              <w:rPr>
                <w:rFonts w:hint="eastAsia"/>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color="auto" w:sz="4" w:space="0"/>
              <w:right w:val="single" w:color="auto" w:sz="4" w:space="0"/>
            </w:tcBorders>
            <w:noWrap/>
            <w:vAlign w:val="center"/>
          </w:tcPr>
          <w:p w14:paraId="10E2EC8B">
            <w:pPr>
              <w:spacing w:line="400" w:lineRule="exact"/>
              <w:jc w:val="center"/>
              <w:rPr>
                <w:rFonts w:hint="eastAsia"/>
                <w:sz w:val="18"/>
                <w:szCs w:val="18"/>
                <w:lang w:val="en-US"/>
              </w:rPr>
            </w:pPr>
            <w:r>
              <w:t>4.0</w:t>
            </w:r>
          </w:p>
        </w:tc>
      </w:tr>
      <w:tr w14:paraId="02BE11D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E16A189">
            <w:pPr>
              <w:spacing w:line="400" w:lineRule="exact"/>
              <w:jc w:val="center"/>
              <w:rPr>
                <w:rFonts w:hint="eastAsia"/>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53FDD8F">
            <w:pPr>
              <w:spacing w:line="400" w:lineRule="exact"/>
              <w:jc w:val="center"/>
              <w:rPr>
                <w:rFonts w:hint="eastAsia"/>
                <w:sz w:val="18"/>
                <w:szCs w:val="18"/>
                <w:lang w:val="en-US"/>
              </w:rPr>
            </w:pPr>
            <w:r>
              <w:rPr>
                <w:rFonts w:hint="eastAsia"/>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239A28">
            <w:pPr>
              <w:spacing w:line="400" w:lineRule="exact"/>
              <w:jc w:val="center"/>
              <w:rPr>
                <w:rFonts w:hint="eastAsia"/>
                <w:sz w:val="18"/>
                <w:szCs w:val="18"/>
                <w:lang w:val="en-US"/>
              </w:rPr>
            </w:pPr>
            <w:r>
              <w:rPr>
                <w:rFonts w:hint="eastAsia"/>
                <w:sz w:val="18"/>
                <w:szCs w:val="18"/>
                <w:lang w:val="en-US"/>
              </w:rPr>
              <w:t>远场网格尺寸(m</w:t>
            </w:r>
            <w:r>
              <w:rPr>
                <w:sz w:val="18"/>
                <w:szCs w:val="18"/>
                <w:lang w:val="en-US"/>
              </w:rPr>
              <w:t>)</w:t>
            </w:r>
          </w:p>
        </w:tc>
        <w:tc>
          <w:tcPr>
            <w:tcW w:w="1397" w:type="dxa"/>
            <w:tcBorders>
              <w:top w:val="nil"/>
              <w:left w:val="nil"/>
              <w:bottom w:val="single" w:color="auto" w:sz="4" w:space="0"/>
              <w:right w:val="single" w:color="auto" w:sz="4" w:space="0"/>
            </w:tcBorders>
            <w:noWrap/>
            <w:vAlign w:val="center"/>
          </w:tcPr>
          <w:p w14:paraId="06DDB6E5">
            <w:pPr>
              <w:spacing w:line="400" w:lineRule="exact"/>
              <w:jc w:val="center"/>
              <w:rPr>
                <w:rFonts w:hint="eastAsia"/>
                <w:sz w:val="18"/>
                <w:szCs w:val="18"/>
                <w:lang w:val="en-US"/>
              </w:rPr>
            </w:pPr>
            <w:r>
              <w:t>8.0</w:t>
            </w:r>
          </w:p>
        </w:tc>
      </w:tr>
      <w:tr w14:paraId="20A1CFC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0BE08E4">
            <w:pPr>
              <w:spacing w:line="400" w:lineRule="exact"/>
              <w:jc w:val="center"/>
              <w:rPr>
                <w:rFonts w:hint="eastAsia"/>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67F2BE">
            <w:pPr>
              <w:spacing w:line="400" w:lineRule="exact"/>
              <w:jc w:val="center"/>
              <w:rPr>
                <w:rFonts w:hint="eastAsia"/>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FD81A53">
            <w:pPr>
              <w:spacing w:line="400" w:lineRule="exact"/>
              <w:jc w:val="center"/>
              <w:rPr>
                <w:rFonts w:hint="eastAsia"/>
                <w:sz w:val="18"/>
                <w:szCs w:val="18"/>
                <w:lang w:val="en-US"/>
              </w:rPr>
            </w:pPr>
            <w:r>
              <w:rPr>
                <w:rFonts w:hint="eastAsia"/>
                <w:sz w:val="18"/>
                <w:szCs w:val="18"/>
                <w:lang w:val="en-US"/>
              </w:rPr>
              <w:t>近场网格尺寸(m</w:t>
            </w:r>
            <w:r>
              <w:rPr>
                <w:sz w:val="18"/>
                <w:szCs w:val="18"/>
                <w:lang w:val="en-US"/>
              </w:rPr>
              <w:t>)</w:t>
            </w:r>
          </w:p>
        </w:tc>
        <w:tc>
          <w:tcPr>
            <w:tcW w:w="1397" w:type="dxa"/>
            <w:tcBorders>
              <w:top w:val="nil"/>
              <w:left w:val="nil"/>
              <w:bottom w:val="single" w:color="auto" w:sz="4" w:space="0"/>
              <w:right w:val="single" w:color="auto" w:sz="4" w:space="0"/>
            </w:tcBorders>
            <w:noWrap/>
            <w:vAlign w:val="center"/>
          </w:tcPr>
          <w:p w14:paraId="40769794">
            <w:pPr>
              <w:spacing w:line="400" w:lineRule="exact"/>
              <w:jc w:val="center"/>
              <w:rPr>
                <w:rFonts w:hint="eastAsia"/>
                <w:sz w:val="18"/>
                <w:szCs w:val="18"/>
                <w:lang w:val="en-US"/>
              </w:rPr>
            </w:pPr>
            <w:r>
              <w:t>4.0</w:t>
            </w:r>
          </w:p>
        </w:tc>
      </w:tr>
    </w:tbl>
    <w:p w14:paraId="7AADA670">
      <w:pPr>
        <w:rPr>
          <w:rFonts w:hint="eastAsia"/>
          <w:sz w:val="18"/>
          <w:szCs w:val="18"/>
          <w:lang w:val="en-US"/>
        </w:rPr>
      </w:pPr>
    </w:p>
    <w:p w14:paraId="72D71504">
      <w:pPr>
        <w:jc w:val="center"/>
        <w:rPr>
          <w:rFonts w:hint="eastAsia"/>
        </w:rPr>
      </w:pPr>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404E1DE2">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网格图-冬季</w:t>
      </w:r>
    </w:p>
    <w:p w14:paraId="0FDD4271">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rFonts w:hint="eastAsia"/>
          <w:sz w:val="18"/>
          <w:szCs w:val="18"/>
        </w:rPr>
        <w:t>2</w:t>
      </w:r>
      <w:r>
        <w:rPr>
          <w:sz w:val="18"/>
          <w:szCs w:val="18"/>
        </w:rPr>
        <w:fldChar w:fldCharType="end"/>
      </w:r>
      <w:r>
        <w:rPr>
          <w:rFonts w:hint="eastAsia"/>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C481DD5">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4AACA3">
            <w:pPr>
              <w:spacing w:line="400" w:lineRule="exact"/>
              <w:jc w:val="center"/>
              <w:rPr>
                <w:rFonts w:hint="eastAsia"/>
                <w:sz w:val="18"/>
                <w:szCs w:val="18"/>
                <w:lang w:val="en-US"/>
              </w:rPr>
            </w:pPr>
            <w:r>
              <w:rPr>
                <w:rFonts w:hint="eastAsia"/>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9CDBCE8">
            <w:pPr>
              <w:spacing w:line="400" w:lineRule="exact"/>
              <w:jc w:val="center"/>
              <w:rPr>
                <w:rFonts w:hint="eastAsia"/>
                <w:sz w:val="18"/>
                <w:szCs w:val="18"/>
                <w:lang w:val="en-US"/>
              </w:rPr>
            </w:pPr>
            <w:r>
              <w:rPr>
                <w:rFonts w:hint="eastAsia"/>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D50C5E">
            <w:pPr>
              <w:spacing w:line="400" w:lineRule="exact"/>
              <w:jc w:val="center"/>
              <w:rPr>
                <w:rFonts w:hint="eastAsia"/>
                <w:sz w:val="18"/>
                <w:szCs w:val="18"/>
                <w:lang w:val="en-US"/>
              </w:rPr>
            </w:pPr>
            <w:r>
              <w:rPr>
                <w:rFonts w:hint="eastAsia"/>
                <w:sz w:val="18"/>
                <w:szCs w:val="18"/>
                <w:lang w:val="en-US"/>
              </w:rPr>
              <w:t>网格尺寸</w:t>
            </w:r>
          </w:p>
        </w:tc>
      </w:tr>
      <w:tr w14:paraId="40FD1BDC">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05AD4A40">
            <w:pPr>
              <w:spacing w:line="400" w:lineRule="exact"/>
              <w:jc w:val="center"/>
              <w:rPr>
                <w:rFonts w:hint="eastAsia"/>
                <w:sz w:val="18"/>
                <w:szCs w:val="18"/>
                <w:lang w:val="en-US"/>
              </w:rPr>
            </w:pPr>
            <w:bookmarkStart w:id="48" w:name="冬季网格总数"/>
            <w:r>
              <w:t>245515</w:t>
            </w:r>
            <w:bookmarkEnd w:id="48"/>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40632DE">
            <w:pPr>
              <w:spacing w:line="400" w:lineRule="exact"/>
              <w:jc w:val="center"/>
              <w:rPr>
                <w:rFonts w:hint="eastAsia"/>
                <w:sz w:val="18"/>
                <w:szCs w:val="18"/>
                <w:lang w:val="en-US"/>
              </w:rPr>
            </w:pPr>
            <w:r>
              <w:rPr>
                <w:rFonts w:hint="eastAsia"/>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DA62A3">
            <w:pPr>
              <w:spacing w:line="400" w:lineRule="exact"/>
              <w:jc w:val="center"/>
              <w:rPr>
                <w:rFonts w:hint="eastAsia"/>
                <w:sz w:val="18"/>
                <w:szCs w:val="18"/>
                <w:lang w:val="en-US"/>
              </w:rPr>
            </w:pPr>
            <w:r>
              <w:rPr>
                <w:rFonts w:hint="eastAsia"/>
                <w:sz w:val="18"/>
                <w:szCs w:val="18"/>
                <w:lang w:val="en-US"/>
              </w:rPr>
              <w:t>分弧精度(m</w:t>
            </w:r>
            <w:r>
              <w:rPr>
                <w:sz w:val="18"/>
                <w:szCs w:val="18"/>
                <w:lang w:val="en-US"/>
              </w:rPr>
              <w:t>)</w:t>
            </w:r>
          </w:p>
        </w:tc>
        <w:tc>
          <w:tcPr>
            <w:tcW w:w="1397" w:type="dxa"/>
            <w:tcBorders>
              <w:top w:val="single" w:color="auto" w:sz="4" w:space="0"/>
              <w:left w:val="nil"/>
              <w:bottom w:val="single" w:color="auto" w:sz="4" w:space="0"/>
              <w:right w:val="single" w:color="auto" w:sz="4" w:space="0"/>
            </w:tcBorders>
            <w:noWrap/>
            <w:vAlign w:val="center"/>
          </w:tcPr>
          <w:p w14:paraId="4106E7F3">
            <w:pPr>
              <w:spacing w:line="400" w:lineRule="exact"/>
              <w:jc w:val="center"/>
              <w:rPr>
                <w:rFonts w:hint="eastAsia"/>
                <w:sz w:val="18"/>
                <w:szCs w:val="18"/>
                <w:lang w:val="en-US"/>
              </w:rPr>
            </w:pPr>
            <w:bookmarkStart w:id="49" w:name="冬季分弧精度"/>
            <w:r>
              <w:t>0.24</w:t>
            </w:r>
            <w:bookmarkEnd w:id="49"/>
          </w:p>
        </w:tc>
      </w:tr>
      <w:tr w14:paraId="6C1570D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922A4CF">
            <w:pPr>
              <w:spacing w:line="400" w:lineRule="exact"/>
              <w:jc w:val="center"/>
              <w:rPr>
                <w:rFonts w:hint="eastAsia"/>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1196387">
            <w:pPr>
              <w:spacing w:line="400" w:lineRule="exact"/>
              <w:jc w:val="center"/>
              <w:rPr>
                <w:rFonts w:hint="eastAsia"/>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60C1313">
            <w:pPr>
              <w:spacing w:line="400" w:lineRule="exact"/>
              <w:jc w:val="center"/>
              <w:rPr>
                <w:rFonts w:hint="eastAsia"/>
                <w:sz w:val="18"/>
                <w:szCs w:val="18"/>
                <w:lang w:val="en-US"/>
              </w:rPr>
            </w:pPr>
            <w:r>
              <w:rPr>
                <w:rFonts w:hint="eastAsia"/>
                <w:sz w:val="18"/>
                <w:szCs w:val="18"/>
                <w:lang w:val="en-US"/>
              </w:rPr>
              <w:t>最大网格尺寸(m</w:t>
            </w:r>
            <w:r>
              <w:rPr>
                <w:sz w:val="18"/>
                <w:szCs w:val="18"/>
                <w:lang w:val="en-US"/>
              </w:rPr>
              <w:t>)</w:t>
            </w:r>
          </w:p>
        </w:tc>
        <w:tc>
          <w:tcPr>
            <w:tcW w:w="1397" w:type="dxa"/>
            <w:tcBorders>
              <w:top w:val="nil"/>
              <w:left w:val="nil"/>
              <w:bottom w:val="single" w:color="auto" w:sz="4" w:space="0"/>
              <w:right w:val="single" w:color="auto" w:sz="4" w:space="0"/>
            </w:tcBorders>
            <w:noWrap/>
            <w:vAlign w:val="center"/>
          </w:tcPr>
          <w:p w14:paraId="2844A25C">
            <w:pPr>
              <w:spacing w:line="400" w:lineRule="exact"/>
              <w:jc w:val="center"/>
              <w:rPr>
                <w:rFonts w:hint="eastAsia"/>
                <w:sz w:val="18"/>
                <w:szCs w:val="18"/>
                <w:lang w:val="en-US"/>
              </w:rPr>
            </w:pPr>
            <w:bookmarkStart w:id="50" w:name="最大网格尺寸"/>
            <w:r>
              <w:t>16.0</w:t>
            </w:r>
            <w:bookmarkEnd w:id="50"/>
          </w:p>
        </w:tc>
      </w:tr>
      <w:tr w14:paraId="6978BDA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D961A7C">
            <w:pPr>
              <w:spacing w:line="400" w:lineRule="exact"/>
              <w:jc w:val="center"/>
              <w:rPr>
                <w:rFonts w:hint="eastAsia"/>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282B3A1">
            <w:pPr>
              <w:spacing w:line="400" w:lineRule="exact"/>
              <w:jc w:val="center"/>
              <w:rPr>
                <w:rFonts w:hint="eastAsia"/>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32043F">
            <w:pPr>
              <w:spacing w:line="400" w:lineRule="exact"/>
              <w:jc w:val="center"/>
              <w:rPr>
                <w:rFonts w:hint="eastAsia"/>
                <w:sz w:val="18"/>
                <w:szCs w:val="18"/>
                <w:lang w:val="en-US"/>
              </w:rPr>
            </w:pPr>
            <w:r>
              <w:rPr>
                <w:rFonts w:hint="eastAsia"/>
                <w:sz w:val="18"/>
                <w:szCs w:val="18"/>
                <w:lang w:val="en-US"/>
              </w:rPr>
              <w:t>最小网格尺寸(m</w:t>
            </w:r>
            <w:r>
              <w:rPr>
                <w:sz w:val="18"/>
                <w:szCs w:val="18"/>
                <w:lang w:val="en-US"/>
              </w:rPr>
              <w:t>)</w:t>
            </w:r>
          </w:p>
        </w:tc>
        <w:tc>
          <w:tcPr>
            <w:tcW w:w="1397" w:type="dxa"/>
            <w:tcBorders>
              <w:top w:val="nil"/>
              <w:left w:val="nil"/>
              <w:bottom w:val="single" w:color="auto" w:sz="4" w:space="0"/>
              <w:right w:val="single" w:color="auto" w:sz="4" w:space="0"/>
            </w:tcBorders>
            <w:noWrap/>
            <w:vAlign w:val="center"/>
          </w:tcPr>
          <w:p w14:paraId="48D9E025">
            <w:pPr>
              <w:spacing w:line="400" w:lineRule="exact"/>
              <w:jc w:val="center"/>
              <w:rPr>
                <w:rFonts w:hint="eastAsia"/>
                <w:sz w:val="18"/>
                <w:szCs w:val="18"/>
                <w:lang w:val="en-US"/>
              </w:rPr>
            </w:pPr>
            <w:bookmarkStart w:id="51" w:name="最小网格尺寸"/>
            <w:r>
              <w:t>4.0</w:t>
            </w:r>
            <w:bookmarkEnd w:id="51"/>
          </w:p>
        </w:tc>
      </w:tr>
      <w:tr w14:paraId="39428FF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80FFA05">
            <w:pPr>
              <w:spacing w:line="400" w:lineRule="exact"/>
              <w:jc w:val="center"/>
              <w:rPr>
                <w:rFonts w:hint="eastAsia"/>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F7698E">
            <w:pPr>
              <w:spacing w:line="400" w:lineRule="exact"/>
              <w:jc w:val="center"/>
              <w:rPr>
                <w:rFonts w:hint="eastAsia"/>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996152">
            <w:pPr>
              <w:spacing w:line="400" w:lineRule="exact"/>
              <w:jc w:val="center"/>
              <w:rPr>
                <w:rFonts w:hint="eastAsia"/>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color="auto" w:sz="4" w:space="0"/>
              <w:right w:val="single" w:color="auto" w:sz="4" w:space="0"/>
            </w:tcBorders>
            <w:noWrap/>
            <w:vAlign w:val="center"/>
          </w:tcPr>
          <w:p w14:paraId="3C3786FE">
            <w:pPr>
              <w:spacing w:line="400" w:lineRule="exact"/>
              <w:jc w:val="center"/>
              <w:rPr>
                <w:rFonts w:hint="eastAsia"/>
                <w:sz w:val="18"/>
                <w:szCs w:val="18"/>
                <w:lang w:val="en-US"/>
              </w:rPr>
            </w:pPr>
            <w:bookmarkStart w:id="52" w:name="建筑表面细分层厚度"/>
            <w:r>
              <w:t>4.0</w:t>
            </w:r>
            <w:bookmarkEnd w:id="52"/>
          </w:p>
        </w:tc>
      </w:tr>
      <w:tr w14:paraId="34E3970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999104E">
            <w:pPr>
              <w:spacing w:line="400" w:lineRule="exact"/>
              <w:jc w:val="center"/>
              <w:rPr>
                <w:rFonts w:hint="eastAsia"/>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0134E90">
            <w:pPr>
              <w:spacing w:line="400" w:lineRule="exact"/>
              <w:jc w:val="center"/>
              <w:rPr>
                <w:rFonts w:hint="eastAsia"/>
                <w:sz w:val="18"/>
                <w:szCs w:val="18"/>
                <w:lang w:val="en-US"/>
              </w:rPr>
            </w:pPr>
            <w:r>
              <w:rPr>
                <w:rFonts w:hint="eastAsia"/>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B9B610">
            <w:pPr>
              <w:spacing w:line="400" w:lineRule="exact"/>
              <w:jc w:val="center"/>
              <w:rPr>
                <w:rFonts w:hint="eastAsia"/>
                <w:sz w:val="18"/>
                <w:szCs w:val="18"/>
                <w:lang w:val="en-US"/>
              </w:rPr>
            </w:pPr>
            <w:r>
              <w:rPr>
                <w:rFonts w:hint="eastAsia"/>
                <w:sz w:val="18"/>
                <w:szCs w:val="18"/>
                <w:lang w:val="en-US"/>
              </w:rPr>
              <w:t>远场网格尺寸(m</w:t>
            </w:r>
            <w:r>
              <w:rPr>
                <w:sz w:val="18"/>
                <w:szCs w:val="18"/>
                <w:lang w:val="en-US"/>
              </w:rPr>
              <w:t>)</w:t>
            </w:r>
          </w:p>
        </w:tc>
        <w:tc>
          <w:tcPr>
            <w:tcW w:w="1397" w:type="dxa"/>
            <w:tcBorders>
              <w:top w:val="nil"/>
              <w:left w:val="nil"/>
              <w:bottom w:val="single" w:color="auto" w:sz="4" w:space="0"/>
              <w:right w:val="single" w:color="auto" w:sz="4" w:space="0"/>
            </w:tcBorders>
            <w:noWrap/>
            <w:vAlign w:val="center"/>
          </w:tcPr>
          <w:p w14:paraId="228A7628">
            <w:pPr>
              <w:spacing w:line="400" w:lineRule="exact"/>
              <w:jc w:val="center"/>
              <w:rPr>
                <w:rFonts w:hint="eastAsia"/>
                <w:sz w:val="18"/>
                <w:szCs w:val="18"/>
                <w:lang w:val="en-US"/>
              </w:rPr>
            </w:pPr>
            <w:bookmarkStart w:id="53" w:name="远场网格尺寸"/>
            <w:r>
              <w:t>8.0</w:t>
            </w:r>
            <w:bookmarkEnd w:id="53"/>
          </w:p>
        </w:tc>
      </w:tr>
      <w:tr w14:paraId="6AB2500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A26A23F">
            <w:pPr>
              <w:spacing w:line="400" w:lineRule="exact"/>
              <w:jc w:val="center"/>
              <w:rPr>
                <w:rFonts w:hint="eastAsia"/>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72AFA2A">
            <w:pPr>
              <w:spacing w:line="400" w:lineRule="exact"/>
              <w:jc w:val="center"/>
              <w:rPr>
                <w:rFonts w:hint="eastAsia"/>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CC0EB3">
            <w:pPr>
              <w:spacing w:line="400" w:lineRule="exact"/>
              <w:jc w:val="center"/>
              <w:rPr>
                <w:rFonts w:hint="eastAsia"/>
                <w:sz w:val="18"/>
                <w:szCs w:val="18"/>
                <w:lang w:val="en-US"/>
              </w:rPr>
            </w:pPr>
            <w:r>
              <w:rPr>
                <w:rFonts w:hint="eastAsia"/>
                <w:sz w:val="18"/>
                <w:szCs w:val="18"/>
                <w:lang w:val="en-US"/>
              </w:rPr>
              <w:t>近场网格尺寸(m</w:t>
            </w:r>
            <w:r>
              <w:rPr>
                <w:sz w:val="18"/>
                <w:szCs w:val="18"/>
                <w:lang w:val="en-US"/>
              </w:rPr>
              <w:t>)</w:t>
            </w:r>
          </w:p>
        </w:tc>
        <w:tc>
          <w:tcPr>
            <w:tcW w:w="1397" w:type="dxa"/>
            <w:tcBorders>
              <w:top w:val="nil"/>
              <w:left w:val="nil"/>
              <w:bottom w:val="single" w:color="auto" w:sz="4" w:space="0"/>
              <w:right w:val="single" w:color="auto" w:sz="4" w:space="0"/>
            </w:tcBorders>
            <w:noWrap/>
            <w:vAlign w:val="center"/>
          </w:tcPr>
          <w:p w14:paraId="7D5CC303">
            <w:pPr>
              <w:spacing w:line="400" w:lineRule="exact"/>
              <w:jc w:val="center"/>
              <w:rPr>
                <w:rFonts w:hint="eastAsia"/>
                <w:sz w:val="18"/>
                <w:szCs w:val="18"/>
                <w:lang w:val="en-US"/>
              </w:rPr>
            </w:pPr>
            <w:bookmarkStart w:id="54" w:name="近场网格尺寸"/>
            <w:r>
              <w:t>4.0</w:t>
            </w:r>
            <w:bookmarkEnd w:id="54"/>
          </w:p>
        </w:tc>
      </w:tr>
    </w:tbl>
    <w:p w14:paraId="55B646F5">
      <w:pPr>
        <w:rPr>
          <w:rFonts w:hint="eastAsia"/>
          <w:sz w:val="18"/>
          <w:szCs w:val="18"/>
          <w:lang w:val="en-US"/>
        </w:rPr>
      </w:pPr>
    </w:p>
    <w:p w14:paraId="4CCD1A57">
      <w:pPr>
        <w:jc w:val="center"/>
        <w:rPr>
          <w:rFonts w:hint="eastAsia"/>
        </w:rPr>
      </w:pPr>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737866AD">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w:t>
      </w:r>
      <w:bookmarkStart w:id="55" w:name="季节"/>
      <w:r>
        <w:rPr>
          <w:rFonts w:hint="eastAsia"/>
          <w:sz w:val="18"/>
          <w:szCs w:val="18"/>
        </w:rPr>
        <w:t>夏季</w:t>
      </w:r>
      <w:bookmarkEnd w:id="55"/>
    </w:p>
    <w:p w14:paraId="6D07EA57">
      <w:pPr>
        <w:pStyle w:val="3"/>
        <w:ind w:firstLine="420"/>
        <w:rPr>
          <w:rFonts w:hint="eastAsia" w:ascii="微软雅黑" w:hAnsi="微软雅黑" w:eastAsia="微软雅黑"/>
          <w:szCs w:val="20"/>
          <w:lang w:val="en-US"/>
        </w:rPr>
      </w:pPr>
      <w:bookmarkStart w:id="56" w:name="网格划分信息"/>
      <w:bookmarkEnd w:id="56"/>
      <w:r>
        <w:rPr>
          <w:rFonts w:hint="eastAsia" w:ascii="微软雅黑" w:hAnsi="微软雅黑" w:eastAsia="微软雅黑"/>
          <w:szCs w:val="20"/>
          <w:lang w:val="en-US"/>
        </w:rPr>
        <w:t>注：前述计算域随风向不同，所以相同的网格方案会产生不同的网格数量。</w:t>
      </w:r>
    </w:p>
    <w:p w14:paraId="63B5F03B">
      <w:pPr>
        <w:pStyle w:val="3"/>
        <w:ind w:firstLine="0" w:firstLineChars="0"/>
        <w:rPr>
          <w:rFonts w:hint="eastAsia" w:ascii="微软雅黑" w:hAnsi="微软雅黑" w:eastAsia="微软雅黑"/>
          <w:szCs w:val="20"/>
          <w:lang w:val="en-US"/>
        </w:rPr>
      </w:pPr>
      <w:bookmarkStart w:id="57" w:name="网格图"/>
      <w:bookmarkEnd w:id="57"/>
    </w:p>
    <w:p w14:paraId="55CE0589">
      <w:pPr>
        <w:pStyle w:val="4"/>
        <w:numPr>
          <w:ilvl w:val="1"/>
          <w:numId w:val="3"/>
        </w:numPr>
        <w:rPr>
          <w:rFonts w:hint="eastAsia"/>
        </w:rPr>
      </w:pPr>
      <w:bookmarkStart w:id="58" w:name="_Toc181798935"/>
      <w:bookmarkStart w:id="59" w:name="_Toc509844742"/>
      <w:r>
        <w:rPr>
          <w:rFonts w:hint="eastAsia"/>
        </w:rPr>
        <w:t>边界条件</w:t>
      </w:r>
      <w:bookmarkEnd w:id="58"/>
      <w:bookmarkEnd w:id="59"/>
    </w:p>
    <w:p w14:paraId="5BB74D82">
      <w:pPr>
        <w:rPr>
          <w:rFonts w:hint="eastAsia"/>
        </w:rPr>
      </w:pPr>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22254DEB">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0C2AF41C">
      <w:pPr>
        <w:pStyle w:val="3"/>
        <w:ind w:firstLine="420"/>
        <w:rPr>
          <w:rFonts w:hint="eastAsia"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6E39170">
      <w:pPr>
        <w:pStyle w:val="5"/>
        <w:rPr>
          <w:rFonts w:hint="eastAsia"/>
        </w:rPr>
      </w:pPr>
      <w:bookmarkStart w:id="60" w:name="_Toc509844743"/>
      <w:r>
        <w:rPr>
          <w:rFonts w:hint="eastAsia"/>
        </w:rPr>
        <w:t>入口与出口边界条件</w:t>
      </w:r>
      <w:bookmarkEnd w:id="60"/>
    </w:p>
    <w:p w14:paraId="434F6987">
      <w:pPr>
        <w:rPr>
          <w:rFonts w:hint="eastAsia"/>
        </w:rPr>
      </w:pPr>
      <w:r>
        <w:rPr>
          <w:rFonts w:hint="eastAsia"/>
        </w:rPr>
        <w:t>1）入口风速梯度</w:t>
      </w:r>
    </w:p>
    <w:p w14:paraId="589032D6">
      <w:pPr>
        <w:pStyle w:val="3"/>
        <w:ind w:firstLine="420"/>
        <w:rPr>
          <w:rFonts w:hint="eastAsia"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2EFB30EE">
      <w:pPr>
        <w:pStyle w:val="3"/>
        <w:ind w:firstLine="420"/>
        <w:jc w:val="right"/>
        <w:rPr>
          <w:rFonts w:hint="eastAsia" w:ascii="微软雅黑" w:hAnsi="微软雅黑" w:eastAsia="微软雅黑"/>
          <w:lang w:val="en-US"/>
        </w:rPr>
      </w:pPr>
      <w:r>
        <w:rPr>
          <w:rFonts w:ascii="微软雅黑" w:hAnsi="微软雅黑" w:eastAsia="微软雅黑"/>
          <w:position w:val="-32"/>
          <w:lang w:val="en-US"/>
        </w:rPr>
        <w:object>
          <v:shape id="_x0000_i1025" o:spt="75" type="#_x0000_t75" style="height:40.9pt;width:71.1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hint="eastAsia"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7590F798">
      <w:pPr>
        <w:pStyle w:val="3"/>
        <w:ind w:firstLine="420"/>
        <w:rPr>
          <w:rFonts w:hint="eastAsia" w:ascii="微软雅黑" w:hAnsi="微软雅黑" w:eastAsia="微软雅黑"/>
          <w:lang w:val="en-US"/>
        </w:rPr>
      </w:pPr>
      <w:r>
        <w:rPr>
          <w:rFonts w:hint="eastAsia" w:ascii="微软雅黑" w:hAnsi="微软雅黑" w:eastAsia="微软雅黑"/>
          <w:lang w:val="en-US"/>
        </w:rPr>
        <w:t>式中：</w:t>
      </w:r>
    </w:p>
    <w:p w14:paraId="557779F4">
      <w:pPr>
        <w:pStyle w:val="3"/>
        <w:ind w:firstLine="0" w:firstLineChars="0"/>
        <w:rPr>
          <w:rFonts w:hint="eastAsia"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638E69AB">
      <w:pPr>
        <w:pStyle w:val="3"/>
        <w:ind w:firstLine="0" w:firstLineChars="0"/>
        <w:rPr>
          <w:rFonts w:hint="eastAsia" w:ascii="微软雅黑" w:hAnsi="微软雅黑" w:eastAsia="微软雅黑"/>
          <w:lang w:val="en-US"/>
        </w:rPr>
      </w:pPr>
      <w:r>
        <w:rPr>
          <w:rFonts w:ascii="微软雅黑" w:hAnsi="微软雅黑" w:eastAsia="微软雅黑"/>
          <w:lang w:val="en-US"/>
        </w:rPr>
        <w:object>
          <v:shape id="_x0000_i1026" o:spt="75" type="#_x0000_t75" style="height:18.65pt;width:15.1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65pt;width:13.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6978B1C4">
      <w:pPr>
        <w:pStyle w:val="3"/>
        <w:spacing w:after="156" w:afterLines="50"/>
        <w:ind w:firstLine="0" w:firstLineChars="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1" w:name="地面粗糙度指数2"/>
      <w:r>
        <w:rPr>
          <w:rFonts w:hint="eastAsia" w:ascii="微软雅黑" w:hAnsi="微软雅黑" w:eastAsia="微软雅黑"/>
          <w:lang w:val="en-US"/>
        </w:rPr>
        <w:t>0.28</w:t>
      </w:r>
      <w:bookmarkEnd w:id="61"/>
      <w:r>
        <w:rPr>
          <w:rFonts w:hint="eastAsia" w:ascii="微软雅黑" w:hAnsi="微软雅黑" w:eastAsia="微软雅黑"/>
          <w:lang w:val="en-US"/>
        </w:rPr>
        <w:t>；</w:t>
      </w:r>
    </w:p>
    <w:p w14:paraId="56489494">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143B6044">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3978CC94">
            <w:pPr>
              <w:jc w:val="center"/>
              <w:rPr>
                <w:rFonts w:hint="eastAsia"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6A4D294C">
            <w:pPr>
              <w:jc w:val="center"/>
              <w:rPr>
                <w:rFonts w:hint="eastAsia"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2D363927">
            <w:pPr>
              <w:jc w:val="center"/>
              <w:rPr>
                <w:rFonts w:hint="eastAsia" w:cs="宋体"/>
                <w:b/>
                <w:bCs/>
                <w:sz w:val="18"/>
                <w:szCs w:val="18"/>
              </w:rPr>
            </w:pPr>
            <w:r>
              <w:rPr>
                <w:rFonts w:hint="eastAsia" w:cs="宋体"/>
                <w:b/>
                <w:bCs/>
                <w:sz w:val="18"/>
                <w:szCs w:val="18"/>
              </w:rPr>
              <w:t>地面粗糙度指数</w:t>
            </w:r>
          </w:p>
        </w:tc>
      </w:tr>
      <w:tr w14:paraId="47F97E1F">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4E8D50A">
            <w:pPr>
              <w:jc w:val="center"/>
              <w:rPr>
                <w:rFonts w:hint="eastAsia"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3341AD49">
            <w:pPr>
              <w:jc w:val="center"/>
              <w:rPr>
                <w:rFonts w:hint="eastAsia"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79A19C63">
            <w:pPr>
              <w:jc w:val="center"/>
              <w:rPr>
                <w:rFonts w:hint="eastAsia" w:cs="宋体"/>
                <w:sz w:val="18"/>
                <w:szCs w:val="18"/>
              </w:rPr>
            </w:pPr>
            <w:r>
              <w:rPr>
                <w:rFonts w:hint="eastAsia" w:cs="宋体"/>
                <w:sz w:val="18"/>
                <w:szCs w:val="18"/>
              </w:rPr>
              <w:t>0.14</w:t>
            </w:r>
          </w:p>
        </w:tc>
      </w:tr>
      <w:tr w14:paraId="46A5C315">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4968445A">
            <w:pPr>
              <w:jc w:val="center"/>
              <w:rPr>
                <w:rFonts w:hint="eastAsia"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40130969">
            <w:pPr>
              <w:jc w:val="center"/>
              <w:rPr>
                <w:rFonts w:hint="eastAsia"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355CDD62">
            <w:pPr>
              <w:jc w:val="center"/>
              <w:rPr>
                <w:rFonts w:hint="eastAsia" w:cs="宋体"/>
                <w:sz w:val="18"/>
                <w:szCs w:val="18"/>
              </w:rPr>
            </w:pPr>
            <w:r>
              <w:rPr>
                <w:rFonts w:hint="eastAsia" w:cs="宋体"/>
                <w:sz w:val="18"/>
                <w:szCs w:val="18"/>
              </w:rPr>
              <w:t>0.22</w:t>
            </w:r>
          </w:p>
        </w:tc>
      </w:tr>
      <w:tr w14:paraId="55341D4F">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6039C53C">
            <w:pPr>
              <w:jc w:val="center"/>
              <w:rPr>
                <w:rFonts w:hint="eastAsia"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23506903">
            <w:pPr>
              <w:jc w:val="center"/>
              <w:rPr>
                <w:rFonts w:hint="eastAsia"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5ED9663D">
            <w:pPr>
              <w:jc w:val="center"/>
              <w:rPr>
                <w:rFonts w:hint="eastAsia" w:cs="宋体"/>
                <w:sz w:val="18"/>
                <w:szCs w:val="18"/>
              </w:rPr>
            </w:pPr>
            <w:r>
              <w:rPr>
                <w:rFonts w:hint="eastAsia" w:cs="宋体"/>
                <w:sz w:val="18"/>
                <w:szCs w:val="18"/>
              </w:rPr>
              <w:t>0.28</w:t>
            </w:r>
          </w:p>
        </w:tc>
      </w:tr>
    </w:tbl>
    <w:p w14:paraId="4B552FCC">
      <w:pPr>
        <w:spacing w:before="156" w:beforeLines="50"/>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E17859F">
      <w:pPr>
        <w:spacing w:before="156" w:beforeLines="50"/>
        <w:rPr>
          <w:rFonts w:hint="eastAsia"/>
        </w:rPr>
      </w:pPr>
      <w:r>
        <w:t>2）出口边界</w:t>
      </w:r>
      <w:r>
        <w:rPr>
          <w:rFonts w:hint="eastAsia"/>
        </w:rPr>
        <w:t>条件</w:t>
      </w:r>
    </w:p>
    <w:p w14:paraId="076DD671">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本项目采用自由出流作为出口边界条件。</w:t>
      </w:r>
    </w:p>
    <w:p w14:paraId="1BC870F0">
      <w:pPr>
        <w:pStyle w:val="5"/>
        <w:rPr>
          <w:rFonts w:hint="eastAsia"/>
        </w:rPr>
      </w:pPr>
      <w:bookmarkStart w:id="62" w:name="_Toc509844744"/>
      <w:r>
        <w:rPr>
          <w:rFonts w:hint="eastAsia"/>
        </w:rPr>
        <w:t>壁面边界条件</w:t>
      </w:r>
      <w:bookmarkEnd w:id="62"/>
    </w:p>
    <w:p w14:paraId="73A17064">
      <w:pPr>
        <w:pStyle w:val="3"/>
        <w:ind w:firstLine="420" w:firstLineChars="0"/>
        <w:rPr>
          <w:rFonts w:hint="eastAsia"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136197EE">
      <w:pPr>
        <w:pStyle w:val="3"/>
        <w:ind w:firstLine="420" w:firstLineChars="0"/>
        <w:rPr>
          <w:rFonts w:hint="eastAsia" w:ascii="微软雅黑" w:hAnsi="微软雅黑" w:eastAsia="微软雅黑"/>
        </w:rPr>
      </w:pPr>
      <w:r>
        <w:rPr>
          <w:rFonts w:hint="eastAsia" w:ascii="微软雅黑" w:hAnsi="微软雅黑" w:eastAsia="微软雅黑"/>
        </w:rPr>
        <w:t>风场的地面边界设定为无滑移壁面，空气流动要受到地面摩擦力的影响。</w:t>
      </w:r>
    </w:p>
    <w:p w14:paraId="220E32A5">
      <w:pPr>
        <w:pStyle w:val="4"/>
        <w:numPr>
          <w:ilvl w:val="1"/>
          <w:numId w:val="3"/>
        </w:numPr>
        <w:rPr>
          <w:rFonts w:hint="eastAsia"/>
        </w:rPr>
      </w:pPr>
      <w:bookmarkStart w:id="63" w:name="_Toc181798936"/>
      <w:r>
        <w:rPr>
          <w:rFonts w:hint="eastAsia"/>
        </w:rPr>
        <w:t>湍流模型</w:t>
      </w:r>
      <w:bookmarkEnd w:id="38"/>
      <w:bookmarkEnd w:id="39"/>
      <w:bookmarkEnd w:id="63"/>
    </w:p>
    <w:p w14:paraId="15B9ABBA">
      <w:pPr>
        <w:pStyle w:val="3"/>
        <w:ind w:firstLine="420"/>
        <w:rPr>
          <w:rFonts w:hint="eastAsia"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0EFDB280">
      <w:pPr>
        <w:pStyle w:val="3"/>
        <w:ind w:firstLine="420"/>
        <w:rPr>
          <w:rFonts w:hint="eastAsia"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35B58742">
      <w:pPr>
        <w:pStyle w:val="3"/>
        <w:ind w:firstLine="420"/>
        <w:rPr>
          <w:rFonts w:hint="eastAsia" w:ascii="微软雅黑" w:hAnsi="微软雅黑" w:eastAsia="微软雅黑"/>
        </w:rPr>
      </w:pPr>
      <w:r>
        <w:rPr>
          <w:rFonts w:hint="eastAsia" w:ascii="微软雅黑" w:hAnsi="微软雅黑" w:eastAsia="微软雅黑"/>
        </w:rPr>
        <w:t>下表为几种工程流体中常见的湍流模型适用性：</w:t>
      </w:r>
    </w:p>
    <w:p w14:paraId="1012AFA5">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4F882B8D">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37E8F70D">
            <w:pPr>
              <w:jc w:val="center"/>
              <w:rPr>
                <w:rFonts w:hint="eastAsia"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7F5A8AB5">
            <w:pPr>
              <w:jc w:val="center"/>
              <w:rPr>
                <w:rFonts w:hint="eastAsia" w:cs="宋体"/>
                <w:b/>
                <w:bCs/>
                <w:sz w:val="18"/>
                <w:szCs w:val="18"/>
              </w:rPr>
            </w:pPr>
            <w:r>
              <w:rPr>
                <w:rFonts w:hint="eastAsia" w:cs="宋体"/>
                <w:b/>
                <w:bCs/>
                <w:sz w:val="18"/>
                <w:szCs w:val="18"/>
              </w:rPr>
              <w:t>特点和适用工况</w:t>
            </w:r>
          </w:p>
        </w:tc>
      </w:tr>
      <w:tr w14:paraId="562B40C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35FBAC58">
            <w:pPr>
              <w:jc w:val="center"/>
              <w:rPr>
                <w:rFonts w:hint="eastAsia"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30F89EF">
            <w:pPr>
              <w:rPr>
                <w:rFonts w:hint="eastAsia" w:cs="宋体"/>
                <w:sz w:val="18"/>
                <w:szCs w:val="18"/>
              </w:rPr>
            </w:pPr>
            <w:r>
              <w:rPr>
                <w:rFonts w:hint="eastAsia" w:cs="宋体"/>
                <w:sz w:val="18"/>
                <w:szCs w:val="18"/>
              </w:rPr>
              <w:t>简单的工业流场和热交换模拟，无较大压力梯度、分离、强曲率流，适用于初始的参数研究</w:t>
            </w:r>
          </w:p>
        </w:tc>
      </w:tr>
      <w:tr w14:paraId="64C51AFD">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4602F63">
            <w:pPr>
              <w:jc w:val="center"/>
              <w:rPr>
                <w:rFonts w:hint="eastAsia"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906CBCD">
            <w:pPr>
              <w:rPr>
                <w:rFonts w:hint="eastAsia"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635F2F28">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78A9397E">
            <w:pPr>
              <w:jc w:val="center"/>
              <w:rPr>
                <w:rFonts w:hint="eastAsia"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F0F91F5">
            <w:pPr>
              <w:rPr>
                <w:rFonts w:hint="eastAsia" w:cs="宋体"/>
                <w:sz w:val="18"/>
                <w:szCs w:val="18"/>
              </w:rPr>
            </w:pPr>
            <w:r>
              <w:rPr>
                <w:rFonts w:hint="eastAsia" w:cs="宋体"/>
                <w:sz w:val="18"/>
                <w:szCs w:val="18"/>
              </w:rPr>
              <w:t>旋转流动、强逆压梯度的边界层流动、流动分离和二次流，类似于RNG</w:t>
            </w:r>
          </w:p>
        </w:tc>
      </w:tr>
    </w:tbl>
    <w:p w14:paraId="55A0F27D">
      <w:pPr>
        <w:pStyle w:val="4"/>
        <w:numPr>
          <w:ilvl w:val="1"/>
          <w:numId w:val="3"/>
        </w:numPr>
        <w:rPr>
          <w:rFonts w:hint="eastAsia"/>
        </w:rPr>
      </w:pPr>
      <w:bookmarkStart w:id="64" w:name="_Toc452108767"/>
      <w:bookmarkStart w:id="65" w:name="_Toc181798937"/>
      <w:bookmarkStart w:id="66" w:name="_Toc451698939"/>
      <w:r>
        <w:rPr>
          <w:rFonts w:hint="eastAsia"/>
        </w:rPr>
        <w:t>求解计算</w:t>
      </w:r>
      <w:bookmarkEnd w:id="64"/>
      <w:bookmarkEnd w:id="65"/>
      <w:bookmarkEnd w:id="66"/>
    </w:p>
    <w:p w14:paraId="1A8380E6">
      <w:pPr>
        <w:pStyle w:val="5"/>
        <w:rPr>
          <w:rFonts w:hint="eastAsia"/>
        </w:rPr>
      </w:pPr>
      <w:r>
        <w:rPr>
          <w:rFonts w:hint="eastAsia"/>
        </w:rPr>
        <w:t>数学模型</w:t>
      </w:r>
    </w:p>
    <w:p w14:paraId="41F4C914">
      <w:pPr>
        <w:pStyle w:val="3"/>
        <w:ind w:firstLine="420"/>
        <w:rPr>
          <w:rFonts w:hint="eastAsia"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6D2CFB7">
      <w:pPr>
        <w:pStyle w:val="3"/>
        <w:ind w:firstLine="420"/>
        <w:rPr>
          <w:rFonts w:hint="eastAsia"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0779C50">
      <w:pPr>
        <w:pStyle w:val="3"/>
        <w:ind w:firstLine="420"/>
        <w:rPr>
          <w:rFonts w:hint="eastAsia"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7B47411">
      <w:pPr>
        <w:pStyle w:val="3"/>
        <w:ind w:firstLine="0" w:firstLineChars="0"/>
        <w:jc w:val="center"/>
        <w:rPr>
          <w:rFonts w:hint="eastAsia" w:ascii="微软雅黑" w:hAnsi="微软雅黑" w:eastAsia="微软雅黑"/>
          <w:sz w:val="20"/>
          <w:szCs w:val="20"/>
        </w:rPr>
      </w:pPr>
      <w:bookmarkStart w:id="67"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bookmarkEnd w:id="67"/>
      <w:r>
        <w:rPr>
          <w:rFonts w:hint="eastAsia" w:ascii="微软雅黑" w:hAnsi="微软雅黑" w:eastAsia="微软雅黑"/>
          <w:sz w:val="20"/>
          <w:szCs w:val="20"/>
        </w:rPr>
        <w:t xml:space="preserve"> </w:t>
      </w:r>
      <w:bookmarkStart w:id="68" w:name="_Ref225175618"/>
      <w:r>
        <w:rPr>
          <w:rFonts w:hint="eastAsia" w:ascii="微软雅黑" w:hAnsi="微软雅黑" w:eastAsia="微软雅黑"/>
          <w:sz w:val="20"/>
          <w:szCs w:val="20"/>
        </w:rPr>
        <w:t>计算流体力学的控制方程</w:t>
      </w:r>
      <w:bookmarkEnd w:id="68"/>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ECB73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0D58332">
            <w:pPr>
              <w:widowControl w:val="0"/>
              <w:jc w:val="both"/>
              <w:rPr>
                <w:rFonts w:hint="eastAsia"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A16F8E5">
            <w:pPr>
              <w:widowControl w:val="0"/>
              <w:jc w:val="center"/>
              <w:rPr>
                <w:rFonts w:hint="eastAsia"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E573A09">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235A6B19">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023B9C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E17F22B">
            <w:pPr>
              <w:widowControl w:val="0"/>
              <w:jc w:val="both"/>
              <w:rPr>
                <w:rFonts w:hint="eastAsia"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7B21FBB">
            <w:pPr>
              <w:widowControl w:val="0"/>
              <w:jc w:val="center"/>
              <w:rPr>
                <w:rFonts w:hint="eastAsia"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778270B">
            <w:pPr>
              <w:widowControl w:val="0"/>
              <w:rPr>
                <w:rFonts w:hint="eastAsia"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677EB03A">
            <w:pPr>
              <w:widowControl w:val="0"/>
              <w:jc w:val="both"/>
              <w:rPr>
                <w:rFonts w:hint="eastAsia" w:cs="Calibri"/>
                <w:kern w:val="2"/>
                <w:sz w:val="18"/>
                <w:szCs w:val="18"/>
              </w:rPr>
            </w:pPr>
            <w:r>
              <w:rPr>
                <w:sz w:val="18"/>
                <w:szCs w:val="18"/>
              </w:rPr>
              <w:t>0</w:t>
            </w:r>
          </w:p>
        </w:tc>
      </w:tr>
      <w:tr w14:paraId="57749E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3E07506">
            <w:pPr>
              <w:widowControl w:val="0"/>
              <w:jc w:val="both"/>
              <w:rPr>
                <w:rFonts w:hint="eastAsia"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4F65062">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8768AFB">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6BE8EB0">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FB352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FF90BAD">
            <w:pPr>
              <w:widowControl w:val="0"/>
              <w:jc w:val="both"/>
              <w:rPr>
                <w:rFonts w:hint="eastAsia"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041ACBD">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28C8DAC">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523F67A">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C3FDB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D8044AE">
            <w:pPr>
              <w:widowControl w:val="0"/>
              <w:jc w:val="both"/>
              <w:rPr>
                <w:rFonts w:hint="eastAsia"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CD79C1A">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68C89ED">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8944C4D">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60C873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D65ED3">
            <w:pPr>
              <w:rPr>
                <w:rFonts w:hint="eastAsia"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300C41B">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F701899">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A6C88C9">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4310D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0D0902">
            <w:pPr>
              <w:rPr>
                <w:rFonts w:hint="eastAsia"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01F420E">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A35F2FF">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2B7E74B">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2D3125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8D064CE">
            <w:pPr>
              <w:widowControl w:val="0"/>
              <w:jc w:val="both"/>
              <w:rPr>
                <w:rFonts w:hint="eastAsia"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DB7FBD1">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644579F">
            <w:pPr>
              <w:widowControl w:val="0"/>
              <w:spacing w:line="480" w:lineRule="auto"/>
              <w:rPr>
                <w:rFonts w:hint="eastAsia"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06E2284F">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5172F8E9">
      <w:pPr>
        <w:pStyle w:val="3"/>
        <w:ind w:firstLine="420"/>
        <w:rPr>
          <w:rFonts w:hint="eastAsia"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6866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2C3EF37">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71BCF262">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8AB9EE5">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6AFBBCC9">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04CF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D08C43F">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545D90EF">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248DF7F8">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756EA215">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15CB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42AA9B3">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43BCF013">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252DDA5">
            <w:pPr>
              <w:pStyle w:val="3"/>
              <w:spacing w:line="240" w:lineRule="atLeast"/>
              <w:ind w:firstLine="0" w:firstLineChars="0"/>
              <w:jc w:val="left"/>
              <w:rPr>
                <w:rFonts w:hint="eastAsia" w:ascii="微软雅黑" w:hAnsi="微软雅黑" w:eastAsia="微软雅黑"/>
                <w:sz w:val="18"/>
                <w:szCs w:val="18"/>
                <w:lang w:val="en-US"/>
              </w:rPr>
            </w:pPr>
          </w:p>
        </w:tc>
        <w:tc>
          <w:tcPr>
            <w:tcW w:w="2083" w:type="dxa"/>
            <w:vAlign w:val="center"/>
          </w:tcPr>
          <w:p w14:paraId="000DED7E">
            <w:pPr>
              <w:pStyle w:val="3"/>
              <w:spacing w:line="240" w:lineRule="atLeast"/>
              <w:ind w:firstLine="0" w:firstLineChars="0"/>
              <w:jc w:val="left"/>
              <w:rPr>
                <w:rFonts w:hint="eastAsia" w:ascii="微软雅黑" w:hAnsi="微软雅黑" w:eastAsia="微软雅黑"/>
                <w:sz w:val="18"/>
                <w:szCs w:val="18"/>
                <w:lang w:val="en-US"/>
              </w:rPr>
            </w:pPr>
          </w:p>
        </w:tc>
      </w:tr>
      <w:tr w14:paraId="6340B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D44CB86">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767C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4A0C9BA">
            <w:pPr>
              <w:pStyle w:val="3"/>
              <w:spacing w:line="240" w:lineRule="atLeas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735C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3CC7F21">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4331C18">
      <w:pPr>
        <w:pStyle w:val="3"/>
        <w:ind w:firstLine="525" w:firstLineChars="250"/>
        <w:rPr>
          <w:rFonts w:hint="eastAsia" w:ascii="微软雅黑" w:hAnsi="微软雅黑" w:eastAsia="微软雅黑"/>
        </w:rPr>
      </w:pPr>
    </w:p>
    <w:p w14:paraId="47C99C76">
      <w:pPr>
        <w:pStyle w:val="5"/>
        <w:rPr>
          <w:rFonts w:hint="eastAsia"/>
        </w:rPr>
      </w:pPr>
      <w:r>
        <w:rPr>
          <w:rFonts w:hint="eastAsia"/>
        </w:rPr>
        <w:t>算法说明</w:t>
      </w:r>
    </w:p>
    <w:p w14:paraId="1C84293F">
      <w:pPr>
        <w:pStyle w:val="3"/>
        <w:ind w:firstLine="420"/>
        <w:rPr>
          <w:rFonts w:hint="eastAsia"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152F0937">
      <w:pPr>
        <w:pStyle w:val="4"/>
        <w:rPr>
          <w:rFonts w:hint="eastAsia"/>
        </w:rPr>
      </w:pPr>
      <w:bookmarkStart w:id="69" w:name="_Toc509844747"/>
      <w:bookmarkStart w:id="70" w:name="_Toc181798938"/>
      <w:r>
        <w:rPr>
          <w:rFonts w:hint="eastAsia"/>
        </w:rPr>
        <w:t>风速放大系数计算</w:t>
      </w:r>
      <w:bookmarkEnd w:id="69"/>
      <w:bookmarkEnd w:id="70"/>
    </w:p>
    <w:p w14:paraId="488146B7">
      <w:pPr>
        <w:pStyle w:val="3"/>
        <w:ind w:firstLine="420"/>
        <w:rPr>
          <w:rFonts w:hint="eastAsia"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5D5DA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282BC1D">
            <w:pPr>
              <w:pStyle w:val="3"/>
              <w:ind w:firstLine="420"/>
              <w:rPr>
                <w:rFonts w:hint="eastAsia"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0C777204">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rFonts w:hint="eastAsia"/>
                <w:lang w:val="en-US"/>
              </w:rPr>
              <w:t>1</w:t>
            </w:r>
            <w:r>
              <w:rPr>
                <w:lang w:val="en-US"/>
              </w:rPr>
              <w:fldChar w:fldCharType="end"/>
            </w:r>
            <w:r>
              <w:rPr>
                <w:rFonts w:hint="eastAsia"/>
                <w:lang w:val="en-US"/>
              </w:rPr>
              <w:t>）</w:t>
            </w:r>
          </w:p>
        </w:tc>
      </w:tr>
      <w:tr w14:paraId="18104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E316649">
            <w:pPr>
              <w:spacing w:line="360" w:lineRule="exact"/>
              <w:rPr>
                <w:rFonts w:hint="eastAsia"/>
                <w:lang w:val="en-US"/>
              </w:rPr>
            </w:pPr>
          </w:p>
        </w:tc>
        <w:tc>
          <w:tcPr>
            <w:tcW w:w="1832" w:type="dxa"/>
            <w:vAlign w:val="center"/>
          </w:tcPr>
          <w:p w14:paraId="782E0204">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rFonts w:hint="eastAsia"/>
                <w:lang w:val="en-US"/>
              </w:rPr>
              <w:t>2</w:t>
            </w:r>
            <w:r>
              <w:rPr>
                <w:lang w:val="en-US"/>
              </w:rPr>
              <w:fldChar w:fldCharType="end"/>
            </w:r>
            <w:r>
              <w:rPr>
                <w:rFonts w:hint="eastAsia"/>
                <w:lang w:val="en-US"/>
              </w:rPr>
              <w:t>）</w:t>
            </w:r>
          </w:p>
        </w:tc>
      </w:tr>
    </w:tbl>
    <w:p w14:paraId="44243443">
      <w:pPr>
        <w:pStyle w:val="3"/>
        <w:ind w:firstLine="420"/>
        <w:rPr>
          <w:rFonts w:hint="eastAsia" w:ascii="微软雅黑" w:hAnsi="微软雅黑" w:eastAsia="微软雅黑"/>
          <w:lang w:val="en-US"/>
        </w:rPr>
      </w:pPr>
      <w:r>
        <w:rPr>
          <w:rFonts w:hint="eastAsia" w:ascii="微软雅黑" w:hAnsi="微软雅黑" w:eastAsia="微软雅黑"/>
          <w:lang w:val="en-US"/>
        </w:rPr>
        <w:t>其中：</w:t>
      </w:r>
    </w:p>
    <w:p w14:paraId="3BF5CFE6">
      <w:pPr>
        <w:pStyle w:val="3"/>
        <w:ind w:firstLine="420"/>
        <w:rPr>
          <w:rFonts w:hint="eastAsia" w:ascii="微软雅黑" w:hAnsi="微软雅黑" w:eastAsia="微软雅黑"/>
        </w:rPr>
      </w:pPr>
      <w:r>
        <w:rPr>
          <w:rFonts w:ascii="微软雅黑" w:hAnsi="微软雅黑" w:eastAsia="微软雅黑"/>
          <w:position w:val="-6"/>
        </w:rPr>
        <w:object>
          <v:shape id="_x0000_i1028" o:spt="75" type="#_x0000_t75" style="height:13.35pt;width:12.4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60357110">
      <w:pPr>
        <w:pStyle w:val="3"/>
        <w:ind w:firstLine="420"/>
        <w:rPr>
          <w:rFonts w:hint="eastAsia" w:ascii="微软雅黑" w:hAnsi="微软雅黑" w:eastAsia="微软雅黑"/>
          <w:lang w:val="en-US"/>
        </w:rPr>
      </w:pPr>
      <w:r>
        <w:rPr>
          <w:rFonts w:ascii="微软雅黑" w:hAnsi="微软雅黑" w:eastAsia="微软雅黑"/>
          <w:position w:val="-10"/>
        </w:rPr>
        <w:object>
          <v:shape id="_x0000_i1029" o:spt="75" type="#_x0000_t75" style="height:18.65pt;width:23.1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7D3F49BA">
      <w:pPr>
        <w:pStyle w:val="3"/>
        <w:ind w:firstLine="420"/>
        <w:rPr>
          <w:rFonts w:hint="eastAsia" w:ascii="微软雅黑" w:hAnsi="微软雅黑" w:eastAsia="微软雅黑"/>
          <w:lang w:val="en-US"/>
        </w:rPr>
      </w:pPr>
      <w:r>
        <w:rPr>
          <w:rFonts w:ascii="微软雅黑" w:hAnsi="微软雅黑" w:eastAsia="微软雅黑"/>
          <w:position w:val="-14"/>
        </w:rPr>
        <w:object>
          <v:shape id="_x0000_i1030" o:spt="75" type="#_x0000_t75" style="height:18.65pt;width:23.1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FFC5961">
      <w:pPr>
        <w:pStyle w:val="3"/>
        <w:ind w:firstLine="420"/>
        <w:rPr>
          <w:rFonts w:hint="eastAsia" w:ascii="微软雅黑" w:hAnsi="微软雅黑" w:eastAsia="微软雅黑"/>
          <w:lang w:val="en-US"/>
        </w:rPr>
      </w:pPr>
      <w:r>
        <w:rPr>
          <w:rFonts w:ascii="微软雅黑" w:hAnsi="微软雅黑" w:eastAsia="微软雅黑"/>
          <w:position w:val="-14"/>
        </w:rPr>
        <w:object>
          <v:shape id="_x0000_i1031" o:spt="75" type="#_x0000_t75" style="height:18.65pt;width:18.6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0EFDE556">
      <w:pPr>
        <w:pStyle w:val="3"/>
        <w:ind w:firstLine="42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1" w:name="地面粗糙度指数"/>
      <w:r>
        <w:rPr>
          <w:rFonts w:hint="eastAsia" w:ascii="微软雅黑" w:hAnsi="微软雅黑" w:eastAsia="微软雅黑"/>
          <w:lang w:val="en-US"/>
        </w:rPr>
        <w:t>0.28</w:t>
      </w:r>
      <w:bookmarkEnd w:id="71"/>
      <w:r>
        <w:rPr>
          <w:rFonts w:hint="eastAsia" w:ascii="微软雅黑" w:hAnsi="微软雅黑" w:eastAsia="微软雅黑"/>
          <w:lang w:val="en-US"/>
        </w:rPr>
        <w:t>；</w:t>
      </w:r>
    </w:p>
    <w:p w14:paraId="3D53DAE6">
      <w:pPr>
        <w:pStyle w:val="2"/>
        <w:rPr>
          <w:rFonts w:hint="eastAsia" w:ascii="微软雅黑" w:hAnsi="微软雅黑"/>
        </w:rPr>
      </w:pPr>
      <w:bookmarkStart w:id="72" w:name="_Toc452108768"/>
      <w:bookmarkStart w:id="73" w:name="_Toc181798939"/>
      <w:r>
        <w:rPr>
          <w:rFonts w:hint="eastAsia" w:ascii="微软雅黑" w:hAnsi="微软雅黑"/>
        </w:rPr>
        <w:t>结果</w:t>
      </w:r>
      <w:r>
        <w:rPr>
          <w:rFonts w:ascii="微软雅黑" w:hAnsi="微软雅黑"/>
        </w:rPr>
        <w:t>分析</w:t>
      </w:r>
      <w:bookmarkEnd w:id="72"/>
      <w:bookmarkEnd w:id="73"/>
    </w:p>
    <w:p w14:paraId="55018E68">
      <w:pPr>
        <w:pStyle w:val="4"/>
        <w:rPr>
          <w:rFonts w:hint="eastAsia"/>
          <w:szCs w:val="21"/>
        </w:rPr>
      </w:pPr>
      <w:bookmarkStart w:id="74" w:name="_Toc181798940"/>
      <w:r>
        <w:rPr>
          <w:rFonts w:hint="eastAsia"/>
          <w:szCs w:val="21"/>
        </w:rPr>
        <w:t>工况</w:t>
      </w:r>
      <w:r>
        <w:rPr>
          <w:szCs w:val="21"/>
        </w:rPr>
        <w:t>表</w:t>
      </w:r>
      <w:bookmarkEnd w:id="74"/>
    </w:p>
    <w:p w14:paraId="37C1185A">
      <w:pPr>
        <w:pStyle w:val="3"/>
        <w:ind w:firstLine="420"/>
        <w:rPr>
          <w:rFonts w:hint="eastAsia"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41C6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05D0161B">
            <w:pPr>
              <w:spacing w:line="400" w:lineRule="exact"/>
              <w:jc w:val="center"/>
              <w:rPr>
                <w:rFonts w:hint="eastAsia"/>
                <w:sz w:val="18"/>
                <w:szCs w:val="18"/>
              </w:rPr>
            </w:pPr>
            <w:bookmarkStart w:id="75" w:name="计算工况表"/>
            <w:r>
              <w:rPr>
                <w:rFonts w:hint="eastAsia"/>
                <w:sz w:val="18"/>
                <w:szCs w:val="18"/>
              </w:rPr>
              <w:t>序号</w:t>
            </w:r>
          </w:p>
        </w:tc>
        <w:tc>
          <w:tcPr>
            <w:tcW w:w="1166" w:type="pct"/>
            <w:shd w:val="clear" w:color="auto" w:fill="E6E6E6"/>
            <w:vAlign w:val="center"/>
          </w:tcPr>
          <w:p w14:paraId="1AECC262">
            <w:pPr>
              <w:spacing w:line="400" w:lineRule="exact"/>
              <w:jc w:val="center"/>
              <w:rPr>
                <w:rFonts w:hint="eastAsia"/>
                <w:sz w:val="18"/>
                <w:szCs w:val="18"/>
              </w:rPr>
            </w:pPr>
            <w:r>
              <w:rPr>
                <w:rFonts w:hint="eastAsia"/>
                <w:sz w:val="18"/>
                <w:szCs w:val="18"/>
              </w:rPr>
              <w:t>季节</w:t>
            </w:r>
          </w:p>
        </w:tc>
        <w:tc>
          <w:tcPr>
            <w:tcW w:w="1187" w:type="pct"/>
            <w:shd w:val="clear" w:color="auto" w:fill="E6E6E6"/>
            <w:vAlign w:val="center"/>
          </w:tcPr>
          <w:p w14:paraId="07E9E267">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329F30C2">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201E43D1">
            <w:pPr>
              <w:spacing w:line="400" w:lineRule="exact"/>
              <w:jc w:val="center"/>
              <w:rPr>
                <w:rFonts w:hint="eastAsia"/>
                <w:sz w:val="18"/>
                <w:szCs w:val="18"/>
              </w:rPr>
            </w:pPr>
            <w:r>
              <w:rPr>
                <w:rFonts w:hint="eastAsia"/>
                <w:sz w:val="18"/>
                <w:szCs w:val="18"/>
              </w:rPr>
              <w:t>风向（°</w:t>
            </w:r>
            <w:r>
              <w:rPr>
                <w:sz w:val="18"/>
                <w:szCs w:val="18"/>
              </w:rPr>
              <w:t>）</w:t>
            </w:r>
          </w:p>
        </w:tc>
      </w:tr>
      <w:tr w14:paraId="1B64D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150933A">
            <w:pPr>
              <w:spacing w:line="400" w:lineRule="exact"/>
              <w:jc w:val="center"/>
              <w:rPr>
                <w:rFonts w:hint="eastAsia"/>
                <w:sz w:val="18"/>
                <w:szCs w:val="18"/>
              </w:rPr>
            </w:pPr>
            <w:r>
              <w:rPr>
                <w:sz w:val="18"/>
                <w:szCs w:val="18"/>
              </w:rPr>
              <w:t>1</w:t>
            </w:r>
          </w:p>
        </w:tc>
        <w:tc>
          <w:tcPr>
            <w:tcW w:w="1166" w:type="pct"/>
            <w:vAlign w:val="center"/>
          </w:tcPr>
          <w:p w14:paraId="5B2CDEE0">
            <w:pPr>
              <w:spacing w:line="400" w:lineRule="exact"/>
              <w:jc w:val="center"/>
              <w:rPr>
                <w:rFonts w:hint="eastAsia"/>
                <w:sz w:val="18"/>
                <w:szCs w:val="18"/>
              </w:rPr>
            </w:pPr>
            <w:r>
              <w:rPr>
                <w:sz w:val="18"/>
                <w:szCs w:val="18"/>
              </w:rPr>
              <w:t>冬季</w:t>
            </w:r>
          </w:p>
        </w:tc>
        <w:tc>
          <w:tcPr>
            <w:tcW w:w="1187" w:type="pct"/>
            <w:vAlign w:val="center"/>
          </w:tcPr>
          <w:p w14:paraId="636F2A2A">
            <w:pPr>
              <w:spacing w:line="400" w:lineRule="exact"/>
              <w:jc w:val="center"/>
              <w:rPr>
                <w:rFonts w:hint="eastAsia"/>
                <w:sz w:val="18"/>
                <w:szCs w:val="18"/>
              </w:rPr>
            </w:pPr>
            <w:r>
              <w:rPr>
                <w:sz w:val="18"/>
                <w:szCs w:val="18"/>
              </w:rPr>
              <w:t>2.40</w:t>
            </w:r>
          </w:p>
        </w:tc>
        <w:tc>
          <w:tcPr>
            <w:tcW w:w="994" w:type="pct"/>
          </w:tcPr>
          <w:p w14:paraId="3AB17196">
            <w:pPr>
              <w:spacing w:line="400" w:lineRule="exact"/>
              <w:jc w:val="center"/>
              <w:rPr>
                <w:rFonts w:hint="eastAsia"/>
                <w:sz w:val="18"/>
                <w:szCs w:val="18"/>
              </w:rPr>
            </w:pPr>
            <w:r>
              <w:rPr>
                <w:sz w:val="18"/>
                <w:szCs w:val="18"/>
              </w:rPr>
              <w:t>E</w:t>
            </w:r>
          </w:p>
        </w:tc>
        <w:tc>
          <w:tcPr>
            <w:tcW w:w="994" w:type="pct"/>
          </w:tcPr>
          <w:p w14:paraId="445F69A6">
            <w:pPr>
              <w:spacing w:line="400" w:lineRule="exact"/>
              <w:jc w:val="center"/>
              <w:rPr>
                <w:rFonts w:hint="eastAsia"/>
                <w:sz w:val="18"/>
                <w:szCs w:val="18"/>
              </w:rPr>
            </w:pPr>
            <w:r>
              <w:rPr>
                <w:sz w:val="18"/>
                <w:szCs w:val="18"/>
              </w:rPr>
              <w:t>0.0</w:t>
            </w:r>
          </w:p>
        </w:tc>
      </w:tr>
      <w:tr w14:paraId="381B3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0786A37B">
            <w:pPr>
              <w:spacing w:line="400" w:lineRule="exact"/>
              <w:jc w:val="center"/>
              <w:rPr>
                <w:rFonts w:hint="eastAsia"/>
                <w:sz w:val="18"/>
                <w:szCs w:val="18"/>
              </w:rPr>
            </w:pPr>
            <w:r>
              <w:rPr>
                <w:sz w:val="18"/>
                <w:szCs w:val="18"/>
              </w:rPr>
              <w:t>2</w:t>
            </w:r>
          </w:p>
        </w:tc>
        <w:tc>
          <w:tcPr>
            <w:tcW w:w="1166" w:type="pct"/>
            <w:vAlign w:val="center"/>
          </w:tcPr>
          <w:p w14:paraId="533A50C4">
            <w:pPr>
              <w:spacing w:line="400" w:lineRule="exact"/>
              <w:jc w:val="center"/>
              <w:rPr>
                <w:rFonts w:hint="eastAsia"/>
                <w:sz w:val="18"/>
                <w:szCs w:val="18"/>
              </w:rPr>
            </w:pPr>
            <w:r>
              <w:rPr>
                <w:sz w:val="18"/>
                <w:szCs w:val="18"/>
              </w:rPr>
              <w:t>夏季</w:t>
            </w:r>
          </w:p>
        </w:tc>
        <w:tc>
          <w:tcPr>
            <w:tcW w:w="1187" w:type="pct"/>
            <w:vAlign w:val="center"/>
          </w:tcPr>
          <w:p w14:paraId="7F395A0C">
            <w:pPr>
              <w:spacing w:line="400" w:lineRule="exact"/>
              <w:jc w:val="center"/>
              <w:rPr>
                <w:rFonts w:hint="eastAsia"/>
                <w:sz w:val="18"/>
                <w:szCs w:val="18"/>
              </w:rPr>
            </w:pPr>
            <w:r>
              <w:rPr>
                <w:sz w:val="18"/>
                <w:szCs w:val="18"/>
              </w:rPr>
              <w:t>1.90</w:t>
            </w:r>
          </w:p>
        </w:tc>
        <w:tc>
          <w:tcPr>
            <w:tcW w:w="994" w:type="pct"/>
          </w:tcPr>
          <w:p w14:paraId="56407F4F">
            <w:pPr>
              <w:spacing w:line="400" w:lineRule="exact"/>
              <w:jc w:val="center"/>
              <w:rPr>
                <w:rFonts w:hint="eastAsia"/>
                <w:sz w:val="18"/>
                <w:szCs w:val="18"/>
              </w:rPr>
            </w:pPr>
            <w:r>
              <w:rPr>
                <w:sz w:val="18"/>
                <w:szCs w:val="18"/>
              </w:rPr>
              <w:t>ESE</w:t>
            </w:r>
          </w:p>
        </w:tc>
        <w:tc>
          <w:tcPr>
            <w:tcW w:w="994" w:type="pct"/>
          </w:tcPr>
          <w:p w14:paraId="0360EAC5">
            <w:pPr>
              <w:spacing w:line="400" w:lineRule="exact"/>
              <w:jc w:val="center"/>
              <w:rPr>
                <w:rFonts w:hint="eastAsia"/>
                <w:sz w:val="18"/>
                <w:szCs w:val="18"/>
              </w:rPr>
            </w:pPr>
            <w:r>
              <w:rPr>
                <w:sz w:val="18"/>
                <w:szCs w:val="18"/>
              </w:rPr>
              <w:t>337.5</w:t>
            </w:r>
          </w:p>
        </w:tc>
      </w:tr>
      <w:bookmarkEnd w:id="75"/>
    </w:tbl>
    <w:p w14:paraId="0841C056">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5D7C4C27">
      <w:pPr>
        <w:jc w:val="center"/>
        <w:rPr>
          <w:rFonts w:hint="eastAsia"/>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048254C1">
      <w:pPr>
        <w:pStyle w:val="3"/>
        <w:ind w:firstLine="0" w:firstLineChars="0"/>
        <w:jc w:val="center"/>
        <w:rPr>
          <w:rFonts w:hint="eastAsia"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16FA28C3">
      <w:pPr>
        <w:pStyle w:val="4"/>
        <w:rPr>
          <w:rFonts w:hint="eastAsia"/>
        </w:rPr>
      </w:pPr>
      <w:bookmarkStart w:id="76" w:name="_Toc509844750"/>
      <w:r>
        <w:rPr>
          <w:rFonts w:hint="eastAsia"/>
        </w:rPr>
        <w:t>冬季工况</w:t>
      </w:r>
      <w:bookmarkEnd w:id="76"/>
    </w:p>
    <w:p w14:paraId="15FA809B">
      <w:pPr>
        <w:ind w:firstLine="420" w:firstLineChars="200"/>
        <w:jc w:val="both"/>
        <w:rPr>
          <w:rFonts w:hint="eastAsia"/>
        </w:rPr>
      </w:pPr>
      <w:r>
        <w:rPr>
          <w:rFonts w:hint="eastAsia"/>
          <w:lang w:val="en-US"/>
        </w:rPr>
        <w:t>本项目冬季工况的入口边界风速为</w:t>
      </w:r>
      <w:bookmarkStart w:id="77" w:name="冬季入口边界风速"/>
      <w:r>
        <w:rPr>
          <w:rFonts w:hint="eastAsia"/>
        </w:rPr>
        <w:t>2.40</w:t>
      </w:r>
      <w:bookmarkEnd w:id="77"/>
      <w:r>
        <w:t>m/s</w:t>
      </w:r>
      <w:r>
        <w:rPr>
          <w:rFonts w:hint="eastAsia"/>
        </w:rPr>
        <w:t>，风向为</w:t>
      </w:r>
      <w:bookmarkStart w:id="78" w:name="冬季入口边界风向"/>
      <w:r>
        <w:t>E</w:t>
      </w:r>
      <w:bookmarkEnd w:id="78"/>
      <w:r>
        <w:rPr>
          <w:rFonts w:hint="eastAsia"/>
        </w:rPr>
        <w:t>。</w:t>
      </w:r>
    </w:p>
    <w:p w14:paraId="462483E3">
      <w:pPr>
        <w:pStyle w:val="5"/>
        <w:rPr>
          <w:rFonts w:hint="eastAsia"/>
        </w:rPr>
      </w:pPr>
      <w:bookmarkStart w:id="79" w:name="_Toc509844751"/>
      <w:r>
        <w:rPr>
          <w:rFonts w:hint="eastAsia"/>
        </w:rPr>
        <w:t>风速达标分析</w:t>
      </w:r>
      <w:bookmarkEnd w:id="79"/>
      <w:r>
        <w:rPr>
          <w:rFonts w:hint="eastAsia"/>
        </w:rPr>
        <w:t xml:space="preserve"> </w:t>
      </w:r>
    </w:p>
    <w:p w14:paraId="01E4838B">
      <w:pPr>
        <w:pStyle w:val="30"/>
        <w:ind w:firstLine="420"/>
        <w:rPr>
          <w:rFonts w:hint="eastAsia"/>
        </w:rPr>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36972A70">
      <w:pPr>
        <w:pStyle w:val="30"/>
        <w:ind w:firstLine="420"/>
        <w:rPr>
          <w:rFonts w:hint="eastAsia"/>
        </w:rPr>
      </w:pPr>
      <w:r>
        <w:rPr>
          <w:rFonts w:hint="eastAsia"/>
        </w:rPr>
        <w:t>分析下列图数据，</w:t>
      </w:r>
      <w:bookmarkStart w:id="80" w:name="冬季工况人行区风速分析结论"/>
      <w:bookmarkEnd w:id="80"/>
      <w:r>
        <w:t>未标示出超标区域，可知人行区域风速为最大值为1.98m/s，小于5m/s，</w:t>
      </w:r>
      <w:r>
        <w:rPr>
          <w:color w:val="0000FF"/>
        </w:rPr>
        <w:t>满足</w:t>
      </w:r>
      <w:r>
        <w:t>绿标要求。</w:t>
      </w:r>
    </w:p>
    <w:p w14:paraId="6043D458">
      <w:pPr>
        <w:pStyle w:val="30"/>
        <w:ind w:firstLine="420"/>
        <w:rPr>
          <w:rFonts w:hint="eastAsia"/>
        </w:rPr>
      </w:pPr>
      <w:bookmarkStart w:id="81" w:name="冬季工况人行区风速云图"/>
      <w:bookmarkEnd w:id="81"/>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705225"/>
                    </a:xfrm>
                    <a:prstGeom prst="rect">
                      <a:avLst/>
                    </a:prstGeom>
                  </pic:spPr>
                </pic:pic>
              </a:graphicData>
            </a:graphic>
          </wp:inline>
        </w:drawing>
      </w:r>
    </w:p>
    <w:p w14:paraId="253613A7">
      <w:pPr>
        <w:pStyle w:val="30"/>
        <w:ind w:firstLine="420"/>
        <w:rPr>
          <w:rFonts w:hint="eastAsia"/>
        </w:rP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269CC5C9">
      <w:pPr>
        <w:pStyle w:val="3"/>
        <w:ind w:firstLine="420"/>
        <w:rPr>
          <w:rFonts w:hint="eastAsia" w:ascii="微软雅黑" w:hAnsi="微软雅黑" w:eastAsia="微软雅黑"/>
          <w:lang w:val="en-US"/>
        </w:rPr>
      </w:pPr>
    </w:p>
    <w:p w14:paraId="675C7ADF">
      <w:pPr>
        <w:pStyle w:val="5"/>
        <w:rPr>
          <w:rFonts w:hint="eastAsia"/>
        </w:rPr>
      </w:pPr>
      <w:bookmarkStart w:id="82" w:name="_Toc509844752"/>
      <w:r>
        <w:rPr>
          <w:rFonts w:hint="eastAsia"/>
        </w:rPr>
        <w:t>风速放大系数达标分析</w:t>
      </w:r>
      <w:bookmarkEnd w:id="82"/>
    </w:p>
    <w:p w14:paraId="61E2A875">
      <w:pPr>
        <w:pStyle w:val="3"/>
        <w:ind w:firstLine="420"/>
        <w:jc w:val="left"/>
        <w:rPr>
          <w:rFonts w:hint="eastAsia"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3" w:name="冬季工况人行区风速放大系数分析结论"/>
      <w:bookmarkEnd w:id="83"/>
      <w:r>
        <w:rPr>
          <w:rFonts w:ascii="微软雅黑" w:hAnsi="微软雅黑" w:eastAsia="微软雅黑"/>
          <w:lang w:val="en-US"/>
        </w:rPr>
        <w:t>图中未标示出风速放大系数超标区域，因此可知人行区域风速放大系数最大值为1.41，小于2，</w:t>
      </w:r>
      <w:r>
        <w:rPr>
          <w:rFonts w:ascii="微软雅黑" w:hAnsi="微软雅黑" w:eastAsia="微软雅黑"/>
          <w:color w:val="0000FF"/>
          <w:lang w:val="en-US"/>
        </w:rPr>
        <w:t>满足</w:t>
      </w:r>
      <w:r>
        <w:rPr>
          <w:rFonts w:ascii="微软雅黑" w:hAnsi="微软雅黑" w:eastAsia="微软雅黑"/>
          <w:lang w:val="en-US"/>
        </w:rPr>
        <w:t>绿标要求。</w:t>
      </w:r>
    </w:p>
    <w:p w14:paraId="4F657C7A">
      <w:pPr>
        <w:jc w:val="center"/>
        <w:rPr>
          <w:rFonts w:hint="eastAsia"/>
        </w:rPr>
      </w:pPr>
      <w:bookmarkStart w:id="84" w:name="冬季工况人行区风速放大系数云图"/>
      <w:bookmarkEnd w:id="84"/>
      <w:r>
        <w:drawing>
          <wp:inline distT="0" distB="0" distL="0" distR="0">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705225"/>
                    </a:xfrm>
                    <a:prstGeom prst="rect">
                      <a:avLst/>
                    </a:prstGeom>
                  </pic:spPr>
                </pic:pic>
              </a:graphicData>
            </a:graphic>
          </wp:inline>
        </w:drawing>
      </w:r>
    </w:p>
    <w:p w14:paraId="03652459">
      <w:pPr>
        <w:pStyle w:val="3"/>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5A301D82">
      <w:pPr>
        <w:pStyle w:val="3"/>
        <w:ind w:firstLine="420"/>
        <w:rPr>
          <w:rFonts w:hint="eastAsia" w:ascii="微软雅黑" w:hAnsi="微软雅黑" w:eastAsia="微软雅黑"/>
          <w:lang w:val="en-US"/>
        </w:rPr>
      </w:pPr>
    </w:p>
    <w:p w14:paraId="02E8E064">
      <w:pPr>
        <w:pStyle w:val="3"/>
        <w:ind w:firstLine="360"/>
        <w:rPr>
          <w:rFonts w:hint="eastAsia" w:ascii="微软雅黑" w:hAnsi="微软雅黑" w:eastAsia="微软雅黑"/>
          <w:sz w:val="18"/>
          <w:szCs w:val="18"/>
          <w:lang w:val="en-US"/>
        </w:rPr>
      </w:pPr>
      <w:r>
        <w:rPr>
          <w:rFonts w:hint="eastAsia" w:ascii="微软雅黑" w:hAnsi="微软雅黑" w:eastAsia="微软雅黑"/>
          <w:sz w:val="18"/>
          <w:szCs w:val="18"/>
          <w:lang w:val="en-US"/>
        </w:rPr>
        <w:t>注：</w:t>
      </w:r>
    </w:p>
    <w:p w14:paraId="3AF51FD7">
      <w:pPr>
        <w:pStyle w:val="3"/>
        <w:ind w:firstLine="360"/>
        <w:rPr>
          <w:rFonts w:hint="eastAsia"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68D347D5">
      <w:pPr>
        <w:ind w:firstLine="360" w:firstLineChars="200"/>
        <w:rPr>
          <w:rFonts w:hint="eastAsia"/>
          <w:sz w:val="18"/>
          <w:szCs w:val="18"/>
          <w:lang w:val="en-US"/>
        </w:rPr>
      </w:pPr>
      <w:r>
        <w:rPr>
          <w:rFonts w:hint="eastAsia"/>
          <w:sz w:val="18"/>
          <w:szCs w:val="18"/>
          <w:lang w:val="en-US"/>
        </w:rPr>
        <w:t>2）通常将1.5米作为一般人群的参考行走高度，也可酌情调整人行走高度。</w:t>
      </w:r>
      <w:bookmarkStart w:id="85" w:name="_Toc509844756"/>
      <w:bookmarkEnd w:id="85"/>
      <w:bookmarkStart w:id="86" w:name="_Toc509844757"/>
      <w:bookmarkEnd w:id="86"/>
      <w:bookmarkStart w:id="87" w:name="_Toc509844755"/>
      <w:bookmarkEnd w:id="87"/>
      <w:bookmarkStart w:id="88" w:name="_Toc509844754"/>
      <w:bookmarkEnd w:id="88"/>
    </w:p>
    <w:p w14:paraId="0C77A739">
      <w:pPr>
        <w:pStyle w:val="3"/>
        <w:ind w:firstLine="420"/>
        <w:rPr>
          <w:rFonts w:hint="eastAsia" w:ascii="微软雅黑" w:hAnsi="微软雅黑" w:eastAsia="微软雅黑"/>
          <w:lang w:val="en-US"/>
        </w:rPr>
      </w:pPr>
    </w:p>
    <w:p w14:paraId="6556FE50">
      <w:pPr>
        <w:pStyle w:val="5"/>
        <w:rPr>
          <w:rFonts w:hint="eastAsia"/>
        </w:rPr>
      </w:pPr>
      <w:bookmarkStart w:id="89" w:name="_Toc509844753"/>
      <w:r>
        <w:rPr>
          <w:rFonts w:hint="eastAsia"/>
        </w:rPr>
        <w:t>冬季工况风速/风速放大系数达标</w:t>
      </w:r>
      <w:bookmarkEnd w:id="89"/>
      <w:r>
        <w:rPr>
          <w:rFonts w:hint="eastAsia"/>
        </w:rPr>
        <w:t>结果汇总</w:t>
      </w:r>
    </w:p>
    <w:p w14:paraId="55671D46">
      <w:pPr>
        <w:pStyle w:val="3"/>
        <w:ind w:firstLine="420"/>
        <w:rPr>
          <w:rFonts w:hint="eastAsia"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FDAFAF1">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5063EBFB">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noWrap/>
            <w:vAlign w:val="center"/>
          </w:tcPr>
          <w:p w14:paraId="3ED9DAB3">
            <w:pPr>
              <w:jc w:val="center"/>
              <w:rPr>
                <w:rFonts w:hint="eastAsia" w:cs="宋体"/>
                <w:b/>
                <w:color w:val="000000"/>
                <w:sz w:val="18"/>
                <w:szCs w:val="18"/>
                <w:lang w:val="en-US"/>
              </w:rPr>
            </w:pPr>
            <w:r>
              <w:rPr>
                <w:rFonts w:hint="eastAsia"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noWrap/>
            <w:vAlign w:val="center"/>
          </w:tcPr>
          <w:p w14:paraId="46A7D547">
            <w:pPr>
              <w:jc w:val="center"/>
              <w:rPr>
                <w:rFonts w:hint="eastAsia" w:cs="宋体"/>
                <w:b/>
                <w:color w:val="000000"/>
                <w:sz w:val="18"/>
                <w:szCs w:val="18"/>
                <w:lang w:val="en-US"/>
              </w:rPr>
            </w:pPr>
            <w:r>
              <w:rPr>
                <w:rFonts w:hint="eastAsia"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noWrap/>
            <w:vAlign w:val="center"/>
          </w:tcPr>
          <w:p w14:paraId="2FADCCE0">
            <w:pPr>
              <w:jc w:val="center"/>
              <w:rPr>
                <w:rFonts w:hint="eastAsia" w:cs="宋体"/>
                <w:b/>
                <w:color w:val="000000"/>
                <w:sz w:val="18"/>
                <w:szCs w:val="18"/>
                <w:lang w:val="en-US"/>
              </w:rPr>
            </w:pPr>
            <w:r>
              <w:rPr>
                <w:rFonts w:hint="eastAsia"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noWrap/>
            <w:vAlign w:val="center"/>
          </w:tcPr>
          <w:p w14:paraId="39997D2D">
            <w:pPr>
              <w:jc w:val="center"/>
              <w:rPr>
                <w:rFonts w:hint="eastAsia" w:cs="宋体"/>
                <w:b/>
                <w:color w:val="000000"/>
                <w:sz w:val="18"/>
                <w:szCs w:val="18"/>
                <w:lang w:val="en-US"/>
              </w:rPr>
            </w:pPr>
            <w:r>
              <w:rPr>
                <w:rFonts w:hint="eastAsia" w:cs="宋体"/>
                <w:b/>
                <w:color w:val="000000"/>
                <w:sz w:val="18"/>
                <w:szCs w:val="18"/>
                <w:lang w:val="en-US"/>
              </w:rPr>
              <w:t>达标判断</w:t>
            </w:r>
          </w:p>
        </w:tc>
      </w:tr>
      <w:tr w14:paraId="306457EC">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noWrap/>
            <w:vAlign w:val="center"/>
          </w:tcPr>
          <w:p w14:paraId="2460E4B6">
            <w:pPr>
              <w:jc w:val="center"/>
              <w:rPr>
                <w:rFonts w:hint="eastAsia" w:cs="宋体"/>
                <w:sz w:val="18"/>
                <w:szCs w:val="18"/>
              </w:rPr>
            </w:pPr>
            <w:r>
              <w:rPr>
                <w:rFonts w:hint="eastAsia" w:cs="宋体"/>
                <w:sz w:val="18"/>
                <w:szCs w:val="18"/>
              </w:rPr>
              <w:t>风速</w:t>
            </w:r>
          </w:p>
        </w:tc>
        <w:tc>
          <w:tcPr>
            <w:tcW w:w="1985" w:type="dxa"/>
            <w:tcBorders>
              <w:top w:val="nil"/>
              <w:left w:val="nil"/>
              <w:bottom w:val="single" w:color="auto" w:sz="4" w:space="0"/>
              <w:right w:val="single" w:color="auto" w:sz="4" w:space="0"/>
            </w:tcBorders>
            <w:noWrap/>
            <w:vAlign w:val="center"/>
          </w:tcPr>
          <w:p w14:paraId="3432DC81">
            <w:pPr>
              <w:jc w:val="center"/>
              <w:rPr>
                <w:rFonts w:hint="eastAsia" w:cs="宋体"/>
                <w:sz w:val="18"/>
                <w:szCs w:val="18"/>
              </w:rPr>
            </w:pPr>
            <w:r>
              <w:rPr>
                <w:rFonts w:hint="eastAsia" w:cs="宋体"/>
                <w:sz w:val="18"/>
                <w:szCs w:val="18"/>
              </w:rPr>
              <w:t>＜</w:t>
            </w:r>
            <w:r>
              <w:rPr>
                <w:rFonts w:cs="宋体"/>
                <w:sz w:val="18"/>
                <w:szCs w:val="18"/>
              </w:rPr>
              <w:t>5m/s</w:t>
            </w:r>
          </w:p>
        </w:tc>
        <w:tc>
          <w:tcPr>
            <w:tcW w:w="2126" w:type="dxa"/>
            <w:tcBorders>
              <w:top w:val="nil"/>
              <w:left w:val="nil"/>
              <w:bottom w:val="single" w:color="auto" w:sz="4" w:space="0"/>
              <w:right w:val="single" w:color="auto" w:sz="4" w:space="0"/>
            </w:tcBorders>
            <w:noWrap/>
            <w:vAlign w:val="center"/>
          </w:tcPr>
          <w:p w14:paraId="1E421828">
            <w:pPr>
              <w:jc w:val="center"/>
              <w:rPr>
                <w:rFonts w:hint="eastAsia" w:cs="宋体"/>
                <w:color w:val="000000"/>
                <w:sz w:val="18"/>
                <w:szCs w:val="18"/>
                <w:lang w:val="en-US"/>
              </w:rPr>
            </w:pPr>
            <w:bookmarkStart w:id="90" w:name="冬季工况风速是否有超限区域"/>
            <w:r>
              <w:rPr>
                <w:rFonts w:hint="eastAsia" w:cs="宋体"/>
                <w:color w:val="000000"/>
                <w:sz w:val="18"/>
                <w:szCs w:val="18"/>
                <w:lang w:val="en-US"/>
              </w:rPr>
              <w:t>否</w:t>
            </w:r>
            <w:bookmarkEnd w:id="90"/>
          </w:p>
        </w:tc>
        <w:tc>
          <w:tcPr>
            <w:tcW w:w="1275" w:type="dxa"/>
            <w:tcBorders>
              <w:top w:val="nil"/>
              <w:left w:val="nil"/>
              <w:bottom w:val="single" w:color="auto" w:sz="4" w:space="0"/>
              <w:right w:val="single" w:color="auto" w:sz="4" w:space="0"/>
            </w:tcBorders>
            <w:noWrap/>
            <w:vAlign w:val="center"/>
          </w:tcPr>
          <w:p w14:paraId="68A58175">
            <w:pPr>
              <w:jc w:val="center"/>
              <w:rPr>
                <w:rFonts w:hint="eastAsia" w:cs="宋体"/>
                <w:color w:val="000000"/>
                <w:sz w:val="18"/>
                <w:szCs w:val="18"/>
                <w:lang w:val="en-US"/>
              </w:rPr>
            </w:pPr>
            <w:bookmarkStart w:id="91" w:name="冬季工况风速达标判断"/>
            <w:r>
              <w:rPr>
                <w:rFonts w:hint="eastAsia" w:cs="宋体"/>
                <w:color w:val="000000"/>
                <w:sz w:val="18"/>
                <w:szCs w:val="18"/>
                <w:lang w:val="en-US"/>
              </w:rPr>
              <w:t>是</w:t>
            </w:r>
            <w:bookmarkEnd w:id="91"/>
          </w:p>
        </w:tc>
      </w:tr>
      <w:tr w14:paraId="7184F2C9">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noWrap/>
            <w:vAlign w:val="center"/>
          </w:tcPr>
          <w:p w14:paraId="148DBA3A">
            <w:pPr>
              <w:jc w:val="center"/>
              <w:rPr>
                <w:rFonts w:hint="eastAsia" w:cs="宋体"/>
                <w:sz w:val="18"/>
                <w:szCs w:val="18"/>
              </w:rPr>
            </w:pPr>
            <w:r>
              <w:rPr>
                <w:rFonts w:hint="eastAsia" w:cs="宋体"/>
                <w:sz w:val="18"/>
                <w:szCs w:val="18"/>
              </w:rPr>
              <w:t>风速放大系数</w:t>
            </w:r>
          </w:p>
        </w:tc>
        <w:tc>
          <w:tcPr>
            <w:tcW w:w="1985" w:type="dxa"/>
            <w:tcBorders>
              <w:top w:val="single" w:color="auto" w:sz="4" w:space="0"/>
              <w:left w:val="nil"/>
              <w:bottom w:val="single" w:color="auto" w:sz="4" w:space="0"/>
              <w:right w:val="single" w:color="auto" w:sz="4" w:space="0"/>
            </w:tcBorders>
            <w:noWrap/>
            <w:vAlign w:val="center"/>
          </w:tcPr>
          <w:p w14:paraId="1C2DED1C">
            <w:pPr>
              <w:jc w:val="center"/>
              <w:rPr>
                <w:rFonts w:hint="eastAsia" w:cs="宋体"/>
                <w:sz w:val="18"/>
                <w:szCs w:val="18"/>
              </w:rPr>
            </w:pPr>
            <w:r>
              <w:rPr>
                <w:rFonts w:hint="eastAsia" w:cs="宋体"/>
                <w:sz w:val="18"/>
                <w:szCs w:val="18"/>
              </w:rPr>
              <w:t>＜</w:t>
            </w:r>
            <w:r>
              <w:rPr>
                <w:rFonts w:cs="宋体"/>
                <w:sz w:val="18"/>
                <w:szCs w:val="18"/>
              </w:rPr>
              <w:t>2</w:t>
            </w:r>
          </w:p>
        </w:tc>
        <w:tc>
          <w:tcPr>
            <w:tcW w:w="2126" w:type="dxa"/>
            <w:tcBorders>
              <w:top w:val="single" w:color="auto" w:sz="4" w:space="0"/>
              <w:left w:val="nil"/>
              <w:bottom w:val="single" w:color="auto" w:sz="4" w:space="0"/>
              <w:right w:val="single" w:color="auto" w:sz="4" w:space="0"/>
            </w:tcBorders>
            <w:noWrap/>
            <w:vAlign w:val="center"/>
          </w:tcPr>
          <w:p w14:paraId="28EDFAD4">
            <w:pPr>
              <w:jc w:val="center"/>
              <w:rPr>
                <w:rFonts w:hint="eastAsia" w:cs="宋体"/>
                <w:color w:val="000000"/>
                <w:sz w:val="18"/>
                <w:szCs w:val="18"/>
                <w:lang w:val="en-US"/>
              </w:rPr>
            </w:pPr>
            <w:bookmarkStart w:id="92" w:name="冬季工况风速放大系数是否有超限区域"/>
            <w:r>
              <w:rPr>
                <w:rFonts w:hint="eastAsia" w:cs="宋体"/>
                <w:color w:val="000000"/>
                <w:sz w:val="18"/>
                <w:szCs w:val="18"/>
                <w:lang w:val="en-US"/>
              </w:rPr>
              <w:t>否</w:t>
            </w:r>
            <w:bookmarkEnd w:id="92"/>
          </w:p>
        </w:tc>
        <w:tc>
          <w:tcPr>
            <w:tcW w:w="1275" w:type="dxa"/>
            <w:tcBorders>
              <w:top w:val="single" w:color="auto" w:sz="4" w:space="0"/>
              <w:left w:val="nil"/>
              <w:bottom w:val="single" w:color="auto" w:sz="4" w:space="0"/>
              <w:right w:val="single" w:color="auto" w:sz="4" w:space="0"/>
            </w:tcBorders>
            <w:noWrap/>
            <w:vAlign w:val="center"/>
          </w:tcPr>
          <w:p w14:paraId="4CBC5E92">
            <w:pPr>
              <w:jc w:val="center"/>
              <w:rPr>
                <w:rFonts w:hint="eastAsia" w:cs="宋体"/>
                <w:color w:val="000000"/>
                <w:sz w:val="18"/>
                <w:szCs w:val="18"/>
                <w:lang w:val="en-US"/>
              </w:rPr>
            </w:pPr>
            <w:bookmarkStart w:id="93" w:name="冬季工况风速放大系数达标判断"/>
            <w:r>
              <w:rPr>
                <w:rFonts w:hint="eastAsia" w:cs="宋体"/>
                <w:color w:val="000000"/>
                <w:sz w:val="18"/>
                <w:szCs w:val="18"/>
                <w:lang w:val="en-US"/>
              </w:rPr>
              <w:t>是</w:t>
            </w:r>
            <w:bookmarkEnd w:id="93"/>
          </w:p>
        </w:tc>
      </w:tr>
    </w:tbl>
    <w:p w14:paraId="1462EA81">
      <w:pPr>
        <w:rPr>
          <w:rFonts w:hint="eastAsia"/>
        </w:rPr>
      </w:pPr>
    </w:p>
    <w:p w14:paraId="31CB167B">
      <w:pPr>
        <w:pStyle w:val="5"/>
        <w:rPr>
          <w:rFonts w:hint="eastAsia"/>
        </w:rPr>
      </w:pPr>
      <w:r>
        <w:rPr>
          <w:rFonts w:hint="eastAsia"/>
        </w:rPr>
        <w:t>建筑迎风面和背风面风压分析</w:t>
      </w:r>
    </w:p>
    <w:p w14:paraId="572A2853">
      <w:pPr>
        <w:pStyle w:val="3"/>
        <w:ind w:firstLine="420"/>
        <w:rPr>
          <w:rFonts w:hint="eastAsia"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759E879">
      <w:pPr>
        <w:pStyle w:val="6"/>
        <w:rPr>
          <w:rFonts w:hint="eastAsia"/>
          <w:lang w:val="en-US"/>
        </w:rPr>
      </w:pPr>
      <w:r>
        <w:rPr>
          <w:rFonts w:hint="eastAsia"/>
          <w:lang w:val="en-US"/>
        </w:rPr>
        <w:t>建筑迎风面和背风面风压差计算方法</w:t>
      </w:r>
    </w:p>
    <w:p w14:paraId="1F382826">
      <w:pPr>
        <w:pStyle w:val="3"/>
        <w:spacing w:after="156" w:afterLines="50"/>
        <w:ind w:firstLine="420"/>
        <w:rPr>
          <w:rFonts w:hint="eastAsia"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48690A81">
      <w:pPr>
        <w:pStyle w:val="3"/>
        <w:ind w:firstLine="0" w:firstLineChars="0"/>
        <w:jc w:val="center"/>
        <w:rPr>
          <w:rFonts w:hint="eastAsia"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0C4C265">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176253C4">
      <w:pPr>
        <w:pStyle w:val="3"/>
        <w:ind w:firstLine="420"/>
        <w:rPr>
          <w:rFonts w:hint="eastAsia"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5133AA52">
        <w:tblPrEx>
          <w:tblCellMar>
            <w:top w:w="0" w:type="dxa"/>
            <w:left w:w="108" w:type="dxa"/>
            <w:bottom w:w="0" w:type="dxa"/>
            <w:right w:w="108" w:type="dxa"/>
          </w:tblCellMar>
        </w:tblPrEx>
        <w:tc>
          <w:tcPr>
            <w:tcW w:w="5524" w:type="dxa"/>
          </w:tcPr>
          <w:p w14:paraId="32344D16">
            <w:pPr>
              <w:pStyle w:val="3"/>
              <w:ind w:firstLine="0" w:firstLineChars="0"/>
              <w:jc w:val="center"/>
              <w:rPr>
                <w:rFonts w:hint="eastAsia"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vAlign w:val="center"/>
          </w:tcPr>
          <w:p w14:paraId="1B7E23E4">
            <w:pPr>
              <w:pStyle w:val="3"/>
              <w:ind w:firstLine="0" w:firstLineChars="0"/>
              <w:jc w:val="right"/>
              <w:rPr>
                <w:rFonts w:hint="eastAsia"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hint="eastAsia"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4619EEBB">
      <w:pPr>
        <w:pStyle w:val="3"/>
        <w:ind w:firstLine="420"/>
        <w:rPr>
          <w:rFonts w:hint="eastAsia"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6BE8637B">
      <w:pPr>
        <w:pStyle w:val="3"/>
        <w:spacing w:after="156" w:afterLines="50"/>
        <w:ind w:firstLine="420"/>
        <w:rPr>
          <w:rFonts w:hint="eastAsia"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D3D66EF">
      <w:pPr>
        <w:pStyle w:val="6"/>
        <w:rPr>
          <w:rFonts w:hint="eastAsia"/>
        </w:rPr>
      </w:pPr>
      <w:r>
        <w:rPr>
          <w:rFonts w:hint="eastAsia"/>
        </w:rPr>
        <w:t>建筑迎风面和背风面风压云图</w:t>
      </w:r>
    </w:p>
    <w:p w14:paraId="47A2C567">
      <w:pPr>
        <w:jc w:val="center"/>
        <w:rPr>
          <w:rFonts w:hint="eastAsia"/>
          <w:lang w:val="en-US"/>
        </w:rPr>
      </w:pPr>
      <w:bookmarkStart w:id="94" w:name="冬季工况建筑迎风面风压云图"/>
      <w:bookmarkEnd w:id="94"/>
      <w:r>
        <w:drawing>
          <wp:inline distT="0" distB="0" distL="0" distR="0">
            <wp:extent cx="5667375" cy="3667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667125"/>
                    </a:xfrm>
                    <a:prstGeom prst="rect">
                      <a:avLst/>
                    </a:prstGeom>
                  </pic:spPr>
                </pic:pic>
              </a:graphicData>
            </a:graphic>
          </wp:inline>
        </w:drawing>
      </w:r>
    </w:p>
    <w:p w14:paraId="4A7BCD72">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0A855DC4">
      <w:pPr>
        <w:jc w:val="center"/>
        <w:rPr>
          <w:rFonts w:hint="eastAsia"/>
        </w:rPr>
      </w:pPr>
      <w:bookmarkStart w:id="95" w:name="冬季工况建筑背风面风压云图"/>
      <w:bookmarkEnd w:id="95"/>
      <w:r>
        <w:drawing>
          <wp:inline distT="0" distB="0" distL="0" distR="0">
            <wp:extent cx="5667375" cy="3676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6"/>
                    <a:stretch>
                      <a:fillRect/>
                    </a:stretch>
                  </pic:blipFill>
                  <pic:spPr>
                    <a:xfrm>
                      <a:off x="0" y="0"/>
                      <a:ext cx="5667375" cy="3676650"/>
                    </a:xfrm>
                    <a:prstGeom prst="rect">
                      <a:avLst/>
                    </a:prstGeom>
                  </pic:spPr>
                </pic:pic>
              </a:graphicData>
            </a:graphic>
          </wp:inline>
        </w:drawing>
      </w:r>
    </w:p>
    <w:p w14:paraId="396AE964">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55887C37">
      <w:pPr>
        <w:pStyle w:val="6"/>
        <w:rPr>
          <w:rFonts w:hint="eastAsia"/>
        </w:rPr>
      </w:pPr>
      <w:bookmarkStart w:id="96" w:name="建筑迎风面和背风面风压差计算结果"/>
      <w:r>
        <w:rPr>
          <w:rFonts w:hint="eastAsia"/>
        </w:rPr>
        <w:t>建筑迎风面和背风面风压差计算结果</w:t>
      </w:r>
    </w:p>
    <w:p w14:paraId="7012307B">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rFonts w:hint="eastAsia"/>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建筑</w:t>
      </w:r>
      <w:r>
        <w:rPr>
          <w:sz w:val="18"/>
          <w:szCs w:val="18"/>
        </w:rPr>
        <w:t>-单体</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69FFD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4DACB1C">
            <w:pPr>
              <w:spacing w:line="400" w:lineRule="exact"/>
              <w:jc w:val="center"/>
              <w:rPr>
                <w:rFonts w:hint="eastAsia"/>
                <w:sz w:val="18"/>
                <w:szCs w:val="18"/>
                <w:lang w:val="en-US"/>
              </w:rPr>
            </w:pPr>
            <w:r>
              <w:rPr>
                <w:rFonts w:hint="eastAsia"/>
                <w:sz w:val="18"/>
                <w:szCs w:val="18"/>
                <w:lang w:val="en-US"/>
              </w:rPr>
              <w:t>区域</w:t>
            </w:r>
          </w:p>
        </w:tc>
        <w:tc>
          <w:tcPr>
            <w:tcW w:w="2142" w:type="dxa"/>
            <w:shd w:val="clear" w:color="auto" w:fill="E6E6E6"/>
            <w:vAlign w:val="center"/>
          </w:tcPr>
          <w:p w14:paraId="58AE9E5A">
            <w:pPr>
              <w:spacing w:line="400" w:lineRule="exact"/>
              <w:jc w:val="center"/>
              <w:rPr>
                <w:rFonts w:hint="eastAsia"/>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DFDD0D7">
            <w:pPr>
              <w:spacing w:line="400" w:lineRule="exact"/>
              <w:jc w:val="center"/>
              <w:rPr>
                <w:rFonts w:hint="eastAsia"/>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D41A265">
            <w:pPr>
              <w:spacing w:line="400" w:lineRule="exact"/>
              <w:jc w:val="center"/>
              <w:rPr>
                <w:rFonts w:hint="eastAsia"/>
                <w:sz w:val="18"/>
                <w:szCs w:val="18"/>
                <w:lang w:val="en-US"/>
              </w:rPr>
            </w:pPr>
            <w:r>
              <w:rPr>
                <w:rFonts w:hint="eastAsia"/>
                <w:sz w:val="18"/>
                <w:szCs w:val="18"/>
                <w:lang w:val="en-US"/>
              </w:rPr>
              <w:t>迎背风面窗平均风压差</w:t>
            </w:r>
            <w:r>
              <w:rPr>
                <w:sz w:val="18"/>
                <w:szCs w:val="18"/>
                <w:lang w:val="en-US"/>
              </w:rPr>
              <w:t>(Pa)</w:t>
            </w:r>
          </w:p>
        </w:tc>
      </w:tr>
      <w:tr w14:paraId="6806F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620D93A">
            <w:pPr>
              <w:spacing w:line="400" w:lineRule="exact"/>
              <w:jc w:val="center"/>
              <w:rPr>
                <w:rFonts w:hint="eastAsia"/>
                <w:sz w:val="18"/>
                <w:szCs w:val="18"/>
                <w:lang w:val="en-US"/>
              </w:rPr>
            </w:pPr>
            <w:r>
              <w:rPr>
                <w:rFonts w:hint="eastAsia"/>
                <w:sz w:val="18"/>
                <w:szCs w:val="18"/>
                <w:lang w:val="en-US"/>
              </w:rPr>
              <w:t>1层</w:t>
            </w:r>
          </w:p>
        </w:tc>
        <w:tc>
          <w:tcPr>
            <w:tcW w:w="2142" w:type="dxa"/>
            <w:vAlign w:val="center"/>
          </w:tcPr>
          <w:p w14:paraId="053A568C">
            <w:pPr>
              <w:spacing w:line="400" w:lineRule="exact"/>
              <w:jc w:val="center"/>
              <w:rPr>
                <w:rFonts w:hint="eastAsia"/>
                <w:sz w:val="18"/>
                <w:szCs w:val="18"/>
                <w:lang w:val="en-US"/>
              </w:rPr>
            </w:pPr>
            <w:r>
              <w:rPr>
                <w:sz w:val="18"/>
                <w:szCs w:val="18"/>
                <w:lang w:val="en-US"/>
              </w:rPr>
              <w:t>-0.76</w:t>
            </w:r>
          </w:p>
        </w:tc>
        <w:tc>
          <w:tcPr>
            <w:tcW w:w="2268" w:type="dxa"/>
            <w:vAlign w:val="center"/>
          </w:tcPr>
          <w:p w14:paraId="2A16EF7C">
            <w:pPr>
              <w:spacing w:line="400" w:lineRule="exact"/>
              <w:jc w:val="center"/>
              <w:rPr>
                <w:rFonts w:hint="eastAsia"/>
                <w:sz w:val="18"/>
                <w:szCs w:val="18"/>
                <w:lang w:val="en-US"/>
              </w:rPr>
            </w:pPr>
            <w:r>
              <w:rPr>
                <w:sz w:val="18"/>
                <w:szCs w:val="18"/>
                <w:lang w:val="en-US"/>
              </w:rPr>
              <w:t>-0.53</w:t>
            </w:r>
          </w:p>
        </w:tc>
        <w:tc>
          <w:tcPr>
            <w:tcW w:w="2551" w:type="dxa"/>
            <w:vAlign w:val="center"/>
          </w:tcPr>
          <w:p w14:paraId="4CEE2B7B">
            <w:pPr>
              <w:spacing w:line="400" w:lineRule="exact"/>
              <w:jc w:val="center"/>
              <w:rPr>
                <w:rFonts w:hint="eastAsia"/>
                <w:sz w:val="18"/>
                <w:szCs w:val="18"/>
                <w:lang w:val="en-US"/>
              </w:rPr>
            </w:pPr>
            <w:r>
              <w:rPr>
                <w:sz w:val="18"/>
                <w:szCs w:val="18"/>
                <w:lang w:val="en-US"/>
              </w:rPr>
              <w:t>-0.23</w:t>
            </w:r>
          </w:p>
        </w:tc>
      </w:tr>
      <w:tr w14:paraId="1098E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EAA31CB">
            <w:pPr>
              <w:spacing w:line="400" w:lineRule="exact"/>
              <w:jc w:val="center"/>
              <w:rPr>
                <w:rFonts w:hint="eastAsia"/>
                <w:sz w:val="18"/>
                <w:szCs w:val="18"/>
                <w:lang w:val="en-US"/>
              </w:rPr>
            </w:pPr>
            <w:r>
              <w:rPr>
                <w:sz w:val="18"/>
                <w:szCs w:val="18"/>
                <w:lang w:val="en-US"/>
              </w:rPr>
              <w:t>2层</w:t>
            </w:r>
          </w:p>
        </w:tc>
        <w:tc>
          <w:tcPr>
            <w:tcW w:w="2142" w:type="dxa"/>
            <w:vAlign w:val="center"/>
          </w:tcPr>
          <w:p w14:paraId="12453069">
            <w:pPr>
              <w:spacing w:line="400" w:lineRule="exact"/>
              <w:jc w:val="center"/>
              <w:rPr>
                <w:rFonts w:hint="eastAsia"/>
                <w:sz w:val="18"/>
                <w:szCs w:val="18"/>
                <w:lang w:val="en-US"/>
              </w:rPr>
            </w:pPr>
            <w:r>
              <w:rPr>
                <w:sz w:val="18"/>
                <w:szCs w:val="18"/>
                <w:lang w:val="en-US"/>
              </w:rPr>
              <w:t>-0.77</w:t>
            </w:r>
          </w:p>
        </w:tc>
        <w:tc>
          <w:tcPr>
            <w:tcW w:w="2268" w:type="dxa"/>
            <w:vAlign w:val="center"/>
          </w:tcPr>
          <w:p w14:paraId="035EE2C5">
            <w:pPr>
              <w:spacing w:line="400" w:lineRule="exact"/>
              <w:jc w:val="center"/>
              <w:rPr>
                <w:rFonts w:hint="eastAsia"/>
                <w:sz w:val="18"/>
                <w:szCs w:val="18"/>
                <w:lang w:val="en-US"/>
              </w:rPr>
            </w:pPr>
            <w:r>
              <w:rPr>
                <w:sz w:val="18"/>
                <w:szCs w:val="18"/>
                <w:lang w:val="en-US"/>
              </w:rPr>
              <w:t>-0.69</w:t>
            </w:r>
          </w:p>
        </w:tc>
        <w:tc>
          <w:tcPr>
            <w:tcW w:w="2551" w:type="dxa"/>
            <w:vAlign w:val="center"/>
          </w:tcPr>
          <w:p w14:paraId="6A2E6300">
            <w:pPr>
              <w:spacing w:line="400" w:lineRule="exact"/>
              <w:jc w:val="center"/>
              <w:rPr>
                <w:rFonts w:hint="eastAsia"/>
                <w:sz w:val="18"/>
                <w:szCs w:val="18"/>
                <w:lang w:val="en-US"/>
              </w:rPr>
            </w:pPr>
            <w:r>
              <w:rPr>
                <w:sz w:val="18"/>
                <w:szCs w:val="18"/>
                <w:lang w:val="en-US"/>
              </w:rPr>
              <w:t>-0.08</w:t>
            </w:r>
          </w:p>
        </w:tc>
      </w:tr>
      <w:tr w14:paraId="7ECCF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44DFA39">
            <w:pPr>
              <w:spacing w:line="400" w:lineRule="exact"/>
              <w:jc w:val="center"/>
              <w:rPr>
                <w:rFonts w:hint="eastAsia"/>
                <w:sz w:val="18"/>
                <w:szCs w:val="18"/>
                <w:lang w:val="en-US"/>
              </w:rPr>
            </w:pPr>
            <w:r>
              <w:rPr>
                <w:sz w:val="18"/>
                <w:szCs w:val="18"/>
                <w:lang w:val="en-US"/>
              </w:rPr>
              <w:t>3层</w:t>
            </w:r>
          </w:p>
        </w:tc>
        <w:tc>
          <w:tcPr>
            <w:tcW w:w="2142" w:type="dxa"/>
            <w:vAlign w:val="center"/>
          </w:tcPr>
          <w:p w14:paraId="4E852E01">
            <w:pPr>
              <w:spacing w:line="400" w:lineRule="exact"/>
              <w:jc w:val="center"/>
              <w:rPr>
                <w:rFonts w:hint="eastAsia"/>
                <w:sz w:val="18"/>
                <w:szCs w:val="18"/>
                <w:lang w:val="en-US"/>
              </w:rPr>
            </w:pPr>
            <w:r>
              <w:rPr>
                <w:sz w:val="18"/>
                <w:szCs w:val="18"/>
                <w:lang w:val="en-US"/>
              </w:rPr>
              <w:t>-0.85</w:t>
            </w:r>
          </w:p>
        </w:tc>
        <w:tc>
          <w:tcPr>
            <w:tcW w:w="2268" w:type="dxa"/>
            <w:vAlign w:val="center"/>
          </w:tcPr>
          <w:p w14:paraId="6642B946">
            <w:pPr>
              <w:spacing w:line="400" w:lineRule="exact"/>
              <w:jc w:val="center"/>
              <w:rPr>
                <w:rFonts w:hint="eastAsia"/>
                <w:sz w:val="18"/>
                <w:szCs w:val="18"/>
                <w:lang w:val="en-US"/>
              </w:rPr>
            </w:pPr>
            <w:r>
              <w:rPr>
                <w:sz w:val="18"/>
                <w:szCs w:val="18"/>
                <w:lang w:val="en-US"/>
              </w:rPr>
              <w:t>-0.60</w:t>
            </w:r>
          </w:p>
        </w:tc>
        <w:tc>
          <w:tcPr>
            <w:tcW w:w="2551" w:type="dxa"/>
            <w:vAlign w:val="center"/>
          </w:tcPr>
          <w:p w14:paraId="28CA9543">
            <w:pPr>
              <w:spacing w:line="400" w:lineRule="exact"/>
              <w:jc w:val="center"/>
              <w:rPr>
                <w:rFonts w:hint="eastAsia"/>
                <w:sz w:val="18"/>
                <w:szCs w:val="18"/>
                <w:lang w:val="en-US"/>
              </w:rPr>
            </w:pPr>
            <w:r>
              <w:rPr>
                <w:sz w:val="18"/>
                <w:szCs w:val="18"/>
                <w:lang w:val="en-US"/>
              </w:rPr>
              <w:t>-0.25</w:t>
            </w:r>
          </w:p>
        </w:tc>
      </w:tr>
      <w:tr w14:paraId="4A722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7E842EF">
            <w:pPr>
              <w:spacing w:line="400" w:lineRule="exact"/>
              <w:jc w:val="center"/>
              <w:rPr>
                <w:rFonts w:hint="eastAsia"/>
                <w:sz w:val="18"/>
                <w:szCs w:val="18"/>
                <w:lang w:val="en-US"/>
              </w:rPr>
            </w:pPr>
            <w:r>
              <w:rPr>
                <w:rFonts w:hint="eastAsia"/>
                <w:sz w:val="18"/>
                <w:szCs w:val="18"/>
                <w:lang w:val="en-US"/>
              </w:rPr>
              <w:t>4层</w:t>
            </w:r>
          </w:p>
        </w:tc>
        <w:tc>
          <w:tcPr>
            <w:tcW w:w="2142" w:type="dxa"/>
            <w:vAlign w:val="center"/>
          </w:tcPr>
          <w:p w14:paraId="445C795B">
            <w:pPr>
              <w:spacing w:line="400" w:lineRule="exact"/>
              <w:jc w:val="center"/>
              <w:rPr>
                <w:rFonts w:hint="eastAsia"/>
                <w:sz w:val="18"/>
                <w:szCs w:val="18"/>
                <w:lang w:val="en-US"/>
              </w:rPr>
            </w:pPr>
            <w:r>
              <w:rPr>
                <w:sz w:val="18"/>
                <w:szCs w:val="18"/>
                <w:lang w:val="en-US"/>
              </w:rPr>
              <w:t>-0.72</w:t>
            </w:r>
          </w:p>
        </w:tc>
        <w:tc>
          <w:tcPr>
            <w:tcW w:w="2268" w:type="dxa"/>
            <w:vAlign w:val="center"/>
          </w:tcPr>
          <w:p w14:paraId="2AA86A2E">
            <w:pPr>
              <w:spacing w:line="400" w:lineRule="exact"/>
              <w:jc w:val="center"/>
              <w:rPr>
                <w:rFonts w:hint="eastAsia"/>
                <w:sz w:val="18"/>
                <w:szCs w:val="18"/>
                <w:lang w:val="en-US"/>
              </w:rPr>
            </w:pPr>
            <w:r>
              <w:rPr>
                <w:sz w:val="18"/>
                <w:szCs w:val="18"/>
                <w:lang w:val="en-US"/>
              </w:rPr>
              <w:t>-0.53</w:t>
            </w:r>
          </w:p>
        </w:tc>
        <w:tc>
          <w:tcPr>
            <w:tcW w:w="2551" w:type="dxa"/>
            <w:vAlign w:val="center"/>
          </w:tcPr>
          <w:p w14:paraId="19FE438D">
            <w:pPr>
              <w:spacing w:line="400" w:lineRule="exact"/>
              <w:jc w:val="center"/>
              <w:rPr>
                <w:rFonts w:hint="eastAsia"/>
                <w:sz w:val="18"/>
                <w:szCs w:val="18"/>
                <w:lang w:val="en-US"/>
              </w:rPr>
            </w:pPr>
            <w:r>
              <w:rPr>
                <w:sz w:val="18"/>
                <w:szCs w:val="18"/>
                <w:lang w:val="en-US"/>
              </w:rPr>
              <w:t>-0.19</w:t>
            </w:r>
          </w:p>
        </w:tc>
      </w:tr>
      <w:tr w14:paraId="6A98E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950E036">
            <w:pPr>
              <w:spacing w:line="400" w:lineRule="exact"/>
              <w:jc w:val="center"/>
              <w:rPr>
                <w:rFonts w:hint="eastAsia"/>
                <w:sz w:val="18"/>
                <w:szCs w:val="18"/>
                <w:lang w:val="en-US"/>
              </w:rPr>
            </w:pPr>
            <w:r>
              <w:rPr>
                <w:rFonts w:hint="eastAsia"/>
                <w:sz w:val="18"/>
                <w:szCs w:val="18"/>
                <w:lang w:val="en-US"/>
              </w:rPr>
              <w:t>整楼</w:t>
            </w:r>
          </w:p>
        </w:tc>
        <w:tc>
          <w:tcPr>
            <w:tcW w:w="2142" w:type="dxa"/>
            <w:vAlign w:val="center"/>
          </w:tcPr>
          <w:p w14:paraId="4EB62E77">
            <w:pPr>
              <w:spacing w:line="400" w:lineRule="exact"/>
              <w:jc w:val="center"/>
              <w:rPr>
                <w:rFonts w:hint="eastAsia"/>
                <w:sz w:val="18"/>
                <w:szCs w:val="18"/>
                <w:lang w:val="en-US"/>
              </w:rPr>
            </w:pPr>
            <w:r>
              <w:rPr>
                <w:sz w:val="18"/>
                <w:szCs w:val="18"/>
                <w:lang w:val="en-US"/>
              </w:rPr>
              <w:t>-0.78</w:t>
            </w:r>
          </w:p>
        </w:tc>
        <w:tc>
          <w:tcPr>
            <w:tcW w:w="2268" w:type="dxa"/>
            <w:vAlign w:val="center"/>
          </w:tcPr>
          <w:p w14:paraId="3E216392">
            <w:pPr>
              <w:spacing w:line="400" w:lineRule="exact"/>
              <w:jc w:val="center"/>
              <w:rPr>
                <w:rFonts w:hint="eastAsia"/>
                <w:sz w:val="18"/>
                <w:szCs w:val="18"/>
                <w:lang w:val="en-US"/>
              </w:rPr>
            </w:pPr>
            <w:r>
              <w:rPr>
                <w:sz w:val="18"/>
                <w:szCs w:val="18"/>
                <w:lang w:val="en-US"/>
              </w:rPr>
              <w:t>-0.59</w:t>
            </w:r>
          </w:p>
        </w:tc>
        <w:tc>
          <w:tcPr>
            <w:tcW w:w="2551" w:type="dxa"/>
            <w:vAlign w:val="center"/>
          </w:tcPr>
          <w:p w14:paraId="21F5B7CD">
            <w:pPr>
              <w:spacing w:line="400" w:lineRule="exact"/>
              <w:jc w:val="center"/>
              <w:rPr>
                <w:rFonts w:hint="eastAsia"/>
                <w:sz w:val="18"/>
                <w:szCs w:val="18"/>
                <w:lang w:val="en-US"/>
              </w:rPr>
            </w:pPr>
            <w:r>
              <w:rPr>
                <w:sz w:val="18"/>
                <w:szCs w:val="18"/>
                <w:lang w:val="en-US"/>
              </w:rPr>
              <w:t>-0.19</w:t>
            </w:r>
          </w:p>
        </w:tc>
      </w:tr>
    </w:tbl>
    <w:p w14:paraId="07AA00E6">
      <w:pPr>
        <w:rPr>
          <w:rFonts w:hint="eastAsia"/>
        </w:rPr>
      </w:pPr>
      <w:r>
        <w:t>标准要求：迎背风面窗平均风压差（绝对值）≤5Pa。结论：该楼</w:t>
      </w:r>
      <w:r>
        <w:rPr>
          <w:b/>
          <w:color w:val="0000FF"/>
        </w:rPr>
        <w:t>达标</w:t>
      </w:r>
      <w:r>
        <w:t>。</w:t>
      </w:r>
    </w:p>
    <w:bookmarkEnd w:id="96"/>
    <w:p w14:paraId="1FF13D04">
      <w:pPr>
        <w:jc w:val="center"/>
        <w:rPr>
          <w:rFonts w:hint="eastAsia"/>
          <w:sz w:val="20"/>
        </w:rPr>
      </w:pPr>
      <w:bookmarkStart w:id="97" w:name="建筑迎背风面风压差表_新增"/>
      <w:bookmarkEnd w:id="97"/>
    </w:p>
    <w:p w14:paraId="04BE848B">
      <w:pPr>
        <w:pStyle w:val="6"/>
        <w:rPr>
          <w:rFonts w:hint="eastAsia"/>
        </w:rPr>
      </w:pPr>
      <w:r>
        <w:rPr>
          <w:rFonts w:hint="eastAsia"/>
        </w:rPr>
        <w:t>建筑迎风和背风面风压差结论汇总</w:t>
      </w:r>
    </w:p>
    <w:p w14:paraId="1BEF83EB">
      <w:pPr>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45E50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4EA4836B">
            <w:pPr>
              <w:jc w:val="center"/>
              <w:rPr>
                <w:rFonts w:hint="eastAsia"/>
                <w:sz w:val="18"/>
                <w:szCs w:val="18"/>
                <w:lang w:val="en-US"/>
              </w:rPr>
            </w:pPr>
            <w:bookmarkStart w:id="98" w:name="建筑迎风和背风面风压差结论汇总表"/>
            <w:r>
              <w:rPr>
                <w:rFonts w:hint="eastAsia"/>
                <w:sz w:val="18"/>
                <w:szCs w:val="18"/>
                <w:lang w:val="en-US"/>
              </w:rPr>
              <w:t>建筑编号</w:t>
            </w:r>
          </w:p>
        </w:tc>
        <w:tc>
          <w:tcPr>
            <w:tcW w:w="1697" w:type="dxa"/>
            <w:shd w:val="clear" w:color="auto" w:fill="E6E6E6"/>
            <w:vAlign w:val="center"/>
          </w:tcPr>
          <w:p w14:paraId="185290CA">
            <w:pPr>
              <w:jc w:val="center"/>
              <w:rPr>
                <w:rFonts w:hint="eastAsia"/>
                <w:sz w:val="18"/>
                <w:szCs w:val="18"/>
                <w:lang w:val="en-US"/>
              </w:rPr>
            </w:pPr>
            <w:r>
              <w:rPr>
                <w:rFonts w:hint="eastAsia"/>
                <w:sz w:val="18"/>
                <w:szCs w:val="18"/>
                <w:lang w:val="en-US"/>
              </w:rPr>
              <w:t>迎风面平均风压(Pa)</w:t>
            </w:r>
          </w:p>
        </w:tc>
        <w:tc>
          <w:tcPr>
            <w:tcW w:w="1697" w:type="dxa"/>
            <w:shd w:val="clear" w:color="auto" w:fill="E6E6E6"/>
            <w:vAlign w:val="center"/>
          </w:tcPr>
          <w:p w14:paraId="328964F5">
            <w:pPr>
              <w:jc w:val="center"/>
              <w:rPr>
                <w:rFonts w:hint="eastAsia"/>
                <w:sz w:val="18"/>
                <w:szCs w:val="18"/>
                <w:lang w:val="en-US"/>
              </w:rPr>
            </w:pPr>
            <w:r>
              <w:rPr>
                <w:rFonts w:hint="eastAsia"/>
                <w:sz w:val="18"/>
                <w:szCs w:val="18"/>
                <w:lang w:val="en-US"/>
              </w:rPr>
              <w:t>背风面平均风压(Pa)</w:t>
            </w:r>
          </w:p>
        </w:tc>
        <w:tc>
          <w:tcPr>
            <w:tcW w:w="2401" w:type="dxa"/>
            <w:shd w:val="clear" w:color="auto" w:fill="E6E6E6"/>
            <w:vAlign w:val="center"/>
          </w:tcPr>
          <w:p w14:paraId="5BF2E118">
            <w:pPr>
              <w:jc w:val="center"/>
              <w:rPr>
                <w:rFonts w:hint="eastAsia"/>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0FB24A9C">
            <w:pPr>
              <w:jc w:val="center"/>
              <w:rPr>
                <w:rFonts w:hint="eastAsia"/>
                <w:sz w:val="18"/>
                <w:szCs w:val="18"/>
                <w:lang w:val="en-US"/>
              </w:rPr>
            </w:pPr>
            <w:r>
              <w:rPr>
                <w:rFonts w:hint="eastAsia"/>
                <w:sz w:val="18"/>
                <w:szCs w:val="18"/>
                <w:lang w:val="en-US"/>
              </w:rPr>
              <w:t>是否达标</w:t>
            </w:r>
          </w:p>
        </w:tc>
      </w:tr>
      <w:tr w14:paraId="2B225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vAlign w:val="center"/>
          </w:tcPr>
          <w:p w14:paraId="7DD4C9AD">
            <w:pPr>
              <w:jc w:val="center"/>
              <w:rPr>
                <w:rFonts w:hint="eastAsia"/>
                <w:sz w:val="18"/>
                <w:szCs w:val="18"/>
                <w:lang w:val="en-US"/>
              </w:rPr>
            </w:pPr>
            <w:r>
              <w:rPr>
                <w:sz w:val="18"/>
                <w:szCs w:val="18"/>
                <w:lang w:val="en-US"/>
              </w:rPr>
              <w:t>单体</w:t>
            </w:r>
          </w:p>
        </w:tc>
        <w:tc>
          <w:tcPr>
            <w:tcW w:w="1697" w:type="dxa"/>
            <w:vAlign w:val="center"/>
          </w:tcPr>
          <w:p w14:paraId="6749FA97">
            <w:pPr>
              <w:jc w:val="center"/>
              <w:rPr>
                <w:rFonts w:hint="eastAsia"/>
                <w:sz w:val="18"/>
                <w:szCs w:val="18"/>
                <w:lang w:val="en-US"/>
              </w:rPr>
            </w:pPr>
            <w:r>
              <w:rPr>
                <w:sz w:val="18"/>
                <w:szCs w:val="18"/>
                <w:lang w:val="en-US"/>
              </w:rPr>
              <w:t>-0.78</w:t>
            </w:r>
          </w:p>
        </w:tc>
        <w:tc>
          <w:tcPr>
            <w:tcW w:w="1697" w:type="dxa"/>
            <w:vAlign w:val="center"/>
          </w:tcPr>
          <w:p w14:paraId="1C1F5FBB">
            <w:pPr>
              <w:jc w:val="center"/>
              <w:rPr>
                <w:rFonts w:hint="eastAsia"/>
                <w:sz w:val="18"/>
                <w:szCs w:val="18"/>
                <w:lang w:val="en-US"/>
              </w:rPr>
            </w:pPr>
            <w:r>
              <w:rPr>
                <w:sz w:val="18"/>
                <w:szCs w:val="18"/>
                <w:lang w:val="en-US"/>
              </w:rPr>
              <w:t>-0.59</w:t>
            </w:r>
          </w:p>
        </w:tc>
        <w:tc>
          <w:tcPr>
            <w:tcW w:w="2401" w:type="dxa"/>
            <w:vAlign w:val="center"/>
          </w:tcPr>
          <w:p w14:paraId="7AA8397C">
            <w:pPr>
              <w:jc w:val="center"/>
              <w:rPr>
                <w:rFonts w:hint="eastAsia"/>
                <w:sz w:val="18"/>
                <w:szCs w:val="18"/>
                <w:lang w:val="en-US"/>
              </w:rPr>
            </w:pPr>
            <w:r>
              <w:rPr>
                <w:sz w:val="18"/>
                <w:szCs w:val="18"/>
                <w:lang w:val="en-US"/>
              </w:rPr>
              <w:t>-0.19</w:t>
            </w:r>
          </w:p>
        </w:tc>
        <w:tc>
          <w:tcPr>
            <w:tcW w:w="1151" w:type="dxa"/>
            <w:vAlign w:val="center"/>
          </w:tcPr>
          <w:p w14:paraId="22B23EDD">
            <w:pPr>
              <w:jc w:val="center"/>
              <w:rPr>
                <w:rFonts w:hint="eastAsia"/>
                <w:sz w:val="18"/>
                <w:szCs w:val="18"/>
                <w:lang w:val="en-US"/>
              </w:rPr>
            </w:pPr>
            <w:r>
              <w:rPr>
                <w:sz w:val="18"/>
                <w:szCs w:val="18"/>
                <w:lang w:val="en-US"/>
              </w:rPr>
              <w:t>是</w:t>
            </w:r>
          </w:p>
        </w:tc>
      </w:tr>
      <w:bookmarkEnd w:id="98"/>
    </w:tbl>
    <w:p w14:paraId="6096199D">
      <w:pPr>
        <w:rPr>
          <w:rFonts w:hint="eastAsia"/>
          <w:lang w:val="en-US"/>
        </w:rPr>
      </w:pPr>
      <w:bookmarkStart w:id="99" w:name="建筑迎风和背风面风压差结论汇总结论"/>
      <w:bookmarkEnd w:id="99"/>
      <w:r>
        <w:rPr>
          <w:lang w:val="en-US"/>
        </w:rPr>
        <w:t>结论：本项目中参评建筑</w:t>
      </w:r>
      <w:r>
        <w:rPr>
          <w:b/>
          <w:color w:val="0000FF"/>
          <w:lang w:val="en-US"/>
        </w:rPr>
        <w:t>满足</w:t>
      </w:r>
      <w:r>
        <w:rPr>
          <w:lang w:val="en-US"/>
        </w:rPr>
        <w:t>“除迎风第一排建筑外，建筑迎风面与背风面表面风压差不超过5Pa”的要求。</w:t>
      </w:r>
    </w:p>
    <w:p w14:paraId="796179EB">
      <w:pPr>
        <w:rPr>
          <w:rFonts w:hint="eastAsia"/>
          <w:lang w:val="en-US"/>
        </w:rPr>
      </w:pPr>
      <w:r>
        <w:rPr>
          <w:b/>
          <w:color w:val="000000"/>
          <w:lang w:val="en-US"/>
        </w:rPr>
        <w:t>说明：所有单体建筑各层迎风和背风面风压差信息详见附录。</w:t>
      </w:r>
    </w:p>
    <w:p w14:paraId="2B8F1D11">
      <w:pPr>
        <w:rPr>
          <w:rFonts w:hint="eastAsia"/>
          <w:lang w:val="en-US"/>
        </w:rPr>
      </w:pPr>
      <w:bookmarkStart w:id="100" w:name="冬季工况"/>
      <w:bookmarkEnd w:id="100"/>
      <w:r>
        <w:rPr>
          <w:rFonts w:hint="eastAsia"/>
          <w:lang w:val="en-US"/>
        </w:rPr>
        <w:t xml:space="preserve"> </w:t>
      </w:r>
    </w:p>
    <w:p w14:paraId="2C5ACFD9">
      <w:pPr>
        <w:pStyle w:val="4"/>
        <w:rPr>
          <w:rFonts w:hint="eastAsia"/>
        </w:rPr>
      </w:pPr>
      <w:bookmarkStart w:id="101" w:name="季节1"/>
      <w:bookmarkStart w:id="102" w:name="_Toc509844759"/>
      <w:r>
        <w:rPr>
          <w:rFonts w:hint="eastAsia"/>
        </w:rPr>
        <w:t>夏季</w:t>
      </w:r>
      <w:bookmarkEnd w:id="101"/>
      <w:r>
        <w:rPr>
          <w:rFonts w:hint="eastAsia"/>
        </w:rPr>
        <w:t>工况</w:t>
      </w:r>
      <w:bookmarkEnd w:id="102"/>
    </w:p>
    <w:p w14:paraId="32E473ED">
      <w:pPr>
        <w:ind w:firstLine="420"/>
        <w:rPr>
          <w:rFonts w:hint="eastAsia"/>
        </w:rPr>
      </w:pPr>
      <w:r>
        <w:rPr>
          <w:rFonts w:hint="eastAsia"/>
          <w:lang w:val="en-US"/>
        </w:rPr>
        <w:t>本项目</w:t>
      </w:r>
      <w:bookmarkStart w:id="103" w:name="季节2"/>
      <w:r>
        <w:rPr>
          <w:rFonts w:hint="eastAsia"/>
          <w:lang w:val="en-US"/>
        </w:rPr>
        <w:t>夏季</w:t>
      </w:r>
      <w:bookmarkEnd w:id="103"/>
      <w:r>
        <w:rPr>
          <w:rFonts w:hint="eastAsia"/>
          <w:lang w:val="en-US"/>
        </w:rPr>
        <w:t>工况的入口边界风速为</w:t>
      </w:r>
      <w:bookmarkStart w:id="104" w:name="入口边界风速"/>
      <w:r>
        <w:rPr>
          <w:rFonts w:hint="eastAsia"/>
          <w:lang w:val="en-US"/>
        </w:rPr>
        <w:t>1.90</w:t>
      </w:r>
      <w:bookmarkEnd w:id="104"/>
      <w:r>
        <w:rPr>
          <w:rFonts w:hint="eastAsia"/>
          <w:lang w:val="en-US"/>
        </w:rPr>
        <w:t>m/s，风向为</w:t>
      </w:r>
      <w:bookmarkStart w:id="105" w:name="入口边界风向"/>
      <w:r>
        <w:t>ESE</w:t>
      </w:r>
      <w:bookmarkEnd w:id="105"/>
      <w:r>
        <w:rPr>
          <w:rFonts w:hint="eastAsia"/>
          <w:lang w:val="en-US"/>
        </w:rPr>
        <w:t>。</w:t>
      </w:r>
    </w:p>
    <w:p w14:paraId="01401881">
      <w:pPr>
        <w:ind w:firstLine="420"/>
        <w:rPr>
          <w:rFonts w:hint="eastAsia"/>
        </w:rPr>
      </w:pPr>
      <w:r>
        <w:rPr>
          <w:rFonts w:hint="eastAsia"/>
          <w:lang w:val="en-US"/>
        </w:rPr>
        <w:t>根据前述《绿色建筑评价标准》 对于夏季工况的要求，</w:t>
      </w:r>
      <w:bookmarkStart w:id="106" w:name="季节3"/>
      <w:r>
        <w:rPr>
          <w:rFonts w:hint="eastAsia"/>
          <w:lang w:val="en-US"/>
        </w:rPr>
        <w:t>夏季</w:t>
      </w:r>
      <w:bookmarkEnd w:id="106"/>
      <w:r>
        <w:rPr>
          <w:rFonts w:hint="eastAsia"/>
          <w:lang w:val="en-US"/>
        </w:rPr>
        <w:t>典型风速和风向条件下，场地内人活动区不出现涡旋或无风区。通过该项标准指导设计确保合理的建筑布局，在</w:t>
      </w:r>
      <w:bookmarkStart w:id="107" w:name="季节4"/>
      <w:r>
        <w:rPr>
          <w:rFonts w:hint="eastAsia"/>
          <w:lang w:val="en-US"/>
        </w:rPr>
        <w:t>夏季</w:t>
      </w:r>
      <w:bookmarkEnd w:id="107"/>
      <w:r>
        <w:rPr>
          <w:rFonts w:hint="eastAsia"/>
          <w:lang w:val="en-US"/>
        </w:rPr>
        <w:t>形成有效的巷道风，优化街区自然通风环境，避免</w:t>
      </w:r>
      <w:bookmarkStart w:id="108" w:name="季节5"/>
      <w:r>
        <w:rPr>
          <w:rFonts w:hint="eastAsia"/>
          <w:lang w:val="en-US"/>
        </w:rPr>
        <w:t>夏季</w:t>
      </w:r>
      <w:bookmarkEnd w:id="108"/>
      <w:r>
        <w:rPr>
          <w:rFonts w:hint="eastAsia"/>
          <w:lang w:val="en-US"/>
        </w:rPr>
        <w:t>人活动区有明显气流旋涡和无风区，从而造成闷热不适感。因此本项目需要分析人活动区的风速，并作出判断。</w:t>
      </w:r>
    </w:p>
    <w:p w14:paraId="12F8B255">
      <w:pPr>
        <w:ind w:firstLine="351"/>
        <w:rPr>
          <w:rFonts w:hint="eastAsia"/>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9DE1376">
      <w:pPr>
        <w:pStyle w:val="3"/>
        <w:ind w:firstLine="351" w:firstLineChars="195"/>
        <w:rPr>
          <w:rFonts w:hint="eastAsia"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079D7E22">
      <w:pPr>
        <w:pStyle w:val="5"/>
        <w:rPr>
          <w:rFonts w:hint="eastAsia"/>
        </w:rPr>
      </w:pPr>
      <w:bookmarkStart w:id="109" w:name="_Toc509844760"/>
      <w:r>
        <w:rPr>
          <w:rFonts w:hint="eastAsia"/>
        </w:rPr>
        <w:t>无风区计算分析</w:t>
      </w:r>
      <w:bookmarkEnd w:id="109"/>
    </w:p>
    <w:p w14:paraId="3FFC9B7E">
      <w:pPr>
        <w:pStyle w:val="30"/>
        <w:ind w:firstLine="420"/>
        <w:rPr>
          <w:rFonts w:hint="eastAsia"/>
        </w:rPr>
      </w:pPr>
      <w:r>
        <w:rPr>
          <w:rFonts w:hint="eastAsia"/>
        </w:rPr>
        <w:t>下图为整个计算域内风速分布云图，参考图中速度分布可以对项目中建筑布局进行优化。分析下图，</w:t>
      </w:r>
      <w:bookmarkStart w:id="110" w:name="人活动区风速分析结论"/>
      <w:bookmarkEnd w:id="110"/>
      <w:r>
        <w:t>黑色等值线内的人活动区域风速</w:t>
      </w:r>
      <w:r>
        <w:rPr>
          <w:color w:val="FF0000"/>
        </w:rPr>
        <w:t>小于</w:t>
      </w:r>
      <w:r>
        <w:t>0.2m/s，因此</w:t>
      </w:r>
      <w:r>
        <w:rPr>
          <w:color w:val="FF0000"/>
        </w:rPr>
        <w:t>未满足</w:t>
      </w:r>
      <w:r>
        <w:t>绿标要求，需调整建筑布局优化人行区风速分布。</w:t>
      </w:r>
    </w:p>
    <w:p w14:paraId="58E61301">
      <w:pPr>
        <w:pStyle w:val="3"/>
        <w:spacing w:after="156" w:afterLines="50"/>
        <w:ind w:firstLine="0" w:firstLineChars="0"/>
        <w:jc w:val="center"/>
        <w:rPr>
          <w:rFonts w:hint="eastAsia" w:ascii="微软雅黑" w:hAnsi="微软雅黑" w:eastAsia="微软雅黑"/>
        </w:rPr>
      </w:pPr>
      <w:bookmarkStart w:id="111" w:name="人行区风速云图"/>
      <w:bookmarkEnd w:id="111"/>
      <w:r>
        <w:drawing>
          <wp:inline distT="0" distB="0" distL="0" distR="0">
            <wp:extent cx="5667375" cy="3705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705225"/>
                    </a:xfrm>
                    <a:prstGeom prst="rect">
                      <a:avLst/>
                    </a:prstGeom>
                  </pic:spPr>
                </pic:pic>
              </a:graphicData>
            </a:graphic>
          </wp:inline>
        </w:drawing>
      </w:r>
    </w:p>
    <w:p w14:paraId="0D73EC3A">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333A1EE6">
      <w:pPr>
        <w:pStyle w:val="3"/>
        <w:ind w:firstLine="420"/>
        <w:rPr>
          <w:rFonts w:hint="eastAsia" w:ascii="微软雅黑" w:hAnsi="微软雅黑" w:eastAsia="微软雅黑"/>
        </w:rPr>
      </w:pPr>
    </w:p>
    <w:p w14:paraId="57C02F60">
      <w:pPr>
        <w:pStyle w:val="5"/>
        <w:rPr>
          <w:rFonts w:hint="eastAsia"/>
        </w:rPr>
      </w:pPr>
      <w:bookmarkStart w:id="112" w:name="_Toc509844761"/>
      <w:r>
        <w:rPr>
          <w:rFonts w:hint="eastAsia"/>
        </w:rPr>
        <w:t>旋涡区分析</w:t>
      </w:r>
      <w:bookmarkEnd w:id="112"/>
    </w:p>
    <w:p w14:paraId="02E65D35">
      <w:pPr>
        <w:pStyle w:val="3"/>
        <w:ind w:firstLine="420"/>
        <w:rPr>
          <w:rFonts w:hint="eastAsia"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5A9259DF">
      <w:pPr>
        <w:pStyle w:val="3"/>
        <w:ind w:firstLine="0" w:firstLineChars="0"/>
        <w:jc w:val="center"/>
        <w:rPr>
          <w:rFonts w:hint="eastAsia" w:ascii="微软雅黑" w:hAnsi="微软雅黑" w:eastAsia="微软雅黑"/>
          <w:lang w:val="en-US"/>
        </w:rPr>
      </w:pPr>
      <w:bookmarkStart w:id="113" w:name="人行区风速矢量图"/>
      <w:bookmarkEnd w:id="113"/>
      <w:r>
        <w:drawing>
          <wp:inline distT="0" distB="0" distL="0" distR="0">
            <wp:extent cx="5667375" cy="37052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705225"/>
                    </a:xfrm>
                    <a:prstGeom prst="rect">
                      <a:avLst/>
                    </a:prstGeom>
                  </pic:spPr>
                </pic:pic>
              </a:graphicData>
            </a:graphic>
          </wp:inline>
        </w:drawing>
      </w:r>
    </w:p>
    <w:p w14:paraId="3B8EB2E1">
      <w:pPr>
        <w:pStyle w:val="3"/>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6C713DAC">
      <w:pPr>
        <w:pStyle w:val="3"/>
        <w:ind w:firstLine="420"/>
        <w:rPr>
          <w:rFonts w:hint="eastAsia" w:ascii="微软雅黑" w:hAnsi="微软雅黑" w:eastAsia="微软雅黑"/>
          <w:lang w:val="en-US"/>
        </w:rPr>
      </w:pPr>
    </w:p>
    <w:p w14:paraId="4F57EAD1">
      <w:pPr>
        <w:pStyle w:val="5"/>
        <w:rPr>
          <w:rFonts w:hint="eastAsia"/>
        </w:rPr>
      </w:pPr>
      <w:bookmarkStart w:id="114" w:name="_Toc509844762"/>
      <w:r>
        <w:rPr>
          <w:rFonts w:hint="eastAsia"/>
        </w:rPr>
        <w:t>旋涡区/无风区达标</w:t>
      </w:r>
      <w:bookmarkEnd w:id="114"/>
      <w:r>
        <w:rPr>
          <w:rFonts w:hint="eastAsia"/>
        </w:rPr>
        <w:t>结果汇总</w:t>
      </w:r>
    </w:p>
    <w:p w14:paraId="7AD82D2A">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5" w:name="季节8"/>
      <w:r>
        <w:rPr>
          <w:rFonts w:hint="eastAsia" w:ascii="微软雅黑" w:hAnsi="微软雅黑" w:eastAsia="微软雅黑"/>
          <w:sz w:val="18"/>
          <w:szCs w:val="18"/>
        </w:rPr>
        <w:t>夏季</w:t>
      </w:r>
      <w:bookmarkEnd w:id="115"/>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7BB8CCAF">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noWrap/>
            <w:vAlign w:val="center"/>
          </w:tcPr>
          <w:p w14:paraId="52498AE9">
            <w:pPr>
              <w:spacing w:line="440" w:lineRule="exact"/>
              <w:jc w:val="center"/>
              <w:rPr>
                <w:rFonts w:hint="eastAsia"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noWrap/>
            <w:vAlign w:val="center"/>
          </w:tcPr>
          <w:p w14:paraId="6A62E0C9">
            <w:pPr>
              <w:spacing w:line="440" w:lineRule="exact"/>
              <w:jc w:val="center"/>
              <w:rPr>
                <w:rFonts w:hint="eastAsia"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noWrap/>
            <w:vAlign w:val="center"/>
          </w:tcPr>
          <w:p w14:paraId="6E567E8C">
            <w:pPr>
              <w:spacing w:line="440" w:lineRule="exact"/>
              <w:jc w:val="center"/>
              <w:rPr>
                <w:rFonts w:hint="eastAsia"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noWrap/>
            <w:vAlign w:val="center"/>
          </w:tcPr>
          <w:p w14:paraId="0741A08C">
            <w:pPr>
              <w:spacing w:line="440" w:lineRule="exact"/>
              <w:jc w:val="center"/>
              <w:rPr>
                <w:rFonts w:hint="eastAsia" w:cs="宋体"/>
                <w:b/>
                <w:color w:val="000000"/>
                <w:sz w:val="18"/>
                <w:szCs w:val="18"/>
                <w:lang w:val="en-US"/>
              </w:rPr>
            </w:pPr>
            <w:r>
              <w:rPr>
                <w:rFonts w:hint="eastAsia" w:cs="宋体"/>
                <w:b/>
                <w:color w:val="000000"/>
                <w:sz w:val="18"/>
                <w:szCs w:val="18"/>
                <w:lang w:val="en-US"/>
              </w:rPr>
              <w:t>达标判断</w:t>
            </w:r>
          </w:p>
        </w:tc>
      </w:tr>
      <w:tr w14:paraId="68EACCB8">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noWrap/>
            <w:vAlign w:val="center"/>
          </w:tcPr>
          <w:p w14:paraId="7B914DC2">
            <w:pPr>
              <w:spacing w:line="440" w:lineRule="exact"/>
              <w:jc w:val="center"/>
              <w:rPr>
                <w:rFonts w:hint="eastAsia"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noWrap/>
            <w:vAlign w:val="center"/>
          </w:tcPr>
          <w:p w14:paraId="1060F2CE">
            <w:pPr>
              <w:spacing w:line="440" w:lineRule="exact"/>
              <w:jc w:val="center"/>
              <w:rPr>
                <w:rFonts w:hint="eastAsia"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noWrap/>
            <w:vAlign w:val="center"/>
          </w:tcPr>
          <w:p w14:paraId="724F8EE4">
            <w:pPr>
              <w:spacing w:line="440" w:lineRule="exact"/>
              <w:jc w:val="center"/>
              <w:rPr>
                <w:rFonts w:hint="eastAsia" w:cs="宋体"/>
                <w:color w:val="000000"/>
                <w:sz w:val="18"/>
                <w:szCs w:val="18"/>
                <w:lang w:val="en-US"/>
              </w:rPr>
            </w:pPr>
            <w:r>
              <w:rPr>
                <w:rFonts w:cs="宋体"/>
                <w:color w:val="000000"/>
                <w:sz w:val="18"/>
                <w:szCs w:val="18"/>
                <w:lang w:val="en-US"/>
              </w:rPr>
              <w:t>否</w:t>
            </w:r>
          </w:p>
        </w:tc>
        <w:tc>
          <w:tcPr>
            <w:tcW w:w="1702" w:type="dxa"/>
            <w:tcBorders>
              <w:top w:val="nil"/>
              <w:left w:val="nil"/>
              <w:bottom w:val="single" w:color="auto" w:sz="4" w:space="0"/>
              <w:right w:val="single" w:color="auto" w:sz="4" w:space="0"/>
            </w:tcBorders>
            <w:noWrap/>
            <w:vAlign w:val="center"/>
          </w:tcPr>
          <w:p w14:paraId="7129BAA9">
            <w:pPr>
              <w:spacing w:line="440" w:lineRule="exact"/>
              <w:jc w:val="center"/>
              <w:rPr>
                <w:rFonts w:hint="eastAsia" w:cs="宋体"/>
                <w:color w:val="000000"/>
                <w:sz w:val="18"/>
                <w:szCs w:val="18"/>
                <w:lang w:val="en-US"/>
              </w:rPr>
            </w:pPr>
            <w:r>
              <w:rPr>
                <w:rFonts w:cs="宋体"/>
                <w:color w:val="000000"/>
                <w:sz w:val="18"/>
                <w:szCs w:val="18"/>
                <w:lang w:val="en-US"/>
              </w:rPr>
              <w:t>是</w:t>
            </w:r>
          </w:p>
        </w:tc>
      </w:tr>
      <w:tr w14:paraId="086EF215">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noWrap/>
            <w:vAlign w:val="center"/>
          </w:tcPr>
          <w:p w14:paraId="12BC9B45">
            <w:pPr>
              <w:spacing w:line="440" w:lineRule="exact"/>
              <w:jc w:val="center"/>
              <w:rPr>
                <w:rFonts w:hint="eastAsia"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noWrap/>
            <w:vAlign w:val="center"/>
          </w:tcPr>
          <w:p w14:paraId="689D532C">
            <w:pPr>
              <w:spacing w:line="440" w:lineRule="exact"/>
              <w:jc w:val="center"/>
              <w:rPr>
                <w:rFonts w:hint="eastAsia"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noWrap/>
            <w:vAlign w:val="center"/>
          </w:tcPr>
          <w:p w14:paraId="768CA628">
            <w:pPr>
              <w:spacing w:line="440" w:lineRule="exact"/>
              <w:jc w:val="center"/>
              <w:rPr>
                <w:rFonts w:hint="eastAsia" w:cs="宋体"/>
                <w:color w:val="000000"/>
                <w:sz w:val="18"/>
                <w:szCs w:val="18"/>
                <w:lang w:val="en-US"/>
              </w:rPr>
            </w:pPr>
            <w:bookmarkStart w:id="116" w:name="是否有旋涡区"/>
            <w:r>
              <w:rPr>
                <w:rFonts w:cs="宋体"/>
                <w:color w:val="000000"/>
                <w:sz w:val="18"/>
                <w:szCs w:val="18"/>
                <w:lang w:val="en-US"/>
              </w:rPr>
              <w:t>否</w:t>
            </w:r>
            <w:bookmarkEnd w:id="116"/>
          </w:p>
        </w:tc>
        <w:tc>
          <w:tcPr>
            <w:tcW w:w="1702" w:type="dxa"/>
            <w:tcBorders>
              <w:top w:val="nil"/>
              <w:left w:val="nil"/>
              <w:bottom w:val="single" w:color="auto" w:sz="4" w:space="0"/>
              <w:right w:val="single" w:color="auto" w:sz="4" w:space="0"/>
            </w:tcBorders>
            <w:noWrap/>
            <w:vAlign w:val="center"/>
          </w:tcPr>
          <w:p w14:paraId="0CCF514F">
            <w:pPr>
              <w:spacing w:line="440" w:lineRule="exact"/>
              <w:jc w:val="center"/>
              <w:rPr>
                <w:rFonts w:hint="eastAsia" w:cs="宋体"/>
                <w:color w:val="000000"/>
                <w:sz w:val="18"/>
                <w:szCs w:val="18"/>
                <w:lang w:val="en-US"/>
              </w:rPr>
            </w:pPr>
            <w:bookmarkStart w:id="117" w:name="旋涡区达标判断"/>
            <w:r>
              <w:rPr>
                <w:rFonts w:cs="宋体"/>
                <w:color w:val="000000"/>
                <w:sz w:val="18"/>
                <w:szCs w:val="18"/>
                <w:lang w:val="en-US"/>
              </w:rPr>
              <w:t>是</w:t>
            </w:r>
            <w:bookmarkEnd w:id="117"/>
          </w:p>
        </w:tc>
      </w:tr>
    </w:tbl>
    <w:p w14:paraId="2349D3D1">
      <w:pPr>
        <w:pStyle w:val="5"/>
        <w:rPr>
          <w:rFonts w:hint="eastAsia"/>
        </w:rPr>
      </w:pPr>
      <w:bookmarkStart w:id="118" w:name="_Toc504501018"/>
      <w:bookmarkStart w:id="119" w:name="_Toc509844763"/>
      <w:r>
        <w:rPr>
          <w:rFonts w:hint="eastAsia"/>
        </w:rPr>
        <w:t>外窗内外表面风压</w:t>
      </w:r>
      <w:bookmarkEnd w:id="118"/>
      <w:r>
        <w:rPr>
          <w:rFonts w:hint="eastAsia"/>
        </w:rPr>
        <w:t>差达标分析</w:t>
      </w:r>
      <w:bookmarkEnd w:id="119"/>
    </w:p>
    <w:p w14:paraId="624FB7A4">
      <w:pPr>
        <w:ind w:firstLine="420"/>
        <w:rPr>
          <w:rFonts w:hint="eastAsia"/>
        </w:rPr>
      </w:pPr>
      <w:r>
        <w:rPr>
          <w:rFonts w:hint="eastAsia"/>
          <w:lang w:val="en-US"/>
        </w:rPr>
        <w:t>分析《绿色建筑评价标准》，</w:t>
      </w:r>
      <w:bookmarkStart w:id="120" w:name="季节9"/>
      <w:r>
        <w:rPr>
          <w:rFonts w:hint="eastAsia"/>
          <w:lang w:val="en-US"/>
        </w:rPr>
        <w:t>夏季</w:t>
      </w:r>
      <w:bookmarkEnd w:id="120"/>
      <w:r>
        <w:rPr>
          <w:rFonts w:hint="eastAsia"/>
          <w:lang w:val="en-US"/>
        </w:rPr>
        <w:t>为充分利用自然通风获得良好的室内风环境，要求50%以上可开启外窗室内外表面的风压差大于0.5Pa。</w:t>
      </w:r>
    </w:p>
    <w:p w14:paraId="2744E9B1">
      <w:pPr>
        <w:ind w:firstLine="420"/>
        <w:rPr>
          <w:rFonts w:hint="eastAsia"/>
        </w:rPr>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9C60059">
      <w:pPr>
        <w:ind w:firstLine="420"/>
        <w:rPr>
          <w:rFonts w:hint="eastAsia"/>
        </w:rPr>
      </w:pPr>
      <w:r>
        <w:rPr>
          <w:rFonts w:hint="eastAsia"/>
          <w:lang w:val="en-US"/>
        </w:rPr>
        <w:t>下图为夏季工况下，建筑迎风面和背风面对应外窗表面的风压分布图，结合图例数值可以清晰看到外窗表面风压小于0.5Pa的外窗区域。</w:t>
      </w:r>
    </w:p>
    <w:p w14:paraId="5C081007">
      <w:pPr>
        <w:pStyle w:val="3"/>
        <w:ind w:firstLine="0" w:firstLineChars="0"/>
        <w:jc w:val="center"/>
        <w:rPr>
          <w:rFonts w:hint="eastAsia" w:ascii="微软雅黑" w:hAnsi="微软雅黑" w:eastAsia="微软雅黑"/>
        </w:rPr>
      </w:pPr>
      <w:bookmarkStart w:id="121" w:name="迎风面风压云图"/>
      <w:bookmarkEnd w:id="121"/>
      <w:r>
        <w:drawing>
          <wp:inline distT="0" distB="0" distL="0" distR="0">
            <wp:extent cx="5667375" cy="3667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667125"/>
                    </a:xfrm>
                    <a:prstGeom prst="rect">
                      <a:avLst/>
                    </a:prstGeom>
                  </pic:spPr>
                </pic:pic>
              </a:graphicData>
            </a:graphic>
          </wp:inline>
        </w:drawing>
      </w:r>
    </w:p>
    <w:p w14:paraId="3C5BB123">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2" w:name="季节10"/>
      <w:r>
        <w:rPr>
          <w:rFonts w:hint="eastAsia" w:ascii="微软雅黑" w:hAnsi="微软雅黑" w:eastAsia="微软雅黑"/>
          <w:sz w:val="18"/>
          <w:szCs w:val="18"/>
        </w:rPr>
        <w:t>夏季</w:t>
      </w:r>
      <w:bookmarkEnd w:id="122"/>
    </w:p>
    <w:p w14:paraId="24A76854">
      <w:pPr>
        <w:jc w:val="center"/>
        <w:rPr>
          <w:rFonts w:hint="eastAsia"/>
        </w:rPr>
      </w:pPr>
      <w:bookmarkStart w:id="123" w:name="背风面风压云图"/>
      <w:bookmarkEnd w:id="123"/>
      <w:r>
        <w:drawing>
          <wp:inline distT="0" distB="0" distL="0" distR="0">
            <wp:extent cx="5667375" cy="3676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676650"/>
                    </a:xfrm>
                    <a:prstGeom prst="rect">
                      <a:avLst/>
                    </a:prstGeom>
                  </pic:spPr>
                </pic:pic>
              </a:graphicData>
            </a:graphic>
          </wp:inline>
        </w:drawing>
      </w:r>
    </w:p>
    <w:p w14:paraId="455A2579">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4" w:name="季节11"/>
      <w:r>
        <w:rPr>
          <w:rFonts w:hint="eastAsia" w:ascii="微软雅黑" w:hAnsi="微软雅黑" w:eastAsia="微软雅黑"/>
          <w:sz w:val="18"/>
          <w:szCs w:val="18"/>
        </w:rPr>
        <w:t>夏季</w:t>
      </w:r>
      <w:bookmarkEnd w:id="124"/>
      <w:r>
        <w:rPr>
          <w:rFonts w:hint="eastAsia" w:ascii="微软雅黑" w:hAnsi="微软雅黑" w:eastAsia="微软雅黑"/>
          <w:sz w:val="18"/>
          <w:szCs w:val="18"/>
        </w:rPr>
        <w:t xml:space="preserve"> </w:t>
      </w:r>
    </w:p>
    <w:p w14:paraId="2E5C6D52">
      <w:pPr>
        <w:ind w:firstLine="420"/>
        <w:rPr>
          <w:rFonts w:hint="eastAsia"/>
        </w:rPr>
      </w:pPr>
      <w:r>
        <w:rPr>
          <w:rFonts w:hint="eastAsia"/>
        </w:rPr>
        <w:t>下表为依据上图提取的外窗外表面平均风压数据，相当于外窗室内外表面风压差数据，并依据标准做出达标判断：</w:t>
      </w:r>
    </w:p>
    <w:p w14:paraId="2ADABEE1">
      <w:pPr>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4C88A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4D97A48">
            <w:pPr>
              <w:jc w:val="center"/>
              <w:rPr>
                <w:rFonts w:hint="eastAsia"/>
                <w:sz w:val="18"/>
                <w:szCs w:val="18"/>
                <w:lang w:val="en-US"/>
              </w:rPr>
            </w:pPr>
            <w:r>
              <w:rPr>
                <w:rFonts w:hint="eastAsia"/>
                <w:sz w:val="18"/>
                <w:szCs w:val="18"/>
                <w:lang w:val="en-US"/>
              </w:rPr>
              <w:t>建筑编号</w:t>
            </w:r>
          </w:p>
        </w:tc>
        <w:tc>
          <w:tcPr>
            <w:tcW w:w="1843" w:type="dxa"/>
            <w:shd w:val="clear" w:color="auto" w:fill="E6E6E6"/>
            <w:vAlign w:val="center"/>
          </w:tcPr>
          <w:p w14:paraId="4634ED01">
            <w:pPr>
              <w:jc w:val="center"/>
              <w:rPr>
                <w:rFonts w:hint="eastAsia"/>
                <w:sz w:val="18"/>
                <w:szCs w:val="18"/>
                <w:lang w:val="en-US"/>
              </w:rPr>
            </w:pPr>
            <w:r>
              <w:rPr>
                <w:rFonts w:hint="eastAsia"/>
                <w:sz w:val="18"/>
                <w:szCs w:val="18"/>
                <w:lang w:val="en-US"/>
              </w:rPr>
              <w:t>可开启外窗总数</w:t>
            </w:r>
          </w:p>
        </w:tc>
        <w:tc>
          <w:tcPr>
            <w:tcW w:w="2552" w:type="dxa"/>
            <w:shd w:val="clear" w:color="auto" w:fill="E6E6E6"/>
            <w:vAlign w:val="center"/>
          </w:tcPr>
          <w:p w14:paraId="777518D3">
            <w:pPr>
              <w:jc w:val="center"/>
              <w:rPr>
                <w:rFonts w:hint="eastAsia"/>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62465235">
            <w:pPr>
              <w:jc w:val="center"/>
              <w:rPr>
                <w:rFonts w:hint="eastAsia"/>
                <w:sz w:val="18"/>
                <w:szCs w:val="18"/>
                <w:lang w:val="en-US"/>
              </w:rPr>
            </w:pPr>
            <w:r>
              <w:rPr>
                <w:rFonts w:hint="eastAsia"/>
                <w:sz w:val="18"/>
                <w:szCs w:val="18"/>
                <w:lang w:val="en-US"/>
              </w:rPr>
              <w:t>达标比例（%）</w:t>
            </w:r>
          </w:p>
        </w:tc>
        <w:tc>
          <w:tcPr>
            <w:tcW w:w="1276" w:type="dxa"/>
            <w:shd w:val="clear" w:color="auto" w:fill="E6E6E6"/>
            <w:vAlign w:val="center"/>
          </w:tcPr>
          <w:p w14:paraId="3ECCA953">
            <w:pPr>
              <w:jc w:val="center"/>
              <w:rPr>
                <w:rFonts w:hint="eastAsia"/>
                <w:sz w:val="18"/>
                <w:szCs w:val="18"/>
                <w:lang w:val="en-US"/>
              </w:rPr>
            </w:pPr>
            <w:r>
              <w:rPr>
                <w:rFonts w:hint="eastAsia"/>
                <w:sz w:val="18"/>
                <w:szCs w:val="18"/>
                <w:lang w:val="en-US"/>
              </w:rPr>
              <w:t>是否达标</w:t>
            </w:r>
          </w:p>
        </w:tc>
      </w:tr>
      <w:tr w14:paraId="31433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vAlign w:val="center"/>
          </w:tcPr>
          <w:p w14:paraId="31B40333">
            <w:pPr>
              <w:jc w:val="center"/>
              <w:rPr>
                <w:rFonts w:hint="eastAsia"/>
                <w:sz w:val="18"/>
                <w:szCs w:val="18"/>
                <w:lang w:val="en-US"/>
              </w:rPr>
            </w:pPr>
            <w:r>
              <w:rPr>
                <w:sz w:val="18"/>
                <w:szCs w:val="18"/>
                <w:lang w:val="en-US"/>
              </w:rPr>
              <w:t>单体</w:t>
            </w:r>
          </w:p>
        </w:tc>
        <w:tc>
          <w:tcPr>
            <w:tcW w:w="1843" w:type="dxa"/>
            <w:vAlign w:val="center"/>
          </w:tcPr>
          <w:p w14:paraId="61EB7BD0">
            <w:pPr>
              <w:jc w:val="center"/>
              <w:rPr>
                <w:rFonts w:hint="eastAsia"/>
                <w:sz w:val="18"/>
                <w:szCs w:val="18"/>
                <w:lang w:val="en-US"/>
              </w:rPr>
            </w:pPr>
            <w:r>
              <w:rPr>
                <w:sz w:val="18"/>
                <w:szCs w:val="18"/>
                <w:lang w:val="en-US"/>
              </w:rPr>
              <w:t>152</w:t>
            </w:r>
          </w:p>
        </w:tc>
        <w:tc>
          <w:tcPr>
            <w:tcW w:w="2552" w:type="dxa"/>
            <w:vAlign w:val="center"/>
          </w:tcPr>
          <w:p w14:paraId="21F9D4EC">
            <w:pPr>
              <w:jc w:val="center"/>
              <w:rPr>
                <w:rFonts w:hint="default" w:eastAsia="微软雅黑"/>
                <w:sz w:val="18"/>
                <w:szCs w:val="18"/>
                <w:lang w:val="en-US" w:eastAsia="zh-CN"/>
              </w:rPr>
            </w:pPr>
            <w:r>
              <w:rPr>
                <w:rFonts w:hint="eastAsia"/>
                <w:sz w:val="18"/>
                <w:szCs w:val="18"/>
                <w:lang w:val="en-US" w:eastAsia="zh-CN"/>
              </w:rPr>
              <w:t>90</w:t>
            </w:r>
          </w:p>
        </w:tc>
        <w:tc>
          <w:tcPr>
            <w:tcW w:w="1559" w:type="dxa"/>
            <w:vAlign w:val="center"/>
          </w:tcPr>
          <w:p w14:paraId="086A2CF7">
            <w:pPr>
              <w:jc w:val="center"/>
              <w:rPr>
                <w:rFonts w:hint="default" w:eastAsia="微软雅黑"/>
                <w:sz w:val="18"/>
                <w:szCs w:val="18"/>
                <w:lang w:val="en-US" w:eastAsia="zh-CN"/>
              </w:rPr>
            </w:pPr>
            <w:r>
              <w:rPr>
                <w:rFonts w:hint="eastAsia"/>
                <w:sz w:val="18"/>
                <w:szCs w:val="18"/>
                <w:lang w:val="en-US" w:eastAsia="zh-CN"/>
              </w:rPr>
              <w:t>55.56</w:t>
            </w:r>
          </w:p>
        </w:tc>
        <w:tc>
          <w:tcPr>
            <w:tcW w:w="1276" w:type="dxa"/>
            <w:vAlign w:val="center"/>
          </w:tcPr>
          <w:p w14:paraId="6C4BC14A">
            <w:pPr>
              <w:spacing w:line="440" w:lineRule="exact"/>
              <w:jc w:val="center"/>
              <w:rPr>
                <w:rFonts w:hint="eastAsia" w:eastAsia="微软雅黑"/>
                <w:sz w:val="18"/>
                <w:szCs w:val="18"/>
                <w:lang w:val="en-US" w:eastAsia="zh-CN"/>
              </w:rPr>
            </w:pPr>
            <w:r>
              <w:rPr>
                <w:rFonts w:hint="eastAsia" w:cs="宋体"/>
                <w:color w:val="000000"/>
                <w:sz w:val="18"/>
                <w:szCs w:val="18"/>
                <w:lang w:val="en-US" w:eastAsia="zh-CN"/>
              </w:rPr>
              <w:t>是</w:t>
            </w:r>
          </w:p>
        </w:tc>
      </w:tr>
    </w:tbl>
    <w:p w14:paraId="79D32614">
      <w:pPr>
        <w:rPr>
          <w:rFonts w:hint="eastAsia"/>
          <w:sz w:val="18"/>
          <w:szCs w:val="18"/>
        </w:rPr>
      </w:pPr>
      <w:r>
        <w:rPr>
          <w:rFonts w:hint="eastAsia"/>
          <w:sz w:val="18"/>
          <w:szCs w:val="18"/>
          <w:lang w:val="en-US"/>
        </w:rPr>
        <w:t>说明：达标比例＝（室内外风压差大于0.5Pa的总数/可开启外窗总数）*100％</w:t>
      </w:r>
    </w:p>
    <w:p w14:paraId="3468C97F">
      <w:pPr>
        <w:spacing w:line="440" w:lineRule="exact"/>
        <w:jc w:val="center"/>
        <w:rPr>
          <w:rFonts w:hint="eastAsia"/>
          <w:lang w:val="en-US"/>
        </w:rPr>
      </w:pPr>
      <w:bookmarkStart w:id="125" w:name="建筑外窗室内外风压差达标判定"/>
      <w:bookmarkEnd w:id="125"/>
    </w:p>
    <w:p w14:paraId="3306ED45">
      <w:pPr>
        <w:rPr>
          <w:rFonts w:hint="eastAsia"/>
        </w:rPr>
      </w:pPr>
    </w:p>
    <w:p w14:paraId="2BC94BA1">
      <w:pPr>
        <w:ind w:firstLine="420"/>
        <w:rPr>
          <w:rFonts w:hint="eastAsia"/>
          <w:lang w:val="en-US"/>
        </w:rPr>
      </w:pPr>
      <w:bookmarkStart w:id="126" w:name="建筑室内外风压差达标判定结论"/>
      <w:r>
        <w:rPr>
          <w:rFonts w:hint="eastAsia"/>
          <w:lang w:val="en-US"/>
        </w:rPr>
        <w:t>结论：本项目中所有建筑均满足“50%以上可开启外窗室内外表面的风压差大于0.5Pa”的要求，该条得分。</w:t>
      </w:r>
      <w:bookmarkEnd w:id="126"/>
      <w:r>
        <w:rPr>
          <w:rFonts w:hint="eastAsia"/>
          <w:lang w:val="en-US"/>
        </w:rPr>
        <w:t xml:space="preserve"> </w:t>
      </w:r>
    </w:p>
    <w:p w14:paraId="646737FA">
      <w:pPr>
        <w:rPr>
          <w:rFonts w:hint="eastAsia"/>
          <w:lang w:val="en-US"/>
        </w:rPr>
      </w:pPr>
      <w:bookmarkStart w:id="127" w:name="其他工况"/>
      <w:bookmarkEnd w:id="127"/>
      <w:r>
        <w:rPr>
          <w:rFonts w:hint="eastAsia"/>
          <w:lang w:val="en-US"/>
        </w:rPr>
        <w:t xml:space="preserve"> </w:t>
      </w:r>
    </w:p>
    <w:p w14:paraId="66DB5F83">
      <w:pPr>
        <w:pStyle w:val="2"/>
      </w:pPr>
      <w:bookmarkStart w:id="128" w:name="_Toc181798941"/>
      <w:bookmarkStart w:id="129" w:name="_Toc509844764"/>
      <w:r>
        <w:rPr>
          <w:rFonts w:hint="eastAsia"/>
        </w:rPr>
        <w:t>结论</w:t>
      </w:r>
      <w:bookmarkEnd w:id="128"/>
      <w:bookmarkEnd w:id="129"/>
    </w:p>
    <w:p w14:paraId="08EC21CC">
      <w:pPr>
        <w:pStyle w:val="4"/>
        <w:rPr>
          <w:rFonts w:hint="eastAsia"/>
        </w:rPr>
      </w:pPr>
      <w:bookmarkStart w:id="130" w:name="_Toc509844765"/>
      <w:r>
        <w:rPr>
          <w:rFonts w:hint="eastAsia"/>
        </w:rPr>
        <w:t>冬季工况达标判断</w:t>
      </w:r>
      <w:bookmarkEnd w:id="130"/>
      <w:bookmarkStart w:id="131" w:name="_Toc509844766"/>
      <w:bookmarkEnd w:id="131"/>
    </w:p>
    <w:p w14:paraId="65D95697">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22B6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5DDBC3A2">
            <w:pPr>
              <w:jc w:val="center"/>
              <w:rPr>
                <w:rFonts w:hint="eastAsia"/>
                <w:b/>
                <w:sz w:val="18"/>
                <w:szCs w:val="18"/>
                <w:lang w:val="en-US"/>
              </w:rPr>
            </w:pPr>
            <w:r>
              <w:rPr>
                <w:rFonts w:hint="eastAsia"/>
                <w:b/>
                <w:sz w:val="18"/>
                <w:szCs w:val="18"/>
                <w:lang w:val="en-US"/>
              </w:rPr>
              <w:t>评价项目</w:t>
            </w:r>
          </w:p>
        </w:tc>
        <w:tc>
          <w:tcPr>
            <w:tcW w:w="2977" w:type="dxa"/>
            <w:shd w:val="clear" w:color="auto" w:fill="E6E6E6"/>
          </w:tcPr>
          <w:p w14:paraId="52ED0374">
            <w:pPr>
              <w:jc w:val="center"/>
              <w:rPr>
                <w:rFonts w:hint="eastAsia"/>
                <w:b/>
                <w:sz w:val="18"/>
                <w:szCs w:val="18"/>
                <w:lang w:val="en-US"/>
              </w:rPr>
            </w:pPr>
            <w:r>
              <w:rPr>
                <w:rFonts w:hint="eastAsia"/>
                <w:b/>
                <w:sz w:val="18"/>
                <w:szCs w:val="18"/>
                <w:lang w:val="en-US"/>
              </w:rPr>
              <w:t>标准要求</w:t>
            </w:r>
          </w:p>
        </w:tc>
        <w:tc>
          <w:tcPr>
            <w:tcW w:w="1985" w:type="dxa"/>
            <w:shd w:val="clear" w:color="auto" w:fill="E6E6E6"/>
            <w:vAlign w:val="center"/>
          </w:tcPr>
          <w:p w14:paraId="69AA5EAB">
            <w:pPr>
              <w:jc w:val="center"/>
              <w:rPr>
                <w:rFonts w:hint="eastAsia"/>
                <w:b/>
                <w:sz w:val="18"/>
                <w:szCs w:val="18"/>
                <w:lang w:val="en-US"/>
              </w:rPr>
            </w:pPr>
            <w:r>
              <w:rPr>
                <w:rFonts w:hint="eastAsia"/>
                <w:b/>
                <w:sz w:val="18"/>
                <w:szCs w:val="18"/>
                <w:lang w:val="en-US"/>
              </w:rPr>
              <w:t>项目计算结果</w:t>
            </w:r>
          </w:p>
        </w:tc>
        <w:tc>
          <w:tcPr>
            <w:tcW w:w="1133" w:type="dxa"/>
            <w:shd w:val="clear" w:color="auto" w:fill="E6E6E6"/>
          </w:tcPr>
          <w:p w14:paraId="47FEA4AE">
            <w:pPr>
              <w:jc w:val="center"/>
              <w:rPr>
                <w:rFonts w:hint="eastAsia"/>
                <w:b/>
                <w:sz w:val="18"/>
                <w:szCs w:val="18"/>
                <w:lang w:val="en-US"/>
              </w:rPr>
            </w:pPr>
            <w:r>
              <w:rPr>
                <w:rFonts w:hint="eastAsia"/>
                <w:b/>
                <w:sz w:val="18"/>
                <w:szCs w:val="18"/>
                <w:lang w:val="en-US"/>
              </w:rPr>
              <w:t>达标判定</w:t>
            </w:r>
          </w:p>
        </w:tc>
        <w:tc>
          <w:tcPr>
            <w:tcW w:w="850" w:type="dxa"/>
            <w:shd w:val="clear" w:color="auto" w:fill="E6E6E6"/>
          </w:tcPr>
          <w:p w14:paraId="0F0089E5">
            <w:pPr>
              <w:jc w:val="center"/>
              <w:rPr>
                <w:rFonts w:hint="eastAsia"/>
                <w:b/>
                <w:sz w:val="18"/>
                <w:szCs w:val="18"/>
                <w:lang w:val="en-US"/>
              </w:rPr>
            </w:pPr>
            <w:r>
              <w:rPr>
                <w:rFonts w:hint="eastAsia"/>
                <w:b/>
                <w:sz w:val="18"/>
                <w:szCs w:val="18"/>
                <w:lang w:val="en-US"/>
              </w:rPr>
              <w:t>得分</w:t>
            </w:r>
          </w:p>
        </w:tc>
      </w:tr>
      <w:tr w14:paraId="7187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vAlign w:val="center"/>
          </w:tcPr>
          <w:p w14:paraId="5AA8482E">
            <w:pPr>
              <w:jc w:val="center"/>
              <w:rPr>
                <w:rFonts w:hint="eastAsia"/>
                <w:sz w:val="18"/>
                <w:szCs w:val="18"/>
                <w:lang w:val="en-US"/>
              </w:rPr>
            </w:pPr>
            <w:r>
              <w:rPr>
                <w:rFonts w:hint="eastAsia"/>
                <w:sz w:val="18"/>
                <w:szCs w:val="18"/>
                <w:lang w:val="en-US"/>
              </w:rPr>
              <w:t>风速</w:t>
            </w:r>
          </w:p>
        </w:tc>
        <w:tc>
          <w:tcPr>
            <w:tcW w:w="2977" w:type="dxa"/>
            <w:vMerge w:val="restart"/>
          </w:tcPr>
          <w:p w14:paraId="04E5E0C9">
            <w:pPr>
              <w:rPr>
                <w:rFonts w:hint="eastAsia"/>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2" w:name="标准要求冬季风速得分"/>
            <w:r>
              <w:rPr>
                <w:rFonts w:hint="eastAsia"/>
                <w:sz w:val="18"/>
                <w:szCs w:val="18"/>
                <w:lang w:val="en-US"/>
              </w:rPr>
              <w:t>3</w:t>
            </w:r>
            <w:bookmarkEnd w:id="132"/>
            <w:r>
              <w:rPr>
                <w:rFonts w:hint="eastAsia"/>
                <w:sz w:val="18"/>
                <w:szCs w:val="18"/>
                <w:lang w:val="en-US"/>
              </w:rPr>
              <w:t>分；</w:t>
            </w:r>
          </w:p>
        </w:tc>
        <w:tc>
          <w:tcPr>
            <w:tcW w:w="1985" w:type="dxa"/>
            <w:vAlign w:val="center"/>
          </w:tcPr>
          <w:p w14:paraId="01ED2ADB">
            <w:pPr>
              <w:jc w:val="center"/>
              <w:rPr>
                <w:rFonts w:hint="eastAsia"/>
                <w:sz w:val="18"/>
                <w:szCs w:val="18"/>
                <w:lang w:val="en-US"/>
              </w:rPr>
            </w:pPr>
            <w:r>
              <w:rPr>
                <w:rFonts w:hint="eastAsia"/>
                <w:sz w:val="18"/>
                <w:szCs w:val="18"/>
                <w:lang w:val="en-US"/>
              </w:rPr>
              <w:t>计算域</w:t>
            </w:r>
            <w:bookmarkStart w:id="133" w:name="冬季风速结果计算域"/>
            <w:r>
              <w:t>没有出现</w:t>
            </w:r>
            <w:bookmarkEnd w:id="133"/>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vAlign w:val="center"/>
          </w:tcPr>
          <w:p w14:paraId="0291D101">
            <w:pPr>
              <w:jc w:val="center"/>
              <w:rPr>
                <w:rFonts w:hint="eastAsia"/>
                <w:b/>
                <w:sz w:val="18"/>
                <w:szCs w:val="18"/>
                <w:lang w:val="en-US"/>
              </w:rPr>
            </w:pPr>
            <w:bookmarkStart w:id="134" w:name="冬季风速达标判定"/>
            <w:r>
              <w:rPr>
                <w:rFonts w:hint="eastAsia"/>
                <w:b/>
                <w:sz w:val="18"/>
                <w:szCs w:val="18"/>
                <w:lang w:val="en-US"/>
              </w:rPr>
              <w:t>达标</w:t>
            </w:r>
            <w:bookmarkEnd w:id="134"/>
          </w:p>
        </w:tc>
        <w:tc>
          <w:tcPr>
            <w:tcW w:w="850" w:type="dxa"/>
            <w:vMerge w:val="restart"/>
            <w:vAlign w:val="center"/>
          </w:tcPr>
          <w:p w14:paraId="2F0BC4BF">
            <w:pPr>
              <w:jc w:val="center"/>
              <w:rPr>
                <w:rFonts w:hint="eastAsia"/>
                <w:sz w:val="18"/>
                <w:szCs w:val="18"/>
                <w:lang w:val="en-US"/>
              </w:rPr>
            </w:pPr>
            <w:bookmarkStart w:id="135" w:name="冬季风速得分"/>
            <w:r>
              <w:rPr>
                <w:rFonts w:hint="eastAsia"/>
                <w:sz w:val="18"/>
                <w:szCs w:val="18"/>
                <w:lang w:val="en-US"/>
              </w:rPr>
              <w:t>3</w:t>
            </w:r>
            <w:bookmarkEnd w:id="135"/>
            <w:r>
              <w:rPr>
                <w:rFonts w:hint="eastAsia"/>
                <w:sz w:val="18"/>
                <w:szCs w:val="18"/>
                <w:lang w:val="en-US"/>
              </w:rPr>
              <w:t>分</w:t>
            </w:r>
          </w:p>
        </w:tc>
      </w:tr>
      <w:tr w14:paraId="023E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vAlign w:val="center"/>
          </w:tcPr>
          <w:p w14:paraId="79081C08">
            <w:pPr>
              <w:jc w:val="center"/>
              <w:rPr>
                <w:rFonts w:hint="eastAsia"/>
                <w:sz w:val="18"/>
                <w:szCs w:val="18"/>
                <w:lang w:val="en-US"/>
              </w:rPr>
            </w:pPr>
            <w:r>
              <w:rPr>
                <w:rFonts w:hint="eastAsia"/>
                <w:sz w:val="18"/>
                <w:szCs w:val="18"/>
                <w:lang w:val="en-US"/>
              </w:rPr>
              <w:t>风速放大系数</w:t>
            </w:r>
          </w:p>
        </w:tc>
        <w:tc>
          <w:tcPr>
            <w:tcW w:w="2977" w:type="dxa"/>
            <w:vMerge w:val="continue"/>
          </w:tcPr>
          <w:p w14:paraId="47285C1C">
            <w:pPr>
              <w:jc w:val="center"/>
              <w:rPr>
                <w:rFonts w:hint="eastAsia"/>
                <w:sz w:val="18"/>
                <w:szCs w:val="18"/>
                <w:lang w:val="en-US"/>
              </w:rPr>
            </w:pPr>
          </w:p>
        </w:tc>
        <w:tc>
          <w:tcPr>
            <w:tcW w:w="1985" w:type="dxa"/>
            <w:vAlign w:val="center"/>
          </w:tcPr>
          <w:p w14:paraId="72628C17">
            <w:pPr>
              <w:jc w:val="center"/>
              <w:rPr>
                <w:rFonts w:hint="eastAsia"/>
                <w:sz w:val="18"/>
                <w:szCs w:val="18"/>
                <w:lang w:val="en-US"/>
              </w:rPr>
            </w:pPr>
            <w:r>
              <w:rPr>
                <w:rFonts w:hint="eastAsia"/>
                <w:sz w:val="18"/>
                <w:szCs w:val="18"/>
                <w:lang w:val="en-US"/>
              </w:rPr>
              <w:t>计算域</w:t>
            </w:r>
            <w:bookmarkStart w:id="136" w:name="冬季风速放大系数结果计算域"/>
            <w:r>
              <w:t>没有出现</w:t>
            </w:r>
            <w:bookmarkEnd w:id="136"/>
            <w:r>
              <w:rPr>
                <w:rFonts w:hint="eastAsia"/>
                <w:sz w:val="18"/>
                <w:szCs w:val="18"/>
                <w:lang w:val="en-US"/>
              </w:rPr>
              <w:t>风速放大系数大于等于2的区域</w:t>
            </w:r>
          </w:p>
        </w:tc>
        <w:tc>
          <w:tcPr>
            <w:tcW w:w="1133" w:type="dxa"/>
            <w:vMerge w:val="continue"/>
          </w:tcPr>
          <w:p w14:paraId="49A53A1A">
            <w:pPr>
              <w:jc w:val="center"/>
              <w:rPr>
                <w:rFonts w:hint="eastAsia"/>
                <w:sz w:val="18"/>
                <w:szCs w:val="18"/>
                <w:lang w:val="en-US"/>
              </w:rPr>
            </w:pPr>
          </w:p>
        </w:tc>
        <w:tc>
          <w:tcPr>
            <w:tcW w:w="850" w:type="dxa"/>
            <w:vMerge w:val="continue"/>
          </w:tcPr>
          <w:p w14:paraId="62B2D913">
            <w:pPr>
              <w:jc w:val="center"/>
              <w:rPr>
                <w:rFonts w:hint="eastAsia"/>
                <w:sz w:val="18"/>
                <w:szCs w:val="18"/>
                <w:lang w:val="en-US"/>
              </w:rPr>
            </w:pPr>
          </w:p>
        </w:tc>
      </w:tr>
      <w:tr w14:paraId="6996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vAlign w:val="center"/>
          </w:tcPr>
          <w:p w14:paraId="37CFC8D2">
            <w:pPr>
              <w:jc w:val="center"/>
              <w:rPr>
                <w:rFonts w:hint="eastAsia"/>
                <w:sz w:val="18"/>
                <w:szCs w:val="18"/>
                <w:lang w:val="en-US"/>
              </w:rPr>
            </w:pPr>
            <w:r>
              <w:rPr>
                <w:rFonts w:hint="eastAsia"/>
                <w:sz w:val="18"/>
                <w:szCs w:val="18"/>
                <w:lang w:val="en-US"/>
              </w:rPr>
              <w:t>建筑迎风面/背风面风压值</w:t>
            </w:r>
          </w:p>
        </w:tc>
        <w:tc>
          <w:tcPr>
            <w:tcW w:w="2977" w:type="dxa"/>
          </w:tcPr>
          <w:p w14:paraId="3957EF1E">
            <w:pPr>
              <w:jc w:val="center"/>
              <w:rPr>
                <w:rFonts w:hint="eastAsia"/>
                <w:sz w:val="18"/>
                <w:szCs w:val="18"/>
                <w:lang w:val="en-US"/>
              </w:rPr>
            </w:pPr>
            <w:r>
              <w:rPr>
                <w:rFonts w:hint="eastAsia"/>
                <w:sz w:val="18"/>
                <w:szCs w:val="18"/>
                <w:lang w:val="en-US"/>
              </w:rPr>
              <w:t>除迎风第一排建筑外，建筑迎风面与背风面表面风压差不超过5Pa，得</w:t>
            </w:r>
            <w:bookmarkStart w:id="137" w:name="标准要求冬季风压得分"/>
            <w:r>
              <w:rPr>
                <w:rFonts w:hint="eastAsia"/>
                <w:sz w:val="18"/>
                <w:szCs w:val="18"/>
                <w:lang w:val="en-US"/>
              </w:rPr>
              <w:t>2</w:t>
            </w:r>
            <w:bookmarkEnd w:id="137"/>
            <w:r>
              <w:rPr>
                <w:rFonts w:hint="eastAsia"/>
                <w:sz w:val="18"/>
                <w:szCs w:val="18"/>
                <w:lang w:val="en-US"/>
              </w:rPr>
              <w:t>分</w:t>
            </w:r>
            <w:r>
              <w:rPr>
                <w:sz w:val="18"/>
                <w:szCs w:val="18"/>
                <w:lang w:val="en-US"/>
              </w:rPr>
              <w:t>未出现风速超标区域</w:t>
            </w:r>
          </w:p>
        </w:tc>
        <w:tc>
          <w:tcPr>
            <w:tcW w:w="1985" w:type="dxa"/>
            <w:vAlign w:val="center"/>
          </w:tcPr>
          <w:p w14:paraId="7D7D1FAC">
            <w:pPr>
              <w:jc w:val="center"/>
              <w:rPr>
                <w:rFonts w:hint="eastAsia"/>
                <w:sz w:val="18"/>
                <w:szCs w:val="18"/>
                <w:lang w:val="en-US"/>
              </w:rPr>
            </w:pPr>
            <w:r>
              <w:rPr>
                <w:rFonts w:hint="eastAsia"/>
                <w:sz w:val="18"/>
                <w:szCs w:val="18"/>
                <w:lang w:val="en-US"/>
              </w:rPr>
              <w:t>本项目</w:t>
            </w:r>
            <w:bookmarkStart w:id="138" w:name="冬季迎背风面结果"/>
            <w:r>
              <w:t>没有出现</w:t>
            </w:r>
            <w:bookmarkEnd w:id="138"/>
            <w:r>
              <w:rPr>
                <w:rFonts w:hint="eastAsia"/>
                <w:sz w:val="18"/>
                <w:szCs w:val="18"/>
                <w:lang w:val="en-US"/>
              </w:rPr>
              <w:t>建筑迎风面与背风面表面风压差大于5Pa的建筑</w:t>
            </w:r>
          </w:p>
        </w:tc>
        <w:tc>
          <w:tcPr>
            <w:tcW w:w="1133" w:type="dxa"/>
            <w:vAlign w:val="center"/>
          </w:tcPr>
          <w:p w14:paraId="4434F827">
            <w:pPr>
              <w:jc w:val="center"/>
              <w:rPr>
                <w:rFonts w:hint="eastAsia"/>
                <w:sz w:val="18"/>
                <w:szCs w:val="18"/>
                <w:lang w:val="en-US"/>
              </w:rPr>
            </w:pPr>
            <w:bookmarkStart w:id="139" w:name="冬季迎背风面达标判定"/>
            <w:r>
              <w:rPr>
                <w:rFonts w:hint="eastAsia"/>
                <w:b/>
                <w:sz w:val="18"/>
                <w:szCs w:val="18"/>
                <w:lang w:val="en-US"/>
              </w:rPr>
              <w:t>达标</w:t>
            </w:r>
            <w:bookmarkEnd w:id="139"/>
          </w:p>
        </w:tc>
        <w:tc>
          <w:tcPr>
            <w:tcW w:w="850" w:type="dxa"/>
            <w:vAlign w:val="center"/>
          </w:tcPr>
          <w:p w14:paraId="3F20D4F2">
            <w:pPr>
              <w:jc w:val="center"/>
              <w:rPr>
                <w:rFonts w:hint="eastAsia"/>
                <w:sz w:val="18"/>
                <w:szCs w:val="18"/>
                <w:lang w:val="en-US"/>
              </w:rPr>
            </w:pPr>
            <w:bookmarkStart w:id="140" w:name="冬季迎背风面得分"/>
            <w:r>
              <w:rPr>
                <w:rFonts w:hint="eastAsia"/>
                <w:sz w:val="18"/>
                <w:szCs w:val="18"/>
                <w:lang w:val="en-US"/>
              </w:rPr>
              <w:t>2</w:t>
            </w:r>
            <w:bookmarkEnd w:id="140"/>
            <w:r>
              <w:rPr>
                <w:rFonts w:hint="eastAsia"/>
                <w:sz w:val="18"/>
                <w:szCs w:val="18"/>
                <w:lang w:val="en-US"/>
              </w:rPr>
              <w:t>分</w:t>
            </w:r>
          </w:p>
        </w:tc>
      </w:tr>
    </w:tbl>
    <w:p w14:paraId="415D067B">
      <w:pPr>
        <w:rPr>
          <w:rFonts w:hint="eastAsia"/>
          <w:lang w:val="en-US"/>
        </w:rPr>
      </w:pPr>
    </w:p>
    <w:p w14:paraId="28CE7B3F">
      <w:pPr>
        <w:pStyle w:val="4"/>
        <w:rPr>
          <w:rFonts w:hint="eastAsia"/>
        </w:rPr>
      </w:pPr>
      <w:bookmarkStart w:id="141" w:name="_Toc509844768"/>
      <w:bookmarkEnd w:id="141"/>
      <w:bookmarkStart w:id="142" w:name="_Toc509844767"/>
      <w:bookmarkEnd w:id="142"/>
      <w:bookmarkStart w:id="143" w:name="_Toc509844769"/>
      <w:r>
        <w:rPr>
          <w:rFonts w:hint="eastAsia"/>
        </w:rPr>
        <w:t>过渡季、夏季工况达标判断</w:t>
      </w:r>
      <w:bookmarkEnd w:id="143"/>
    </w:p>
    <w:p w14:paraId="145ADC35">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1E9B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CBE9931">
            <w:pPr>
              <w:jc w:val="center"/>
              <w:rPr>
                <w:rFonts w:hint="eastAsia"/>
                <w:sz w:val="18"/>
                <w:szCs w:val="18"/>
                <w:lang w:val="en-US"/>
              </w:rPr>
            </w:pPr>
            <w:r>
              <w:rPr>
                <w:rFonts w:hint="eastAsia"/>
                <w:sz w:val="18"/>
                <w:szCs w:val="18"/>
                <w:lang w:val="en-US"/>
              </w:rPr>
              <w:t>评价项目</w:t>
            </w:r>
          </w:p>
        </w:tc>
        <w:tc>
          <w:tcPr>
            <w:tcW w:w="2444" w:type="dxa"/>
            <w:shd w:val="clear" w:color="auto" w:fill="E6E6E6"/>
          </w:tcPr>
          <w:p w14:paraId="3707F8FE">
            <w:pPr>
              <w:jc w:val="center"/>
              <w:rPr>
                <w:rFonts w:hint="eastAsia"/>
                <w:sz w:val="18"/>
                <w:szCs w:val="18"/>
                <w:lang w:val="en-US"/>
              </w:rPr>
            </w:pPr>
            <w:r>
              <w:rPr>
                <w:rFonts w:hint="eastAsia"/>
                <w:sz w:val="18"/>
                <w:szCs w:val="18"/>
                <w:lang w:val="en-US"/>
              </w:rPr>
              <w:t>标准要求</w:t>
            </w:r>
          </w:p>
        </w:tc>
        <w:tc>
          <w:tcPr>
            <w:tcW w:w="2410" w:type="dxa"/>
            <w:shd w:val="clear" w:color="auto" w:fill="E6E6E6"/>
            <w:vAlign w:val="center"/>
          </w:tcPr>
          <w:p w14:paraId="47E7FC6B">
            <w:pPr>
              <w:jc w:val="center"/>
              <w:rPr>
                <w:rFonts w:hint="eastAsia"/>
                <w:sz w:val="18"/>
                <w:szCs w:val="18"/>
                <w:lang w:val="en-US"/>
              </w:rPr>
            </w:pPr>
            <w:r>
              <w:rPr>
                <w:rFonts w:hint="eastAsia"/>
                <w:sz w:val="18"/>
                <w:szCs w:val="18"/>
                <w:lang w:val="en-US"/>
              </w:rPr>
              <w:t>项目计算结果</w:t>
            </w:r>
          </w:p>
        </w:tc>
        <w:tc>
          <w:tcPr>
            <w:tcW w:w="1134" w:type="dxa"/>
            <w:shd w:val="clear" w:color="auto" w:fill="E6E6E6"/>
          </w:tcPr>
          <w:p w14:paraId="29CB6E0A">
            <w:pPr>
              <w:jc w:val="center"/>
              <w:rPr>
                <w:rFonts w:hint="eastAsia"/>
                <w:sz w:val="18"/>
                <w:szCs w:val="18"/>
                <w:lang w:val="en-US"/>
              </w:rPr>
            </w:pPr>
            <w:r>
              <w:rPr>
                <w:rFonts w:hint="eastAsia"/>
                <w:sz w:val="18"/>
                <w:szCs w:val="18"/>
                <w:lang w:val="en-US"/>
              </w:rPr>
              <w:t>达标判定</w:t>
            </w:r>
          </w:p>
        </w:tc>
        <w:tc>
          <w:tcPr>
            <w:tcW w:w="992" w:type="dxa"/>
            <w:shd w:val="clear" w:color="auto" w:fill="E6E6E6"/>
          </w:tcPr>
          <w:p w14:paraId="7C492EF3">
            <w:pPr>
              <w:jc w:val="center"/>
              <w:rPr>
                <w:rFonts w:hint="eastAsia"/>
                <w:sz w:val="18"/>
                <w:szCs w:val="18"/>
                <w:lang w:val="en-US"/>
              </w:rPr>
            </w:pPr>
            <w:r>
              <w:rPr>
                <w:rFonts w:hint="eastAsia"/>
                <w:sz w:val="18"/>
                <w:szCs w:val="18"/>
                <w:lang w:val="en-US"/>
              </w:rPr>
              <w:t>得分</w:t>
            </w:r>
          </w:p>
        </w:tc>
      </w:tr>
      <w:tr w14:paraId="0866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3FF7C355">
            <w:pPr>
              <w:jc w:val="center"/>
              <w:rPr>
                <w:rFonts w:hint="eastAsia"/>
                <w:sz w:val="18"/>
                <w:szCs w:val="18"/>
                <w:lang w:val="en-US"/>
              </w:rPr>
            </w:pPr>
            <w:r>
              <w:rPr>
                <w:rFonts w:hint="eastAsia"/>
                <w:sz w:val="18"/>
                <w:szCs w:val="18"/>
                <w:lang w:val="en-US"/>
              </w:rPr>
              <w:t>无风区</w:t>
            </w:r>
          </w:p>
        </w:tc>
        <w:tc>
          <w:tcPr>
            <w:tcW w:w="2444" w:type="dxa"/>
            <w:vMerge w:val="restart"/>
          </w:tcPr>
          <w:p w14:paraId="1F0D58F7">
            <w:pPr>
              <w:rPr>
                <w:rFonts w:hint="eastAsia"/>
                <w:sz w:val="18"/>
                <w:szCs w:val="18"/>
                <w:lang w:val="en-US"/>
              </w:rPr>
            </w:pPr>
            <w:r>
              <w:rPr>
                <w:rFonts w:hint="eastAsia"/>
                <w:sz w:val="18"/>
                <w:szCs w:val="18"/>
                <w:lang w:val="en-US"/>
              </w:rPr>
              <w:t>场地内人活动区</w:t>
            </w:r>
            <w:r>
              <w:rPr>
                <w:rFonts w:hint="eastAsia"/>
                <w:b/>
                <w:sz w:val="18"/>
                <w:szCs w:val="18"/>
                <w:lang w:val="en-US"/>
              </w:rPr>
              <w:t>不出现涡旋或无风区</w:t>
            </w:r>
            <w:r>
              <w:rPr>
                <w:rFonts w:hint="eastAsia"/>
                <w:sz w:val="18"/>
                <w:szCs w:val="18"/>
                <w:lang w:val="en-US"/>
              </w:rPr>
              <w:t>，得</w:t>
            </w:r>
            <w:bookmarkStart w:id="144" w:name="标准要求夏季风速得分"/>
            <w:r>
              <w:rPr>
                <w:rFonts w:hint="eastAsia"/>
                <w:sz w:val="18"/>
                <w:szCs w:val="18"/>
                <w:lang w:val="en-US"/>
              </w:rPr>
              <w:t>3</w:t>
            </w:r>
            <w:bookmarkEnd w:id="144"/>
            <w:r>
              <w:rPr>
                <w:rFonts w:hint="eastAsia"/>
                <w:sz w:val="18"/>
                <w:szCs w:val="18"/>
                <w:lang w:val="en-US"/>
              </w:rPr>
              <w:t>分</w:t>
            </w:r>
            <w:r>
              <w:rPr>
                <w:sz w:val="18"/>
                <w:szCs w:val="18"/>
                <w:lang w:val="en-US"/>
              </w:rPr>
              <w:t xml:space="preserve"> </w:t>
            </w:r>
          </w:p>
        </w:tc>
        <w:tc>
          <w:tcPr>
            <w:tcW w:w="2410" w:type="dxa"/>
            <w:vAlign w:val="center"/>
          </w:tcPr>
          <w:p w14:paraId="5E1AC156">
            <w:pPr>
              <w:jc w:val="center"/>
              <w:rPr>
                <w:rFonts w:hint="eastAsia"/>
                <w:sz w:val="18"/>
                <w:szCs w:val="18"/>
                <w:lang w:val="en-US"/>
              </w:rPr>
            </w:pPr>
            <w:r>
              <w:rPr>
                <w:rFonts w:hint="eastAsia"/>
                <w:sz w:val="18"/>
                <w:szCs w:val="18"/>
                <w:lang w:val="en-US"/>
              </w:rPr>
              <w:t>计算域无风区</w:t>
            </w:r>
          </w:p>
        </w:tc>
        <w:tc>
          <w:tcPr>
            <w:tcW w:w="1134" w:type="dxa"/>
            <w:vMerge w:val="restart"/>
            <w:vAlign w:val="center"/>
          </w:tcPr>
          <w:p w14:paraId="00723BFA">
            <w:pPr>
              <w:jc w:val="center"/>
              <w:rPr>
                <w:rFonts w:hint="eastAsia"/>
                <w:b/>
                <w:sz w:val="18"/>
                <w:szCs w:val="18"/>
                <w:lang w:val="en-US"/>
              </w:rPr>
            </w:pPr>
          </w:p>
          <w:p w14:paraId="4377F6A1">
            <w:pPr>
              <w:jc w:val="center"/>
              <w:rPr>
                <w:rFonts w:hint="eastAsia"/>
                <w:b/>
                <w:sz w:val="18"/>
                <w:szCs w:val="18"/>
                <w:lang w:val="en-US"/>
              </w:rPr>
            </w:pPr>
            <w:r>
              <w:rPr>
                <w:rFonts w:hint="eastAsia"/>
                <w:b/>
                <w:sz w:val="18"/>
                <w:szCs w:val="18"/>
                <w:lang w:val="en-US"/>
              </w:rPr>
              <w:t>达标</w:t>
            </w:r>
          </w:p>
          <w:p w14:paraId="39DC7614">
            <w:pPr>
              <w:jc w:val="center"/>
              <w:rPr>
                <w:rFonts w:hint="eastAsia"/>
                <w:b/>
                <w:sz w:val="18"/>
                <w:szCs w:val="18"/>
                <w:lang w:val="en-US"/>
              </w:rPr>
            </w:pPr>
          </w:p>
        </w:tc>
        <w:tc>
          <w:tcPr>
            <w:tcW w:w="992" w:type="dxa"/>
            <w:vMerge w:val="restart"/>
            <w:vAlign w:val="center"/>
          </w:tcPr>
          <w:p w14:paraId="6C3D5806">
            <w:pPr>
              <w:jc w:val="center"/>
              <w:rPr>
                <w:rFonts w:hint="eastAsia"/>
                <w:sz w:val="18"/>
                <w:szCs w:val="18"/>
                <w:lang w:val="en-US"/>
              </w:rPr>
            </w:pPr>
            <w:r>
              <w:rPr>
                <w:rFonts w:hint="eastAsia"/>
                <w:sz w:val="18"/>
                <w:szCs w:val="18"/>
                <w:lang w:val="en-US" w:eastAsia="zh-CN"/>
              </w:rPr>
              <w:t>3</w:t>
            </w:r>
            <w:r>
              <w:rPr>
                <w:rFonts w:hint="eastAsia"/>
                <w:sz w:val="18"/>
                <w:szCs w:val="18"/>
                <w:lang w:val="en-US"/>
              </w:rPr>
              <w:t>分</w:t>
            </w:r>
          </w:p>
        </w:tc>
      </w:tr>
      <w:tr w14:paraId="3260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6DC74369">
            <w:pPr>
              <w:jc w:val="center"/>
              <w:rPr>
                <w:rFonts w:hint="eastAsia"/>
                <w:sz w:val="18"/>
                <w:szCs w:val="18"/>
                <w:lang w:val="en-US"/>
              </w:rPr>
            </w:pPr>
            <w:r>
              <w:rPr>
                <w:rFonts w:hint="eastAsia"/>
                <w:sz w:val="18"/>
                <w:szCs w:val="18"/>
                <w:lang w:val="en-US"/>
              </w:rPr>
              <w:t>旋涡区</w:t>
            </w:r>
          </w:p>
        </w:tc>
        <w:tc>
          <w:tcPr>
            <w:tcW w:w="2444" w:type="dxa"/>
            <w:vMerge w:val="continue"/>
          </w:tcPr>
          <w:p w14:paraId="1072142D">
            <w:pPr>
              <w:jc w:val="center"/>
              <w:rPr>
                <w:rFonts w:hint="eastAsia"/>
                <w:sz w:val="18"/>
                <w:szCs w:val="18"/>
                <w:lang w:val="en-US"/>
              </w:rPr>
            </w:pPr>
          </w:p>
        </w:tc>
        <w:tc>
          <w:tcPr>
            <w:tcW w:w="2410" w:type="dxa"/>
            <w:vAlign w:val="center"/>
          </w:tcPr>
          <w:p w14:paraId="037CADBC">
            <w:pPr>
              <w:jc w:val="center"/>
              <w:rPr>
                <w:rFonts w:hint="eastAsia"/>
                <w:sz w:val="18"/>
                <w:szCs w:val="18"/>
                <w:lang w:val="en-US"/>
              </w:rPr>
            </w:pPr>
            <w:r>
              <w:rPr>
                <w:rFonts w:hint="eastAsia"/>
                <w:sz w:val="18"/>
                <w:szCs w:val="18"/>
                <w:lang w:val="en-US"/>
              </w:rPr>
              <w:t>计算域无旋涡区</w:t>
            </w:r>
          </w:p>
        </w:tc>
        <w:tc>
          <w:tcPr>
            <w:tcW w:w="1134" w:type="dxa"/>
            <w:vMerge w:val="continue"/>
          </w:tcPr>
          <w:p w14:paraId="6121BF4A">
            <w:pPr>
              <w:jc w:val="center"/>
              <w:rPr>
                <w:rFonts w:hint="eastAsia"/>
                <w:sz w:val="18"/>
                <w:szCs w:val="18"/>
                <w:lang w:val="en-US"/>
              </w:rPr>
            </w:pPr>
          </w:p>
        </w:tc>
        <w:tc>
          <w:tcPr>
            <w:tcW w:w="992" w:type="dxa"/>
            <w:vMerge w:val="continue"/>
          </w:tcPr>
          <w:p w14:paraId="66B46A59">
            <w:pPr>
              <w:jc w:val="center"/>
              <w:rPr>
                <w:rFonts w:hint="eastAsia"/>
                <w:sz w:val="18"/>
                <w:szCs w:val="18"/>
                <w:lang w:val="en-US"/>
              </w:rPr>
            </w:pPr>
          </w:p>
        </w:tc>
      </w:tr>
      <w:tr w14:paraId="768F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651C91C">
            <w:pPr>
              <w:jc w:val="center"/>
              <w:rPr>
                <w:rFonts w:hint="eastAsia"/>
                <w:sz w:val="18"/>
                <w:szCs w:val="18"/>
                <w:lang w:val="en-US"/>
              </w:rPr>
            </w:pPr>
            <w:r>
              <w:rPr>
                <w:rFonts w:hint="eastAsia"/>
                <w:sz w:val="18"/>
                <w:szCs w:val="18"/>
                <w:lang w:val="en-US"/>
              </w:rPr>
              <w:t>外窗室内外表面的风压差</w:t>
            </w:r>
          </w:p>
        </w:tc>
        <w:tc>
          <w:tcPr>
            <w:tcW w:w="2444" w:type="dxa"/>
          </w:tcPr>
          <w:p w14:paraId="4A9D0373">
            <w:pPr>
              <w:jc w:val="center"/>
              <w:rPr>
                <w:rFonts w:hint="eastAsia"/>
                <w:sz w:val="18"/>
                <w:szCs w:val="18"/>
                <w:lang w:val="en-US"/>
              </w:rPr>
            </w:pPr>
            <w:r>
              <w:rPr>
                <w:b/>
                <w:sz w:val="18"/>
                <w:szCs w:val="18"/>
                <w:lang w:val="en-US"/>
              </w:rPr>
              <w:t>50%</w:t>
            </w:r>
            <w:r>
              <w:rPr>
                <w:rFonts w:hint="eastAsia"/>
                <w:b/>
                <w:sz w:val="18"/>
                <w:szCs w:val="18"/>
                <w:lang w:val="en-US"/>
              </w:rPr>
              <w:t>以上</w:t>
            </w:r>
            <w:r>
              <w:rPr>
                <w:rFonts w:hint="eastAsia"/>
                <w:sz w:val="18"/>
                <w:szCs w:val="18"/>
                <w:lang w:val="en-US"/>
              </w:rPr>
              <w:t>可开启外窗室内外表面的风压差</w:t>
            </w:r>
            <w:r>
              <w:rPr>
                <w:rFonts w:hint="eastAsia"/>
                <w:b/>
                <w:sz w:val="18"/>
                <w:szCs w:val="18"/>
                <w:lang w:val="en-US"/>
              </w:rPr>
              <w:t>大于</w:t>
            </w:r>
            <w:r>
              <w:rPr>
                <w:b/>
                <w:sz w:val="18"/>
                <w:szCs w:val="18"/>
                <w:lang w:val="en-US"/>
              </w:rPr>
              <w:t>0.5Pa</w:t>
            </w:r>
            <w:r>
              <w:rPr>
                <w:rFonts w:hint="eastAsia"/>
                <w:sz w:val="18"/>
                <w:szCs w:val="18"/>
                <w:lang w:val="en-US"/>
              </w:rPr>
              <w:t>，得</w:t>
            </w:r>
            <w:bookmarkStart w:id="145" w:name="标准要求夏季风压得分"/>
            <w:r>
              <w:rPr>
                <w:rFonts w:hint="eastAsia"/>
                <w:sz w:val="18"/>
                <w:szCs w:val="18"/>
                <w:lang w:val="en-US"/>
              </w:rPr>
              <w:t>2</w:t>
            </w:r>
            <w:bookmarkEnd w:id="145"/>
            <w:r>
              <w:rPr>
                <w:rFonts w:hint="eastAsia"/>
                <w:sz w:val="18"/>
                <w:szCs w:val="18"/>
                <w:lang w:val="en-US"/>
              </w:rPr>
              <w:t>分。</w:t>
            </w:r>
          </w:p>
        </w:tc>
        <w:tc>
          <w:tcPr>
            <w:tcW w:w="2410" w:type="dxa"/>
            <w:vAlign w:val="center"/>
          </w:tcPr>
          <w:p w14:paraId="049A292C">
            <w:pPr>
              <w:jc w:val="center"/>
              <w:rPr>
                <w:rFonts w:hint="eastAsia"/>
                <w:sz w:val="18"/>
                <w:szCs w:val="18"/>
                <w:lang w:val="en-US"/>
              </w:rPr>
            </w:pPr>
            <w:r>
              <w:rPr>
                <w:rFonts w:hint="eastAsia"/>
                <w:b/>
                <w:sz w:val="18"/>
                <w:szCs w:val="18"/>
                <w:lang w:val="en-US"/>
              </w:rPr>
              <w:t>可开启外窗室内外表面的风压差</w:t>
            </w:r>
            <w:bookmarkStart w:id="146" w:name="夏季窗内外风压差结果"/>
            <w:r>
              <w:rPr>
                <w:rFonts w:hint="eastAsia"/>
                <w:sz w:val="18"/>
                <w:szCs w:val="18"/>
                <w:lang w:val="en-US"/>
              </w:rPr>
              <w:t>满足</w:t>
            </w:r>
            <w:bookmarkEnd w:id="146"/>
            <w:r>
              <w:rPr>
                <w:rFonts w:hint="eastAsia"/>
                <w:sz w:val="18"/>
                <w:szCs w:val="18"/>
                <w:lang w:val="en-US"/>
              </w:rPr>
              <w:t>标准要求</w:t>
            </w:r>
          </w:p>
        </w:tc>
        <w:tc>
          <w:tcPr>
            <w:tcW w:w="1134" w:type="dxa"/>
            <w:vAlign w:val="center"/>
          </w:tcPr>
          <w:p w14:paraId="292A4105">
            <w:pPr>
              <w:jc w:val="center"/>
              <w:rPr>
                <w:rFonts w:hint="eastAsia"/>
                <w:b/>
                <w:sz w:val="18"/>
                <w:szCs w:val="18"/>
                <w:lang w:val="en-US"/>
              </w:rPr>
            </w:pPr>
            <w:r>
              <w:rPr>
                <w:rFonts w:hint="eastAsia"/>
                <w:b/>
                <w:sz w:val="18"/>
                <w:szCs w:val="18"/>
                <w:lang w:val="en-US"/>
              </w:rPr>
              <w:t>达标</w:t>
            </w:r>
          </w:p>
        </w:tc>
        <w:tc>
          <w:tcPr>
            <w:tcW w:w="992" w:type="dxa"/>
            <w:vAlign w:val="center"/>
          </w:tcPr>
          <w:p w14:paraId="550D33F5">
            <w:pPr>
              <w:jc w:val="center"/>
              <w:rPr>
                <w:rFonts w:hint="eastAsia"/>
                <w:sz w:val="18"/>
                <w:szCs w:val="18"/>
                <w:lang w:val="en-US"/>
              </w:rPr>
            </w:pPr>
            <w:r>
              <w:rPr>
                <w:rFonts w:hint="eastAsia"/>
                <w:sz w:val="18"/>
                <w:szCs w:val="18"/>
                <w:lang w:val="en-US" w:eastAsia="zh-CN"/>
              </w:rPr>
              <w:t>2</w:t>
            </w:r>
            <w:r>
              <w:rPr>
                <w:rFonts w:hint="eastAsia"/>
                <w:sz w:val="18"/>
                <w:szCs w:val="18"/>
                <w:lang w:val="en-US"/>
              </w:rPr>
              <w:t>分</w:t>
            </w:r>
          </w:p>
        </w:tc>
      </w:tr>
    </w:tbl>
    <w:p w14:paraId="6BFF9AB7">
      <w:pPr>
        <w:rPr>
          <w:rFonts w:hint="eastAsia"/>
          <w:lang w:val="en-US"/>
        </w:rPr>
      </w:pPr>
    </w:p>
    <w:p w14:paraId="47DF45A8">
      <w:pPr>
        <w:pStyle w:val="3"/>
        <w:ind w:firstLine="420"/>
        <w:rPr>
          <w:rFonts w:hint="eastAsia" w:ascii="微软雅黑" w:hAnsi="微软雅黑" w:eastAsia="微软雅黑"/>
          <w:lang w:val="en-US"/>
        </w:rPr>
      </w:pPr>
      <w:r>
        <w:rPr>
          <w:rFonts w:hint="eastAsia" w:ascii="微软雅黑" w:hAnsi="微软雅黑" w:eastAsia="微软雅黑"/>
          <w:lang w:val="en-US"/>
        </w:rPr>
        <w:t>综合上述达标判断详表的信息，可知本项目得分为</w:t>
      </w:r>
      <w:r>
        <w:rPr>
          <w:rFonts w:hint="eastAsia" w:ascii="微软雅黑" w:hAnsi="微软雅黑" w:eastAsia="微软雅黑"/>
          <w:lang w:val="en-US" w:eastAsia="zh-CN"/>
        </w:rPr>
        <w:t>10</w:t>
      </w:r>
      <w:r>
        <w:rPr>
          <w:rFonts w:hint="eastAsia" w:ascii="微软雅黑" w:hAnsi="微软雅黑" w:eastAsia="微软雅黑"/>
          <w:lang w:val="en-US"/>
        </w:rPr>
        <w:t>分。</w:t>
      </w:r>
    </w:p>
    <w:p w14:paraId="5B801C84">
      <w:pPr>
        <w:pStyle w:val="2"/>
      </w:pPr>
      <w:bookmarkStart w:id="147" w:name="_Toc181798942"/>
      <w:bookmarkStart w:id="148" w:name="附录"/>
      <w:r>
        <w:rPr>
          <w:rFonts w:hint="eastAsia"/>
        </w:rPr>
        <w:t>附录</w:t>
      </w:r>
      <w:bookmarkEnd w:id="147"/>
    </w:p>
    <w:p w14:paraId="5CD2CFAA">
      <w:pPr>
        <w:pStyle w:val="4"/>
        <w:rPr>
          <w:rFonts w:hint="eastAsia"/>
        </w:rPr>
      </w:pPr>
      <w:bookmarkStart w:id="149" w:name="_Toc181798943"/>
      <w:r>
        <w:rPr>
          <w:rFonts w:hint="eastAsia"/>
        </w:rPr>
        <w:t>参评建筑迎背风面窗平均风压差表</w:t>
      </w:r>
      <w:bookmarkEnd w:id="149"/>
    </w:p>
    <w:p w14:paraId="1E759330">
      <w:pPr>
        <w:jc w:val="center"/>
        <w:rPr>
          <w:rFonts w:hint="eastAsia"/>
          <w:sz w:val="18"/>
          <w:szCs w:val="18"/>
        </w:rPr>
      </w:pPr>
      <w:bookmarkStart w:id="150"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rFonts w:hint="eastAsia"/>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51" w:name="建筑迎背风面风压差表_建筑名"/>
      <w:r>
        <w:rPr>
          <w:sz w:val="18"/>
          <w:szCs w:val="18"/>
        </w:rPr>
        <w:t>单体</w:t>
      </w:r>
      <w:bookmarkEnd w:id="151"/>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371BD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1F9C5788">
            <w:pPr>
              <w:spacing w:line="400" w:lineRule="exact"/>
              <w:jc w:val="center"/>
              <w:rPr>
                <w:rFonts w:hint="eastAsia"/>
                <w:sz w:val="18"/>
                <w:szCs w:val="18"/>
                <w:lang w:val="en-US"/>
              </w:rPr>
            </w:pPr>
            <w:r>
              <w:rPr>
                <w:rFonts w:hint="eastAsia"/>
                <w:sz w:val="18"/>
                <w:szCs w:val="18"/>
                <w:lang w:val="en-US"/>
              </w:rPr>
              <w:t>区域</w:t>
            </w:r>
          </w:p>
        </w:tc>
        <w:tc>
          <w:tcPr>
            <w:tcW w:w="2142" w:type="dxa"/>
            <w:shd w:val="clear" w:color="auto" w:fill="E6E6E6"/>
            <w:vAlign w:val="center"/>
          </w:tcPr>
          <w:p w14:paraId="4BD6ADA2">
            <w:pPr>
              <w:spacing w:line="400" w:lineRule="exact"/>
              <w:jc w:val="center"/>
              <w:rPr>
                <w:rFonts w:hint="eastAsia"/>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05D006A8">
            <w:pPr>
              <w:spacing w:line="400" w:lineRule="exact"/>
              <w:jc w:val="center"/>
              <w:rPr>
                <w:rFonts w:hint="eastAsia"/>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189C169A">
            <w:pPr>
              <w:spacing w:line="400" w:lineRule="exact"/>
              <w:jc w:val="center"/>
              <w:rPr>
                <w:rFonts w:hint="eastAsia"/>
                <w:sz w:val="18"/>
                <w:szCs w:val="18"/>
                <w:lang w:val="en-US"/>
              </w:rPr>
            </w:pPr>
            <w:r>
              <w:rPr>
                <w:rFonts w:hint="eastAsia"/>
                <w:sz w:val="18"/>
                <w:szCs w:val="18"/>
                <w:lang w:val="en-US"/>
              </w:rPr>
              <w:t>迎背风面窗平均风压差</w:t>
            </w:r>
            <w:r>
              <w:rPr>
                <w:sz w:val="18"/>
                <w:szCs w:val="18"/>
                <w:lang w:val="en-US"/>
              </w:rPr>
              <w:t>(Pa)</w:t>
            </w:r>
          </w:p>
        </w:tc>
      </w:tr>
      <w:tr w14:paraId="6D252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1C49723">
            <w:pPr>
              <w:spacing w:line="400" w:lineRule="exact"/>
              <w:jc w:val="center"/>
              <w:rPr>
                <w:rFonts w:hint="eastAsia"/>
                <w:sz w:val="18"/>
                <w:szCs w:val="18"/>
                <w:lang w:val="en-US"/>
              </w:rPr>
            </w:pPr>
            <w:r>
              <w:rPr>
                <w:rFonts w:hint="eastAsia"/>
                <w:sz w:val="18"/>
                <w:szCs w:val="18"/>
                <w:lang w:val="en-US"/>
              </w:rPr>
              <w:t>1层</w:t>
            </w:r>
          </w:p>
        </w:tc>
        <w:tc>
          <w:tcPr>
            <w:tcW w:w="2142" w:type="dxa"/>
            <w:vAlign w:val="center"/>
          </w:tcPr>
          <w:p w14:paraId="2DE6EA0A">
            <w:pPr>
              <w:spacing w:line="400" w:lineRule="exact"/>
              <w:jc w:val="center"/>
              <w:rPr>
                <w:rFonts w:hint="eastAsia"/>
                <w:sz w:val="18"/>
                <w:szCs w:val="18"/>
                <w:lang w:val="en-US"/>
              </w:rPr>
            </w:pPr>
            <w:r>
              <w:rPr>
                <w:sz w:val="18"/>
                <w:szCs w:val="18"/>
                <w:lang w:val="en-US"/>
              </w:rPr>
              <w:t>-0.76</w:t>
            </w:r>
          </w:p>
        </w:tc>
        <w:tc>
          <w:tcPr>
            <w:tcW w:w="2268" w:type="dxa"/>
            <w:vAlign w:val="center"/>
          </w:tcPr>
          <w:p w14:paraId="0EAD50AF">
            <w:pPr>
              <w:spacing w:line="400" w:lineRule="exact"/>
              <w:jc w:val="center"/>
              <w:rPr>
                <w:rFonts w:hint="eastAsia"/>
                <w:sz w:val="18"/>
                <w:szCs w:val="18"/>
                <w:lang w:val="en-US"/>
              </w:rPr>
            </w:pPr>
            <w:r>
              <w:rPr>
                <w:sz w:val="18"/>
                <w:szCs w:val="18"/>
                <w:lang w:val="en-US"/>
              </w:rPr>
              <w:t>-0.53</w:t>
            </w:r>
          </w:p>
        </w:tc>
        <w:tc>
          <w:tcPr>
            <w:tcW w:w="2551" w:type="dxa"/>
            <w:vAlign w:val="center"/>
          </w:tcPr>
          <w:p w14:paraId="29FD1541">
            <w:pPr>
              <w:spacing w:line="400" w:lineRule="exact"/>
              <w:jc w:val="center"/>
              <w:rPr>
                <w:rFonts w:hint="eastAsia"/>
                <w:sz w:val="18"/>
                <w:szCs w:val="18"/>
                <w:lang w:val="en-US"/>
              </w:rPr>
            </w:pPr>
            <w:r>
              <w:rPr>
                <w:sz w:val="18"/>
                <w:szCs w:val="18"/>
                <w:lang w:val="en-US"/>
              </w:rPr>
              <w:t>-0.23</w:t>
            </w:r>
          </w:p>
        </w:tc>
      </w:tr>
      <w:tr w14:paraId="7211C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4D46FC4">
            <w:pPr>
              <w:spacing w:line="400" w:lineRule="exact"/>
              <w:jc w:val="center"/>
              <w:rPr>
                <w:rFonts w:hint="eastAsia"/>
                <w:sz w:val="18"/>
                <w:szCs w:val="18"/>
                <w:lang w:val="en-US"/>
              </w:rPr>
            </w:pPr>
            <w:r>
              <w:rPr>
                <w:sz w:val="18"/>
                <w:szCs w:val="18"/>
                <w:lang w:val="en-US"/>
              </w:rPr>
              <w:t>2层</w:t>
            </w:r>
          </w:p>
        </w:tc>
        <w:tc>
          <w:tcPr>
            <w:tcW w:w="2142" w:type="dxa"/>
            <w:vAlign w:val="center"/>
          </w:tcPr>
          <w:p w14:paraId="24D08659">
            <w:pPr>
              <w:spacing w:line="400" w:lineRule="exact"/>
              <w:jc w:val="center"/>
              <w:rPr>
                <w:rFonts w:hint="eastAsia"/>
                <w:sz w:val="18"/>
                <w:szCs w:val="18"/>
                <w:lang w:val="en-US"/>
              </w:rPr>
            </w:pPr>
            <w:r>
              <w:rPr>
                <w:sz w:val="18"/>
                <w:szCs w:val="18"/>
                <w:lang w:val="en-US"/>
              </w:rPr>
              <w:t>-0.77</w:t>
            </w:r>
          </w:p>
        </w:tc>
        <w:tc>
          <w:tcPr>
            <w:tcW w:w="2268" w:type="dxa"/>
            <w:vAlign w:val="center"/>
          </w:tcPr>
          <w:p w14:paraId="6EBEDD7F">
            <w:pPr>
              <w:spacing w:line="400" w:lineRule="exact"/>
              <w:jc w:val="center"/>
              <w:rPr>
                <w:rFonts w:hint="eastAsia"/>
                <w:sz w:val="18"/>
                <w:szCs w:val="18"/>
                <w:lang w:val="en-US"/>
              </w:rPr>
            </w:pPr>
            <w:r>
              <w:rPr>
                <w:sz w:val="18"/>
                <w:szCs w:val="18"/>
                <w:lang w:val="en-US"/>
              </w:rPr>
              <w:t>-0.69</w:t>
            </w:r>
          </w:p>
        </w:tc>
        <w:tc>
          <w:tcPr>
            <w:tcW w:w="2551" w:type="dxa"/>
            <w:vAlign w:val="center"/>
          </w:tcPr>
          <w:p w14:paraId="2B4430D2">
            <w:pPr>
              <w:spacing w:line="400" w:lineRule="exact"/>
              <w:jc w:val="center"/>
              <w:rPr>
                <w:rFonts w:hint="eastAsia"/>
                <w:sz w:val="18"/>
                <w:szCs w:val="18"/>
                <w:lang w:val="en-US"/>
              </w:rPr>
            </w:pPr>
            <w:r>
              <w:rPr>
                <w:sz w:val="18"/>
                <w:szCs w:val="18"/>
                <w:lang w:val="en-US"/>
              </w:rPr>
              <w:t>-0.08</w:t>
            </w:r>
          </w:p>
        </w:tc>
      </w:tr>
      <w:tr w14:paraId="1D012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E120082">
            <w:pPr>
              <w:spacing w:line="400" w:lineRule="exact"/>
              <w:jc w:val="center"/>
              <w:rPr>
                <w:rFonts w:hint="eastAsia"/>
                <w:sz w:val="18"/>
                <w:szCs w:val="18"/>
                <w:lang w:val="en-US"/>
              </w:rPr>
            </w:pPr>
            <w:r>
              <w:rPr>
                <w:sz w:val="18"/>
                <w:szCs w:val="18"/>
                <w:lang w:val="en-US"/>
              </w:rPr>
              <w:t>3层</w:t>
            </w:r>
          </w:p>
        </w:tc>
        <w:tc>
          <w:tcPr>
            <w:tcW w:w="2142" w:type="dxa"/>
            <w:vAlign w:val="center"/>
          </w:tcPr>
          <w:p w14:paraId="03AA3C32">
            <w:pPr>
              <w:spacing w:line="400" w:lineRule="exact"/>
              <w:jc w:val="center"/>
              <w:rPr>
                <w:rFonts w:hint="eastAsia"/>
                <w:sz w:val="18"/>
                <w:szCs w:val="18"/>
                <w:lang w:val="en-US"/>
              </w:rPr>
            </w:pPr>
            <w:r>
              <w:rPr>
                <w:sz w:val="18"/>
                <w:szCs w:val="18"/>
                <w:lang w:val="en-US"/>
              </w:rPr>
              <w:t>-0.85</w:t>
            </w:r>
          </w:p>
        </w:tc>
        <w:tc>
          <w:tcPr>
            <w:tcW w:w="2268" w:type="dxa"/>
            <w:vAlign w:val="center"/>
          </w:tcPr>
          <w:p w14:paraId="34D3E9C9">
            <w:pPr>
              <w:spacing w:line="400" w:lineRule="exact"/>
              <w:jc w:val="center"/>
              <w:rPr>
                <w:rFonts w:hint="eastAsia"/>
                <w:sz w:val="18"/>
                <w:szCs w:val="18"/>
                <w:lang w:val="en-US"/>
              </w:rPr>
            </w:pPr>
            <w:r>
              <w:rPr>
                <w:sz w:val="18"/>
                <w:szCs w:val="18"/>
                <w:lang w:val="en-US"/>
              </w:rPr>
              <w:t>-0.60</w:t>
            </w:r>
          </w:p>
        </w:tc>
        <w:tc>
          <w:tcPr>
            <w:tcW w:w="2551" w:type="dxa"/>
            <w:vAlign w:val="center"/>
          </w:tcPr>
          <w:p w14:paraId="40BC9086">
            <w:pPr>
              <w:spacing w:line="400" w:lineRule="exact"/>
              <w:jc w:val="center"/>
              <w:rPr>
                <w:rFonts w:hint="eastAsia"/>
                <w:sz w:val="18"/>
                <w:szCs w:val="18"/>
                <w:lang w:val="en-US"/>
              </w:rPr>
            </w:pPr>
            <w:r>
              <w:rPr>
                <w:sz w:val="18"/>
                <w:szCs w:val="18"/>
                <w:lang w:val="en-US"/>
              </w:rPr>
              <w:t>-0.25</w:t>
            </w:r>
          </w:p>
        </w:tc>
      </w:tr>
      <w:tr w14:paraId="7D5F9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0A64A12">
            <w:pPr>
              <w:spacing w:line="400" w:lineRule="exact"/>
              <w:jc w:val="center"/>
              <w:rPr>
                <w:rFonts w:hint="eastAsia"/>
                <w:sz w:val="18"/>
                <w:szCs w:val="18"/>
                <w:lang w:val="en-US"/>
              </w:rPr>
            </w:pPr>
            <w:r>
              <w:rPr>
                <w:rFonts w:hint="eastAsia"/>
                <w:sz w:val="18"/>
                <w:szCs w:val="18"/>
                <w:lang w:val="en-US"/>
              </w:rPr>
              <w:t>4层</w:t>
            </w:r>
          </w:p>
        </w:tc>
        <w:tc>
          <w:tcPr>
            <w:tcW w:w="2142" w:type="dxa"/>
            <w:vAlign w:val="center"/>
          </w:tcPr>
          <w:p w14:paraId="16746CCF">
            <w:pPr>
              <w:spacing w:line="400" w:lineRule="exact"/>
              <w:jc w:val="center"/>
              <w:rPr>
                <w:rFonts w:hint="eastAsia"/>
                <w:sz w:val="18"/>
                <w:szCs w:val="18"/>
                <w:lang w:val="en-US"/>
              </w:rPr>
            </w:pPr>
            <w:r>
              <w:rPr>
                <w:sz w:val="18"/>
                <w:szCs w:val="18"/>
                <w:lang w:val="en-US"/>
              </w:rPr>
              <w:t>-0.72</w:t>
            </w:r>
          </w:p>
        </w:tc>
        <w:tc>
          <w:tcPr>
            <w:tcW w:w="2268" w:type="dxa"/>
            <w:vAlign w:val="center"/>
          </w:tcPr>
          <w:p w14:paraId="0B7EF3A1">
            <w:pPr>
              <w:spacing w:line="400" w:lineRule="exact"/>
              <w:jc w:val="center"/>
              <w:rPr>
                <w:rFonts w:hint="eastAsia"/>
                <w:sz w:val="18"/>
                <w:szCs w:val="18"/>
                <w:lang w:val="en-US"/>
              </w:rPr>
            </w:pPr>
            <w:r>
              <w:rPr>
                <w:sz w:val="18"/>
                <w:szCs w:val="18"/>
                <w:lang w:val="en-US"/>
              </w:rPr>
              <w:t>-0.53</w:t>
            </w:r>
          </w:p>
        </w:tc>
        <w:tc>
          <w:tcPr>
            <w:tcW w:w="2551" w:type="dxa"/>
            <w:vAlign w:val="center"/>
          </w:tcPr>
          <w:p w14:paraId="20552455">
            <w:pPr>
              <w:spacing w:line="400" w:lineRule="exact"/>
              <w:jc w:val="center"/>
              <w:rPr>
                <w:rFonts w:hint="eastAsia"/>
                <w:sz w:val="18"/>
                <w:szCs w:val="18"/>
                <w:lang w:val="en-US"/>
              </w:rPr>
            </w:pPr>
            <w:r>
              <w:rPr>
                <w:sz w:val="18"/>
                <w:szCs w:val="18"/>
                <w:lang w:val="en-US"/>
              </w:rPr>
              <w:t>-0.19</w:t>
            </w:r>
          </w:p>
        </w:tc>
      </w:tr>
      <w:tr w14:paraId="7018C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739C824">
            <w:pPr>
              <w:spacing w:line="400" w:lineRule="exact"/>
              <w:jc w:val="center"/>
              <w:rPr>
                <w:rFonts w:hint="eastAsia"/>
                <w:sz w:val="18"/>
                <w:szCs w:val="18"/>
                <w:lang w:val="en-US"/>
              </w:rPr>
            </w:pPr>
            <w:r>
              <w:rPr>
                <w:rFonts w:hint="eastAsia"/>
                <w:sz w:val="18"/>
                <w:szCs w:val="18"/>
                <w:lang w:val="en-US"/>
              </w:rPr>
              <w:t>整楼</w:t>
            </w:r>
          </w:p>
        </w:tc>
        <w:tc>
          <w:tcPr>
            <w:tcW w:w="2142" w:type="dxa"/>
            <w:vAlign w:val="center"/>
          </w:tcPr>
          <w:p w14:paraId="5EBFE3EB">
            <w:pPr>
              <w:spacing w:line="400" w:lineRule="exact"/>
              <w:jc w:val="center"/>
              <w:rPr>
                <w:rFonts w:hint="eastAsia"/>
                <w:sz w:val="18"/>
                <w:szCs w:val="18"/>
                <w:lang w:val="en-US"/>
              </w:rPr>
            </w:pPr>
            <w:r>
              <w:rPr>
                <w:sz w:val="18"/>
                <w:szCs w:val="18"/>
                <w:lang w:val="en-US"/>
              </w:rPr>
              <w:t>-0.78</w:t>
            </w:r>
          </w:p>
        </w:tc>
        <w:tc>
          <w:tcPr>
            <w:tcW w:w="2268" w:type="dxa"/>
            <w:vAlign w:val="center"/>
          </w:tcPr>
          <w:p w14:paraId="02979C38">
            <w:pPr>
              <w:spacing w:line="400" w:lineRule="exact"/>
              <w:jc w:val="center"/>
              <w:rPr>
                <w:rFonts w:hint="eastAsia"/>
                <w:sz w:val="18"/>
                <w:szCs w:val="18"/>
                <w:lang w:val="en-US"/>
              </w:rPr>
            </w:pPr>
            <w:r>
              <w:rPr>
                <w:sz w:val="18"/>
                <w:szCs w:val="18"/>
                <w:lang w:val="en-US"/>
              </w:rPr>
              <w:t>-0.59</w:t>
            </w:r>
          </w:p>
        </w:tc>
        <w:tc>
          <w:tcPr>
            <w:tcW w:w="2551" w:type="dxa"/>
            <w:vAlign w:val="center"/>
          </w:tcPr>
          <w:p w14:paraId="0D50CEC3">
            <w:pPr>
              <w:spacing w:line="400" w:lineRule="exact"/>
              <w:jc w:val="center"/>
              <w:rPr>
                <w:rFonts w:hint="eastAsia"/>
                <w:sz w:val="18"/>
                <w:szCs w:val="18"/>
                <w:lang w:val="en-US"/>
              </w:rPr>
            </w:pPr>
            <w:r>
              <w:rPr>
                <w:sz w:val="18"/>
                <w:szCs w:val="18"/>
                <w:lang w:val="en-US"/>
              </w:rPr>
              <w:t>-0.19</w:t>
            </w:r>
          </w:p>
        </w:tc>
      </w:tr>
      <w:bookmarkEnd w:id="150"/>
    </w:tbl>
    <w:p w14:paraId="02A6D1CB">
      <w:pPr>
        <w:rPr>
          <w:rFonts w:hint="eastAsia"/>
        </w:rPr>
      </w:pPr>
      <w:bookmarkStart w:id="152" w:name="结论"/>
      <w:bookmarkEnd w:id="152"/>
    </w:p>
    <w:p w14:paraId="54CAF8BD">
      <w:pPr>
        <w:pStyle w:val="3"/>
        <w:ind w:firstLine="420"/>
        <w:rPr>
          <w:rFonts w:hint="eastAsia" w:ascii="微软雅黑" w:hAnsi="微软雅黑" w:eastAsia="微软雅黑"/>
          <w:lang w:val="en-US"/>
        </w:rPr>
      </w:pPr>
      <w:bookmarkStart w:id="153" w:name="迎风建筑信息参评"/>
      <w:bookmarkEnd w:id="153"/>
    </w:p>
    <w:p w14:paraId="09B55A02">
      <w:pPr>
        <w:pStyle w:val="4"/>
        <w:rPr>
          <w:rFonts w:hint="eastAsia"/>
        </w:rPr>
      </w:pPr>
      <w:bookmarkStart w:id="154" w:name="_Toc181798944"/>
      <w:r>
        <w:rPr>
          <w:rFonts w:hint="eastAsia"/>
        </w:rPr>
        <w:t>不参评建筑迎背风面窗平均风压差表</w:t>
      </w:r>
      <w:bookmarkEnd w:id="154"/>
    </w:p>
    <w:p w14:paraId="61F26858">
      <w:pPr>
        <w:jc w:val="center"/>
        <w:rPr>
          <w:rFonts w:hint="eastAsia"/>
          <w:sz w:val="18"/>
          <w:szCs w:val="18"/>
        </w:rPr>
      </w:pPr>
      <w:bookmarkStart w:id="155" w:name="迎风建筑信息不参评"/>
      <w:bookmarkEnd w:id="155"/>
      <w:r>
        <w:rPr>
          <w:rFonts w:hint="eastAsia"/>
          <w:sz w:val="18"/>
          <w:szCs w:val="18"/>
        </w:rPr>
        <w:t>表</w:t>
      </w:r>
      <w:r>
        <w:rPr>
          <w:sz w:val="18"/>
          <w:szCs w:val="18"/>
        </w:rPr>
        <w:t xml:space="preserve"> </w:t>
      </w:r>
      <w:r>
        <w:rPr>
          <w:rFonts w:hint="eastAsia"/>
          <w:sz w:val="18"/>
          <w:szCs w:val="18"/>
          <w:lang w:val="en-US" w:eastAsia="zh-CN"/>
        </w:rPr>
        <w:t>7.2</w:t>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-单体</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4FF4C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276E4D66">
            <w:pPr>
              <w:spacing w:line="400" w:lineRule="exact"/>
              <w:jc w:val="center"/>
              <w:rPr>
                <w:rFonts w:hint="eastAsia"/>
                <w:sz w:val="18"/>
                <w:szCs w:val="18"/>
                <w:lang w:val="en-US"/>
              </w:rPr>
            </w:pPr>
            <w:r>
              <w:rPr>
                <w:rFonts w:hint="eastAsia"/>
                <w:sz w:val="18"/>
                <w:szCs w:val="18"/>
                <w:lang w:val="en-US"/>
              </w:rPr>
              <w:t>区域</w:t>
            </w:r>
          </w:p>
        </w:tc>
        <w:tc>
          <w:tcPr>
            <w:tcW w:w="2142" w:type="dxa"/>
            <w:shd w:val="clear" w:color="auto" w:fill="E6E6E6"/>
            <w:vAlign w:val="center"/>
          </w:tcPr>
          <w:p w14:paraId="55C2314E">
            <w:pPr>
              <w:spacing w:line="400" w:lineRule="exact"/>
              <w:jc w:val="center"/>
              <w:rPr>
                <w:rFonts w:hint="eastAsia"/>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5AE14F84">
            <w:pPr>
              <w:spacing w:line="400" w:lineRule="exact"/>
              <w:jc w:val="center"/>
              <w:rPr>
                <w:rFonts w:hint="eastAsia"/>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0DE5464B">
            <w:pPr>
              <w:spacing w:line="400" w:lineRule="exact"/>
              <w:jc w:val="center"/>
              <w:rPr>
                <w:rFonts w:hint="eastAsia"/>
                <w:sz w:val="18"/>
                <w:szCs w:val="18"/>
                <w:lang w:val="en-US"/>
              </w:rPr>
            </w:pPr>
            <w:r>
              <w:rPr>
                <w:rFonts w:hint="eastAsia"/>
                <w:sz w:val="18"/>
                <w:szCs w:val="18"/>
                <w:lang w:val="en-US"/>
              </w:rPr>
              <w:t>迎背风面窗平均风压差</w:t>
            </w:r>
            <w:r>
              <w:rPr>
                <w:sz w:val="18"/>
                <w:szCs w:val="18"/>
                <w:lang w:val="en-US"/>
              </w:rPr>
              <w:t>(Pa)</w:t>
            </w:r>
          </w:p>
        </w:tc>
      </w:tr>
      <w:tr w14:paraId="16268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1C6CDF7">
            <w:pPr>
              <w:spacing w:line="400" w:lineRule="exact"/>
              <w:jc w:val="center"/>
              <w:rPr>
                <w:rFonts w:hint="eastAsia"/>
                <w:sz w:val="18"/>
                <w:szCs w:val="18"/>
                <w:lang w:val="en-US"/>
              </w:rPr>
            </w:pPr>
            <w:r>
              <w:rPr>
                <w:rFonts w:hint="eastAsia"/>
                <w:sz w:val="18"/>
                <w:szCs w:val="18"/>
                <w:lang w:val="en-US"/>
              </w:rPr>
              <w:t>1层</w:t>
            </w:r>
          </w:p>
        </w:tc>
        <w:tc>
          <w:tcPr>
            <w:tcW w:w="2142" w:type="dxa"/>
            <w:vAlign w:val="center"/>
          </w:tcPr>
          <w:p w14:paraId="3B521D73">
            <w:pPr>
              <w:spacing w:line="400" w:lineRule="exact"/>
              <w:jc w:val="center"/>
              <w:rPr>
                <w:rFonts w:hint="eastAsia"/>
                <w:sz w:val="18"/>
                <w:szCs w:val="18"/>
                <w:lang w:val="en-US"/>
              </w:rPr>
            </w:pPr>
            <w:r>
              <w:rPr>
                <w:sz w:val="18"/>
                <w:szCs w:val="18"/>
                <w:lang w:val="en-US"/>
              </w:rPr>
              <w:t>-0.78</w:t>
            </w:r>
          </w:p>
        </w:tc>
        <w:tc>
          <w:tcPr>
            <w:tcW w:w="2268" w:type="dxa"/>
            <w:vAlign w:val="center"/>
          </w:tcPr>
          <w:p w14:paraId="0293604E">
            <w:pPr>
              <w:spacing w:line="400" w:lineRule="exact"/>
              <w:jc w:val="center"/>
              <w:rPr>
                <w:rFonts w:hint="eastAsia"/>
                <w:sz w:val="18"/>
                <w:szCs w:val="18"/>
                <w:lang w:val="en-US"/>
              </w:rPr>
            </w:pPr>
            <w:r>
              <w:rPr>
                <w:sz w:val="18"/>
                <w:szCs w:val="18"/>
                <w:lang w:val="en-US"/>
              </w:rPr>
              <w:t>-0.59</w:t>
            </w:r>
          </w:p>
        </w:tc>
        <w:tc>
          <w:tcPr>
            <w:tcW w:w="2551" w:type="dxa"/>
            <w:vAlign w:val="center"/>
          </w:tcPr>
          <w:p w14:paraId="0ED5E953">
            <w:pPr>
              <w:spacing w:line="400" w:lineRule="exact"/>
              <w:jc w:val="center"/>
              <w:rPr>
                <w:rFonts w:hint="eastAsia"/>
                <w:sz w:val="18"/>
                <w:szCs w:val="18"/>
                <w:lang w:val="en-US"/>
              </w:rPr>
            </w:pPr>
            <w:r>
              <w:rPr>
                <w:sz w:val="18"/>
                <w:szCs w:val="18"/>
                <w:lang w:val="en-US"/>
              </w:rPr>
              <w:t>-0.19</w:t>
            </w:r>
          </w:p>
        </w:tc>
      </w:tr>
      <w:tr w14:paraId="6D018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CB86FE8">
            <w:pPr>
              <w:spacing w:line="400" w:lineRule="exact"/>
              <w:jc w:val="center"/>
              <w:rPr>
                <w:rFonts w:hint="eastAsia"/>
                <w:sz w:val="18"/>
                <w:szCs w:val="18"/>
                <w:lang w:val="en-US"/>
              </w:rPr>
            </w:pPr>
            <w:r>
              <w:rPr>
                <w:sz w:val="18"/>
                <w:szCs w:val="18"/>
                <w:lang w:val="en-US"/>
              </w:rPr>
              <w:t>2层</w:t>
            </w:r>
          </w:p>
        </w:tc>
        <w:tc>
          <w:tcPr>
            <w:tcW w:w="2142" w:type="dxa"/>
            <w:vAlign w:val="center"/>
          </w:tcPr>
          <w:p w14:paraId="37FCCA81">
            <w:pPr>
              <w:spacing w:line="400" w:lineRule="exact"/>
              <w:jc w:val="center"/>
              <w:rPr>
                <w:rFonts w:hint="eastAsia"/>
                <w:sz w:val="18"/>
                <w:szCs w:val="18"/>
                <w:lang w:val="en-US"/>
              </w:rPr>
            </w:pPr>
            <w:r>
              <w:rPr>
                <w:sz w:val="18"/>
                <w:szCs w:val="18"/>
                <w:lang w:val="en-US"/>
              </w:rPr>
              <w:t>-0.77</w:t>
            </w:r>
          </w:p>
        </w:tc>
        <w:tc>
          <w:tcPr>
            <w:tcW w:w="2268" w:type="dxa"/>
            <w:vAlign w:val="center"/>
          </w:tcPr>
          <w:p w14:paraId="57F1F4D2">
            <w:pPr>
              <w:spacing w:line="400" w:lineRule="exact"/>
              <w:jc w:val="center"/>
              <w:rPr>
                <w:rFonts w:hint="eastAsia"/>
                <w:sz w:val="18"/>
                <w:szCs w:val="18"/>
                <w:lang w:val="en-US"/>
              </w:rPr>
            </w:pPr>
            <w:r>
              <w:rPr>
                <w:sz w:val="18"/>
                <w:szCs w:val="18"/>
                <w:lang w:val="en-US"/>
              </w:rPr>
              <w:t>-0.69</w:t>
            </w:r>
          </w:p>
        </w:tc>
        <w:tc>
          <w:tcPr>
            <w:tcW w:w="2551" w:type="dxa"/>
            <w:vAlign w:val="center"/>
          </w:tcPr>
          <w:p w14:paraId="2FDCC32A">
            <w:pPr>
              <w:spacing w:line="400" w:lineRule="exact"/>
              <w:jc w:val="center"/>
              <w:rPr>
                <w:rFonts w:hint="eastAsia"/>
                <w:sz w:val="18"/>
                <w:szCs w:val="18"/>
                <w:lang w:val="en-US"/>
              </w:rPr>
            </w:pPr>
            <w:r>
              <w:rPr>
                <w:sz w:val="18"/>
                <w:szCs w:val="18"/>
                <w:lang w:val="en-US"/>
              </w:rPr>
              <w:t>-0.08</w:t>
            </w:r>
          </w:p>
        </w:tc>
      </w:tr>
      <w:tr w14:paraId="1F630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41AB2AF">
            <w:pPr>
              <w:spacing w:line="400" w:lineRule="exact"/>
              <w:jc w:val="center"/>
              <w:rPr>
                <w:rFonts w:hint="eastAsia"/>
                <w:sz w:val="18"/>
                <w:szCs w:val="18"/>
                <w:lang w:val="en-US"/>
              </w:rPr>
            </w:pPr>
            <w:r>
              <w:rPr>
                <w:sz w:val="18"/>
                <w:szCs w:val="18"/>
                <w:lang w:val="en-US"/>
              </w:rPr>
              <w:t>3层</w:t>
            </w:r>
          </w:p>
        </w:tc>
        <w:tc>
          <w:tcPr>
            <w:tcW w:w="2142" w:type="dxa"/>
            <w:vAlign w:val="center"/>
          </w:tcPr>
          <w:p w14:paraId="356E0A93">
            <w:pPr>
              <w:spacing w:line="400" w:lineRule="exact"/>
              <w:jc w:val="center"/>
              <w:rPr>
                <w:rFonts w:hint="eastAsia"/>
                <w:sz w:val="18"/>
                <w:szCs w:val="18"/>
                <w:lang w:val="en-US"/>
              </w:rPr>
            </w:pPr>
            <w:r>
              <w:rPr>
                <w:sz w:val="18"/>
                <w:szCs w:val="18"/>
                <w:lang w:val="en-US"/>
              </w:rPr>
              <w:t>-0.85</w:t>
            </w:r>
          </w:p>
        </w:tc>
        <w:tc>
          <w:tcPr>
            <w:tcW w:w="2268" w:type="dxa"/>
            <w:vAlign w:val="center"/>
          </w:tcPr>
          <w:p w14:paraId="35272063">
            <w:pPr>
              <w:spacing w:line="400" w:lineRule="exact"/>
              <w:jc w:val="center"/>
              <w:rPr>
                <w:rFonts w:hint="eastAsia" w:eastAsia="微软雅黑"/>
                <w:sz w:val="18"/>
                <w:szCs w:val="18"/>
                <w:lang w:val="en-US" w:eastAsia="zh-CN"/>
              </w:rPr>
            </w:pPr>
            <w:r>
              <w:rPr>
                <w:sz w:val="18"/>
                <w:szCs w:val="18"/>
                <w:lang w:val="en-US"/>
              </w:rPr>
              <w:t>-0.6</w:t>
            </w:r>
            <w:r>
              <w:rPr>
                <w:rFonts w:hint="eastAsia"/>
                <w:sz w:val="18"/>
                <w:szCs w:val="18"/>
                <w:lang w:val="en-US" w:eastAsia="zh-CN"/>
              </w:rPr>
              <w:t>5</w:t>
            </w:r>
          </w:p>
        </w:tc>
        <w:tc>
          <w:tcPr>
            <w:tcW w:w="2551" w:type="dxa"/>
            <w:vAlign w:val="center"/>
          </w:tcPr>
          <w:p w14:paraId="514E3283">
            <w:pPr>
              <w:spacing w:line="400" w:lineRule="exact"/>
              <w:jc w:val="center"/>
              <w:rPr>
                <w:rFonts w:hint="eastAsia"/>
                <w:sz w:val="18"/>
                <w:szCs w:val="18"/>
                <w:lang w:val="en-US"/>
              </w:rPr>
            </w:pPr>
            <w:r>
              <w:rPr>
                <w:sz w:val="18"/>
                <w:szCs w:val="18"/>
                <w:lang w:val="en-US"/>
              </w:rPr>
              <w:t>-0.25</w:t>
            </w:r>
          </w:p>
        </w:tc>
      </w:tr>
      <w:tr w14:paraId="6F76A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149DEA6">
            <w:pPr>
              <w:spacing w:line="400" w:lineRule="exact"/>
              <w:jc w:val="center"/>
              <w:rPr>
                <w:rFonts w:hint="eastAsia"/>
                <w:sz w:val="18"/>
                <w:szCs w:val="18"/>
                <w:lang w:val="en-US"/>
              </w:rPr>
            </w:pPr>
            <w:r>
              <w:rPr>
                <w:rFonts w:hint="eastAsia"/>
                <w:sz w:val="18"/>
                <w:szCs w:val="18"/>
                <w:lang w:val="en-US"/>
              </w:rPr>
              <w:t>4层</w:t>
            </w:r>
          </w:p>
        </w:tc>
        <w:tc>
          <w:tcPr>
            <w:tcW w:w="2142" w:type="dxa"/>
            <w:vAlign w:val="center"/>
          </w:tcPr>
          <w:p w14:paraId="2D967250">
            <w:pPr>
              <w:spacing w:line="400" w:lineRule="exact"/>
              <w:jc w:val="center"/>
              <w:rPr>
                <w:rFonts w:hint="eastAsia"/>
                <w:sz w:val="18"/>
                <w:szCs w:val="18"/>
                <w:lang w:val="en-US"/>
              </w:rPr>
            </w:pPr>
            <w:r>
              <w:rPr>
                <w:sz w:val="18"/>
                <w:szCs w:val="18"/>
                <w:lang w:val="en-US"/>
              </w:rPr>
              <w:t>-0.72</w:t>
            </w:r>
          </w:p>
        </w:tc>
        <w:tc>
          <w:tcPr>
            <w:tcW w:w="2268" w:type="dxa"/>
            <w:vAlign w:val="center"/>
          </w:tcPr>
          <w:p w14:paraId="33EDAD54">
            <w:pPr>
              <w:spacing w:line="400" w:lineRule="exact"/>
              <w:jc w:val="center"/>
              <w:rPr>
                <w:rFonts w:hint="eastAsia"/>
                <w:sz w:val="18"/>
                <w:szCs w:val="18"/>
                <w:lang w:val="en-US"/>
              </w:rPr>
            </w:pPr>
            <w:r>
              <w:rPr>
                <w:sz w:val="18"/>
                <w:szCs w:val="18"/>
                <w:lang w:val="en-US"/>
              </w:rPr>
              <w:t>-0.53</w:t>
            </w:r>
          </w:p>
        </w:tc>
        <w:tc>
          <w:tcPr>
            <w:tcW w:w="2551" w:type="dxa"/>
            <w:vAlign w:val="center"/>
          </w:tcPr>
          <w:p w14:paraId="08DF00EB">
            <w:pPr>
              <w:spacing w:line="400" w:lineRule="exact"/>
              <w:jc w:val="center"/>
              <w:rPr>
                <w:rFonts w:hint="eastAsia"/>
                <w:sz w:val="18"/>
                <w:szCs w:val="18"/>
                <w:lang w:val="en-US"/>
              </w:rPr>
            </w:pPr>
            <w:r>
              <w:rPr>
                <w:sz w:val="18"/>
                <w:szCs w:val="18"/>
                <w:lang w:val="en-US"/>
              </w:rPr>
              <w:t>-0.19</w:t>
            </w:r>
          </w:p>
        </w:tc>
      </w:tr>
      <w:tr w14:paraId="3E518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F62050F">
            <w:pPr>
              <w:spacing w:line="400" w:lineRule="exact"/>
              <w:jc w:val="center"/>
              <w:rPr>
                <w:rFonts w:hint="eastAsia"/>
                <w:sz w:val="18"/>
                <w:szCs w:val="18"/>
                <w:lang w:val="en-US"/>
              </w:rPr>
            </w:pPr>
            <w:r>
              <w:rPr>
                <w:rFonts w:hint="eastAsia"/>
                <w:sz w:val="18"/>
                <w:szCs w:val="18"/>
                <w:lang w:val="en-US"/>
              </w:rPr>
              <w:t>整楼</w:t>
            </w:r>
          </w:p>
        </w:tc>
        <w:tc>
          <w:tcPr>
            <w:tcW w:w="2142" w:type="dxa"/>
            <w:vAlign w:val="center"/>
          </w:tcPr>
          <w:p w14:paraId="60152FBA">
            <w:pPr>
              <w:spacing w:line="400" w:lineRule="exact"/>
              <w:jc w:val="center"/>
              <w:rPr>
                <w:rFonts w:hint="eastAsia"/>
                <w:sz w:val="18"/>
                <w:szCs w:val="18"/>
                <w:lang w:val="en-US"/>
              </w:rPr>
            </w:pPr>
            <w:r>
              <w:rPr>
                <w:sz w:val="18"/>
                <w:szCs w:val="18"/>
                <w:lang w:val="en-US"/>
              </w:rPr>
              <w:t>-0.85</w:t>
            </w:r>
          </w:p>
        </w:tc>
        <w:tc>
          <w:tcPr>
            <w:tcW w:w="2268" w:type="dxa"/>
            <w:vAlign w:val="center"/>
          </w:tcPr>
          <w:p w14:paraId="1F0297DC">
            <w:pPr>
              <w:spacing w:line="400" w:lineRule="exact"/>
              <w:jc w:val="center"/>
              <w:rPr>
                <w:rFonts w:hint="eastAsia"/>
                <w:sz w:val="18"/>
                <w:szCs w:val="18"/>
                <w:lang w:val="en-US"/>
              </w:rPr>
            </w:pPr>
            <w:r>
              <w:rPr>
                <w:sz w:val="18"/>
                <w:szCs w:val="18"/>
                <w:lang w:val="en-US"/>
              </w:rPr>
              <w:t>-0.60</w:t>
            </w:r>
          </w:p>
        </w:tc>
        <w:tc>
          <w:tcPr>
            <w:tcW w:w="2551" w:type="dxa"/>
            <w:vAlign w:val="center"/>
          </w:tcPr>
          <w:p w14:paraId="722CDF85">
            <w:pPr>
              <w:spacing w:line="400" w:lineRule="exact"/>
              <w:jc w:val="center"/>
              <w:rPr>
                <w:rFonts w:hint="eastAsia"/>
                <w:sz w:val="18"/>
                <w:szCs w:val="18"/>
                <w:lang w:val="en-US"/>
              </w:rPr>
            </w:pPr>
            <w:r>
              <w:rPr>
                <w:sz w:val="18"/>
                <w:szCs w:val="18"/>
                <w:lang w:val="en-US"/>
              </w:rPr>
              <w:t>-0.25</w:t>
            </w:r>
          </w:p>
        </w:tc>
      </w:tr>
    </w:tbl>
    <w:p w14:paraId="1CDDABED">
      <w:pPr>
        <w:rPr>
          <w:rFonts w:hint="eastAsia"/>
        </w:rPr>
      </w:pPr>
    </w:p>
    <w:p w14:paraId="290227A8">
      <w:pPr>
        <w:pStyle w:val="3"/>
        <w:ind w:firstLine="420"/>
        <w:rPr>
          <w:rFonts w:hint="eastAsia" w:ascii="微软雅黑" w:hAnsi="微软雅黑" w:eastAsia="微软雅黑"/>
          <w:lang w:val="en-US"/>
        </w:rPr>
      </w:pPr>
      <w:bookmarkStart w:id="156" w:name="_GoBack"/>
      <w:bookmarkEnd w:id="156"/>
    </w:p>
    <w:bookmarkEnd w:id="148"/>
    <w:p w14:paraId="7AF534BF">
      <w:pPr>
        <w:pStyle w:val="3"/>
        <w:ind w:firstLine="0" w:firstLineChars="0"/>
        <w:rPr>
          <w:rFonts w:hint="eastAsia"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9BE2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8249321">
          <w:pPr>
            <w:pStyle w:val="17"/>
            <w:spacing w:line="360" w:lineRule="exact"/>
            <w:rPr>
              <w:rFonts w:hint="eastAsia"/>
              <w:sz w:val="20"/>
              <w:szCs w:val="21"/>
            </w:rPr>
          </w:pPr>
        </w:p>
      </w:tc>
      <w:tc>
        <w:tcPr>
          <w:tcW w:w="2841" w:type="dxa"/>
        </w:tcPr>
        <w:p w14:paraId="2E2D62F8">
          <w:pPr>
            <w:pStyle w:val="17"/>
            <w:spacing w:line="360" w:lineRule="exact"/>
            <w:jc w:val="center"/>
            <w:rPr>
              <w:rFonts w:hint="eastAsia"/>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E3A9DA3">
          <w:pPr>
            <w:pStyle w:val="17"/>
            <w:spacing w:line="360" w:lineRule="exact"/>
            <w:jc w:val="right"/>
            <w:rPr>
              <w:rFonts w:hint="eastAsia"/>
              <w:sz w:val="20"/>
              <w:szCs w:val="21"/>
            </w:rPr>
          </w:pPr>
        </w:p>
      </w:tc>
    </w:tr>
  </w:tbl>
  <w:p w14:paraId="1FAB58F7">
    <w:pPr>
      <w:pStyle w:val="17"/>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70A57">
    <w:pPr>
      <w:pStyle w:val="17"/>
      <w:jc w:val="center"/>
      <w:rPr>
        <w:rFonts w:hint="eastAsia" w:asciiTheme="minorEastAsia" w:hAnsiTheme="minorEastAsia" w:eastAsiaTheme="minorEastAsia"/>
        <w:szCs w:val="21"/>
      </w:rPr>
    </w:pPr>
  </w:p>
  <w:p w14:paraId="4B74A3A4">
    <w:pPr>
      <w:pStyle w:val="1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0BE2A">
    <w:pPr>
      <w:pStyle w:val="18"/>
      <w:pBdr>
        <w:bottom w:val="single" w:color="auto" w:sz="6" w:space="0"/>
      </w:pBdr>
      <w:jc w:val="left"/>
      <w:rPr>
        <w:rFonts w:hint="eastAsia"/>
      </w:rPr>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D2F51">
    <w:pPr>
      <w:pStyle w:val="18"/>
      <w:pBdr>
        <w:bottom w:val="single" w:color="auto" w:sz="6" w:space="0"/>
      </w:pBdr>
      <w:jc w:val="left"/>
      <w:rPr>
        <w:rFonts w:hint="eastAsia"/>
      </w:rPr>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1A8"/>
    <w:rsid w:val="00000E39"/>
    <w:rsid w:val="00005045"/>
    <w:rsid w:val="0000578F"/>
    <w:rsid w:val="0002001E"/>
    <w:rsid w:val="000219DF"/>
    <w:rsid w:val="000268F9"/>
    <w:rsid w:val="00037A4C"/>
    <w:rsid w:val="000511A8"/>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22AC"/>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75B26"/>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0431E"/>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4278"/>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4DA127D4"/>
    <w:rsid w:val="677B54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tmp1</Template>
  <Company>ths</Company>
  <Pages>25</Pages>
  <Words>2596</Words>
  <Characters>2939</Characters>
  <Lines>82</Lines>
  <Paragraphs>23</Paragraphs>
  <TotalTime>1</TotalTime>
  <ScaleCrop>false</ScaleCrop>
  <LinksUpToDate>false</LinksUpToDate>
  <CharactersWithSpaces>3062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2026-01-01T09:54:00Z</dcterms:created>
  <dc:creator>Admin</dc:creator>
  <cp:lastModifiedBy>会飞的鱼</cp:lastModifiedBy>
  <cp:lastPrinted>1900-12-31T16:00:00Z</cp:lastPrinted>
  <dcterms:modified xsi:type="dcterms:W3CDTF">2026-01-04T13:50:56Z</dcterms:modified>
  <dc:title>室外风环境模拟分析报告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B9815C2DADCD4423B7683B9A3C5976D0_12</vt:lpwstr>
  </property>
  <property fmtid="{D5CDD505-2E9C-101B-9397-08002B2CF9AE}" pid="4" name="KSOTemplateDocerSaveRecord">
    <vt:lpwstr>eyJoZGlkIjoiYTk0OTY4Y2ZkN2Q3ZjY5OTVjNWQ4MDQxNjNjNmEyMjMiLCJ1c2VySWQiOiI2NjE4ODkzMzQifQ==</vt:lpwstr>
  </property>
</Properties>
</file>