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D92D7">
      <w:pPr>
        <w:pStyle w:val="2"/>
        <w:keepNext w:val="0"/>
        <w:keepLines w:val="0"/>
        <w:widowControl/>
        <w:suppressLineNumbers w:val="0"/>
        <w:rPr>
          <w:sz w:val="40"/>
          <w:szCs w:val="40"/>
        </w:rPr>
      </w:pPr>
      <w:r>
        <w:rPr>
          <w:sz w:val="40"/>
          <w:szCs w:val="40"/>
        </w:rPr>
        <w:t>汉中市留坝老街展览馆室内空气质量检测报告</w:t>
      </w:r>
    </w:p>
    <w:p w14:paraId="64980653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一、检测概况</w:t>
      </w:r>
    </w:p>
    <w:p w14:paraId="2D837513">
      <w:pPr>
        <w:pStyle w:val="4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1. 项目基本信息</w:t>
      </w:r>
    </w:p>
    <w:p w14:paraId="3938B71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b/>
          <w:bCs/>
          <w:sz w:val="18"/>
          <w:szCs w:val="21"/>
          <w:bdr w:val="none" w:color="auto" w:sz="0" w:space="0"/>
        </w:rPr>
        <w:t>工程名称</w:t>
      </w:r>
      <w:r>
        <w:rPr>
          <w:sz w:val="18"/>
          <w:szCs w:val="21"/>
          <w:bdr w:val="none" w:color="auto" w:sz="0" w:space="0"/>
        </w:rPr>
        <w:t>：汉中市留坝老街展览馆</w:t>
      </w:r>
    </w:p>
    <w:p w14:paraId="4F75E450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b/>
          <w:bCs/>
          <w:sz w:val="18"/>
          <w:szCs w:val="21"/>
          <w:bdr w:val="none" w:color="auto" w:sz="0" w:space="0"/>
        </w:rPr>
        <w:t>检测地点</w:t>
      </w:r>
      <w:r>
        <w:rPr>
          <w:sz w:val="18"/>
          <w:szCs w:val="21"/>
          <w:bdr w:val="none" w:color="auto" w:sz="0" w:space="0"/>
        </w:rPr>
        <w:t>：陕西省汉中市留坝县老街核心区展览馆内（常设展厅、临时展厅、接待区、文物库房、公共走廊）</w:t>
      </w:r>
    </w:p>
    <w:p w14:paraId="0F05154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b/>
          <w:bCs/>
          <w:sz w:val="18"/>
          <w:szCs w:val="21"/>
          <w:bdr w:val="none" w:color="auto" w:sz="0" w:space="0"/>
        </w:rPr>
        <w:t>检测类型</w:t>
      </w:r>
      <w:r>
        <w:rPr>
          <w:sz w:val="18"/>
          <w:szCs w:val="21"/>
          <w:bdr w:val="none" w:color="auto" w:sz="0" w:space="0"/>
        </w:rPr>
        <w:t>：新建民用建筑工程室内环境验收检测（Ⅱ 类民用建筑）</w:t>
      </w:r>
    </w:p>
    <w:p w14:paraId="6160806C">
      <w:pPr>
        <w:pStyle w:val="4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2. 检测目的</w:t>
      </w:r>
      <w:bookmarkStart w:id="0" w:name="_GoBack"/>
      <w:bookmarkEnd w:id="0"/>
    </w:p>
    <w:p w14:paraId="50155464">
      <w:pPr>
        <w:keepNext w:val="0"/>
        <w:keepLines w:val="0"/>
        <w:widowControl/>
        <w:suppressLineNumbers w:val="0"/>
        <w:jc w:val="left"/>
        <w:rPr>
          <w:sz w:val="18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验证展览馆室内空气中甲醛、苯、氨、总挥发性有机物（TVOC）、氡（Rn-222）等污染物浓度是否符合国家标准，保障展品保护、工作人员及参观群众的健康安全，为工程竣工验收提供依据。</w:t>
      </w:r>
    </w:p>
    <w:p w14:paraId="54257813">
      <w:pPr>
        <w:pStyle w:val="4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3. 检测依据</w:t>
      </w:r>
    </w:p>
    <w:p w14:paraId="3BA0196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《民用建筑工程室内环境污染控制标准》（GB 50325-2020）</w:t>
      </w:r>
    </w:p>
    <w:p w14:paraId="37D6C4D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《室内空气质量标准》（GB/T 18883-2002）</w:t>
      </w:r>
    </w:p>
    <w:p w14:paraId="71CCF89A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《博物馆建筑设计规范》（JGJ 66-2015）</w:t>
      </w:r>
    </w:p>
    <w:p w14:paraId="4D44EC10">
      <w:pPr>
        <w:keepNext w:val="0"/>
        <w:keepLines w:val="0"/>
        <w:widowControl/>
        <w:numPr>
          <w:ilvl w:val="0"/>
          <w:numId w:val="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项目装修设计文件及材料环保承诺函</w:t>
      </w:r>
    </w:p>
    <w:p w14:paraId="6A52AF5F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二、检测方案</w:t>
      </w:r>
    </w:p>
    <w:p w14:paraId="63C7A641">
      <w:pPr>
        <w:pStyle w:val="4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1. 采样点布置</w:t>
      </w:r>
    </w:p>
    <w:p w14:paraId="374B628F">
      <w:pPr>
        <w:keepNext w:val="0"/>
        <w:keepLines w:val="0"/>
        <w:widowControl/>
        <w:suppressLineNumbers w:val="0"/>
        <w:jc w:val="left"/>
        <w:rPr>
          <w:sz w:val="18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根据展馆功能分区及面积，按规范均匀布设采样点，避开通风口、墙角及障碍物，采样高度距地面 0.8-1.2m（与人呼吸带一致）：</w:t>
      </w:r>
    </w:p>
    <w:tbl>
      <w:tblPr>
        <w:tblW w:w="0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000"/>
        <w:gridCol w:w="2000"/>
        <w:gridCol w:w="2000"/>
      </w:tblGrid>
      <w:tr w14:paraId="2647F60B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BFD4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检测区域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B2B78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面积（㎡）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CC26A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采样点数（个）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DAE05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采样位置</w:t>
            </w:r>
          </w:p>
        </w:tc>
      </w:tr>
      <w:tr w14:paraId="30510C6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D37B8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常设展厅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E55F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81783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B834A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展厅四角及中心区域</w:t>
            </w:r>
          </w:p>
        </w:tc>
      </w:tr>
      <w:tr w14:paraId="5BDAF141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781F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临时展厅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01A9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B080D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60FEE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展厅对角区域</w:t>
            </w:r>
          </w:p>
        </w:tc>
      </w:tr>
      <w:tr w14:paraId="31A4EFC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6671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接待区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F7DCB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6C85D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F0BFB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区域中心</w:t>
            </w:r>
          </w:p>
        </w:tc>
      </w:tr>
      <w:tr w14:paraId="0D6566DE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E6A2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文物库房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5F285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EFD66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48B3D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库房两侧</w:t>
            </w:r>
          </w:p>
        </w:tc>
      </w:tr>
      <w:tr w14:paraId="15451B4C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2322B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公共走廊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93F3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E11E1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D0A7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走廊两端及中部</w:t>
            </w:r>
          </w:p>
        </w:tc>
      </w:tr>
    </w:tbl>
    <w:p w14:paraId="14D84B3D">
      <w:pPr>
        <w:pStyle w:val="4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2. 检测条件</w:t>
      </w:r>
    </w:p>
    <w:p w14:paraId="3B1EF435">
      <w:pPr>
        <w:keepNext w:val="0"/>
        <w:keepLines w:val="0"/>
        <w:widowControl/>
        <w:numPr>
          <w:ilvl w:val="0"/>
          <w:numId w:val="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装修工程完工后通风 7 天，检测前关闭门窗 12 小时，保持室内温度 22℃、相对湿度 55%（与展厅日常运行环境一致）。</w:t>
      </w:r>
    </w:p>
    <w:p w14:paraId="4C983044">
      <w:pPr>
        <w:keepNext w:val="0"/>
        <w:keepLines w:val="0"/>
        <w:widowControl/>
        <w:numPr>
          <w:ilvl w:val="0"/>
          <w:numId w:val="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集中空调系统正常运行，确保气流均匀稳定。</w:t>
      </w:r>
    </w:p>
    <w:p w14:paraId="7C332F1B">
      <w:pPr>
        <w:pStyle w:val="4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3. 检测项目与方法</w:t>
      </w:r>
    </w:p>
    <w:tbl>
      <w:tblPr>
        <w:tblW w:w="0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0"/>
        <w:gridCol w:w="2000"/>
        <w:gridCol w:w="2000"/>
        <w:gridCol w:w="2000"/>
      </w:tblGrid>
      <w:tr w14:paraId="40F410B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3263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5F254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检测方法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0557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依据标准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5009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检测仪器</w:t>
            </w:r>
          </w:p>
        </w:tc>
      </w:tr>
      <w:tr w14:paraId="2819E42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7944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甲醛（HCHO）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BD52F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乙酰丙酮分光光度法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2AA12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GB/T 18204.26-2000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45A43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分光光度计（722N 型）</w:t>
            </w:r>
          </w:p>
        </w:tc>
      </w:tr>
      <w:tr w14:paraId="45E8DB03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782BC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苯（C₆H₆）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A9B80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气相色谱法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37B23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11737-1989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BC4CD2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气相色谱仪（GC-2014 型）</w:t>
            </w:r>
          </w:p>
        </w:tc>
      </w:tr>
      <w:tr w14:paraId="409336E5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A881E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氨（NH₃）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1B40D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纳氏试剂比色法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FB96A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GB/T 14668-1993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E298D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分光光度计（722N 型）</w:t>
            </w:r>
          </w:p>
        </w:tc>
      </w:tr>
      <w:tr w14:paraId="2C5B0E4D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E745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总挥发性有机物（TVOC）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57F3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热解吸 / 气相色谱法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1154A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 50325-2020 附录 G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F93F7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气相色谱仪（GC-2014 型）</w:t>
            </w:r>
          </w:p>
        </w:tc>
      </w:tr>
      <w:tr w14:paraId="3A9DA861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FFE5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氡（Rn-222）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328A4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静电收集法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01A4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GB/T 14582-1993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6ABF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测氡仪（FD-216 型）</w:t>
            </w:r>
          </w:p>
        </w:tc>
      </w:tr>
    </w:tbl>
    <w:p w14:paraId="758491BB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三、检测结果与分析</w:t>
      </w:r>
    </w:p>
    <w:p w14:paraId="7C28EB65">
      <w:pPr>
        <w:pStyle w:val="4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1. 污染物浓度检测结果</w:t>
      </w:r>
    </w:p>
    <w:tbl>
      <w:tblPr>
        <w:tblW w:w="0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4"/>
        <w:gridCol w:w="1642"/>
        <w:gridCol w:w="1842"/>
        <w:gridCol w:w="1642"/>
        <w:gridCol w:w="1556"/>
      </w:tblGrid>
      <w:tr w14:paraId="767A5537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923DA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检测项目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2EF38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0EC9B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Ⅱ 类民用建筑限量值（GB 50325-2020）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0C917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各区域检测结果平均值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24FC1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结论</w:t>
            </w:r>
          </w:p>
        </w:tc>
      </w:tr>
      <w:tr w14:paraId="0FAC1FD5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D069F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甲醛（HCHO）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7A5E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5F2F2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≤0.08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FB75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0.042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ED46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05A8AFD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7424E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苯（C₆H₆）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D96D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57EAC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≤0.06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33A6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0.018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C1AF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F64EBF9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4EA142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氨（NH₃）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C80D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CB18B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≤0.20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08E7E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0.035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2E3117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3F089D7A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BA570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总挥发性有机物（TVOC）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1E70E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mg/m³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2DFDF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≤0.50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AC48B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0.28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11783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达标</w:t>
            </w:r>
          </w:p>
        </w:tc>
      </w:tr>
      <w:tr w14:paraId="0CF531E5"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3C7C1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氡（Rn-222）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79F4EE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Bq/m³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0F6C3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≤150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5FCD42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00" w:type="dxa"/>
            <w:tcBorders>
              <w:top w:val="single" w:color="DEE0E3" w:sz="4" w:space="0"/>
              <w:left w:val="single" w:color="DEE0E3" w:sz="4" w:space="0"/>
              <w:bottom w:val="single" w:color="DEE0E3" w:sz="4" w:space="0"/>
              <w:right w:val="single" w:color="DEE0E3" w:sz="4" w:space="0"/>
            </w:tcBorders>
            <w:shd w:val="clear"/>
            <w:tcMar>
              <w:top w:w="90" w:type="dxa"/>
              <w:left w:w="80" w:type="dxa"/>
              <w:bottom w:w="90" w:type="dxa"/>
              <w:right w:w="80" w:type="dxa"/>
            </w:tcMar>
            <w:vAlign w:val="top"/>
          </w:tcPr>
          <w:p w14:paraId="6B390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18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达标</w:t>
            </w:r>
          </w:p>
        </w:tc>
      </w:tr>
    </w:tbl>
    <w:p w14:paraId="06D371E7">
      <w:pPr>
        <w:pStyle w:val="4"/>
        <w:keepNext w:val="0"/>
        <w:keepLines w:val="0"/>
        <w:widowControl/>
        <w:suppressLineNumbers w:val="0"/>
        <w:rPr>
          <w:sz w:val="22"/>
          <w:szCs w:val="22"/>
        </w:rPr>
      </w:pPr>
      <w:r>
        <w:rPr>
          <w:sz w:val="22"/>
          <w:szCs w:val="22"/>
        </w:rPr>
        <w:t>2. 结果分析</w:t>
      </w:r>
    </w:p>
    <w:p w14:paraId="2AA4757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所有检测项目浓度均低于《民用建筑工程室内环境污染控制标准》（GB 50325-2020）中 Ⅱ 类民用建筑的限量要求，无超标污染物。</w:t>
      </w:r>
    </w:p>
    <w:p w14:paraId="5152C46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甲醛、TVOC 浓度较低，得益于装修中选用低污染环保材料（如 A 级防火板、防腐实木、环保涂料），从源头控制了污染物释放。</w:t>
      </w:r>
    </w:p>
    <w:p w14:paraId="7113FF5F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氡浓度符合标准，表明建筑地基及石材饰面（青石板、青砖）放射性水平达标，无额外辐射污染风险。</w:t>
      </w:r>
    </w:p>
    <w:p w14:paraId="7F559A38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文物库房检测结果与展厅一致，稳定的空气质量可满足文物展品长期保存的温湿度及污染控制要求。</w:t>
      </w:r>
    </w:p>
    <w:p w14:paraId="66627B3E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四、污染控制措施说明</w:t>
      </w:r>
    </w:p>
    <w:p w14:paraId="1AEDE09B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b/>
          <w:bCs/>
          <w:sz w:val="18"/>
          <w:szCs w:val="21"/>
          <w:bdr w:val="none" w:color="auto" w:sz="0" w:space="0"/>
        </w:rPr>
        <w:t>源头控制</w:t>
      </w:r>
      <w:r>
        <w:rPr>
          <w:sz w:val="18"/>
          <w:szCs w:val="21"/>
          <w:bdr w:val="none" w:color="auto" w:sz="0" w:space="0"/>
        </w:rPr>
        <w:t>：装修主材均选用环保达标产品，木质构件（松木护墙板、门窗）经防腐处理且符合 E0 级环保标准，涂料、胶粘剂选用低 VOC（挥发性有机化合物）产品，并提供厂家环保检测报告。</w:t>
      </w:r>
    </w:p>
    <w:p w14:paraId="297A0DD8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b/>
          <w:bCs/>
          <w:sz w:val="18"/>
          <w:szCs w:val="21"/>
          <w:bdr w:val="none" w:color="auto" w:sz="0" w:space="0"/>
        </w:rPr>
        <w:t>通风净化</w:t>
      </w:r>
      <w:r>
        <w:rPr>
          <w:sz w:val="18"/>
          <w:szCs w:val="21"/>
          <w:bdr w:val="none" w:color="auto" w:sz="0" w:space="0"/>
        </w:rPr>
        <w:t>：展馆配备集中空调系统及机械排风装置，确保室内新风量≥30m³/（h・人），加速污染物扩散；文物库房增设空气净化设备，进一步过滤有害气体。</w:t>
      </w:r>
    </w:p>
    <w:p w14:paraId="2143633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b/>
          <w:bCs/>
          <w:sz w:val="18"/>
          <w:szCs w:val="21"/>
          <w:bdr w:val="none" w:color="auto" w:sz="0" w:space="0"/>
        </w:rPr>
        <w:t>施工管控</w:t>
      </w:r>
      <w:r>
        <w:rPr>
          <w:sz w:val="18"/>
          <w:szCs w:val="21"/>
          <w:bdr w:val="none" w:color="auto" w:sz="0" w:space="0"/>
        </w:rPr>
        <w:t>：装修施工中避免不同材料混合堆放导致交叉污染，完工后预留充足通风散味时间，再进行检测验收。</w:t>
      </w:r>
    </w:p>
    <w:p w14:paraId="7766F5F2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五、综合结论</w:t>
      </w:r>
    </w:p>
    <w:p w14:paraId="42A964C2">
      <w:pPr>
        <w:keepNext w:val="0"/>
        <w:keepLines w:val="0"/>
        <w:widowControl/>
        <w:suppressLineNumbers w:val="0"/>
        <w:jc w:val="left"/>
        <w:rPr>
          <w:sz w:val="18"/>
          <w:szCs w:val="21"/>
        </w:rPr>
      </w:pPr>
      <w:r>
        <w:rPr>
          <w:rFonts w:ascii="宋体" w:hAnsi="宋体" w:eastAsia="宋体" w:cs="宋体"/>
          <w:kern w:val="0"/>
          <w:sz w:val="21"/>
          <w:szCs w:val="21"/>
          <w:lang w:val="en-US" w:eastAsia="zh-CN" w:bidi="ar"/>
        </w:rPr>
        <w:t>汉中市留坝老街展览馆室内空气质量检测结果表明，甲醛、苯、氨、TVOC、氡等五项核心污染物浓度均符合《民用建筑工程室内环境污染控制标准》（GB 50325-2020）中 Ⅱ 类民用建筑的要求，空气质量达标。展馆室内环境无毒、无害、无异常嗅味，既能保障参观群众及工作人员的健康安全，也能满足文物展品的长期保护需求，可投入使用。</w:t>
      </w:r>
    </w:p>
    <w:p w14:paraId="1C268841">
      <w:pPr>
        <w:pStyle w:val="3"/>
        <w:keepNext w:val="0"/>
        <w:keepLines w:val="0"/>
        <w:widowControl/>
        <w:suppressLineNumbers w:val="0"/>
        <w:rPr>
          <w:sz w:val="28"/>
          <w:szCs w:val="28"/>
        </w:rPr>
      </w:pPr>
      <w:r>
        <w:rPr>
          <w:sz w:val="28"/>
          <w:szCs w:val="28"/>
        </w:rPr>
        <w:t>六、附件</w:t>
      </w:r>
    </w:p>
    <w:p w14:paraId="032685A6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采样原始记录</w:t>
      </w:r>
    </w:p>
    <w:p w14:paraId="0219872E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检测仪器校准证书</w:t>
      </w:r>
    </w:p>
    <w:p w14:paraId="0261A7BD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装修材料环保检测报告复印件</w:t>
      </w:r>
    </w:p>
    <w:p w14:paraId="0D6C1BD5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left w:val="none" w:color="auto" w:sz="0" w:space="0"/>
        </w:pBdr>
        <w:spacing w:before="0" w:beforeAutospacing="0" w:after="0" w:afterAutospacing="0" w:line="16" w:lineRule="atLeast"/>
        <w:ind w:left="0" w:hanging="360"/>
        <w:rPr>
          <w:sz w:val="18"/>
          <w:szCs w:val="21"/>
        </w:rPr>
      </w:pPr>
      <w:r>
        <w:rPr>
          <w:sz w:val="18"/>
          <w:szCs w:val="21"/>
          <w:bdr w:val="none" w:color="auto" w:sz="0" w:space="0"/>
        </w:rPr>
        <w:t>CMA 检测资质证书复印件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5E769"/>
    <w:multiLevelType w:val="multilevel"/>
    <w:tmpl w:val="A2E5E7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E2EE376"/>
    <w:multiLevelType w:val="multilevel"/>
    <w:tmpl w:val="AE2EE3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D4BBB15"/>
    <w:multiLevelType w:val="multilevel"/>
    <w:tmpl w:val="BD4BBB1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DC30E8A"/>
    <w:multiLevelType w:val="multilevel"/>
    <w:tmpl w:val="CDC30E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110B053"/>
    <w:multiLevelType w:val="multilevel"/>
    <w:tmpl w:val="F110B05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FB4FE942"/>
    <w:multiLevelType w:val="multilevel"/>
    <w:tmpl w:val="FB4FE94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042705FD"/>
    <w:multiLevelType w:val="multilevel"/>
    <w:tmpl w:val="042705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07CA5EAD"/>
    <w:multiLevelType w:val="multilevel"/>
    <w:tmpl w:val="07CA5E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11557B1B"/>
    <w:multiLevelType w:val="multilevel"/>
    <w:tmpl w:val="11557B1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16A72D6B"/>
    <w:multiLevelType w:val="multilevel"/>
    <w:tmpl w:val="16A72D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19A57E63"/>
    <w:multiLevelType w:val="multilevel"/>
    <w:tmpl w:val="19A57E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23350908"/>
    <w:multiLevelType w:val="multilevel"/>
    <w:tmpl w:val="2335090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2">
    <w:nsid w:val="2693443D"/>
    <w:multiLevelType w:val="multilevel"/>
    <w:tmpl w:val="2693443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3">
    <w:nsid w:val="2CB5B003"/>
    <w:multiLevelType w:val="multilevel"/>
    <w:tmpl w:val="2CB5B00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2D91D872"/>
    <w:multiLevelType w:val="multilevel"/>
    <w:tmpl w:val="2D91D8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5">
    <w:nsid w:val="32035EA7"/>
    <w:multiLevelType w:val="multilevel"/>
    <w:tmpl w:val="32035E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5B3F6A62"/>
    <w:multiLevelType w:val="multilevel"/>
    <w:tmpl w:val="5B3F6A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6FC22BE0"/>
    <w:multiLevelType w:val="multilevel"/>
    <w:tmpl w:val="6FC22BE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7BC43B9F"/>
    <w:multiLevelType w:val="multilevel"/>
    <w:tmpl w:val="7BC43B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7CFB22DB"/>
    <w:multiLevelType w:val="multilevel"/>
    <w:tmpl w:val="7CFB22D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16"/>
  </w:num>
  <w:num w:numId="7">
    <w:abstractNumId w:val="15"/>
  </w:num>
  <w:num w:numId="8">
    <w:abstractNumId w:val="17"/>
  </w:num>
  <w:num w:numId="9">
    <w:abstractNumId w:val="13"/>
  </w:num>
  <w:num w:numId="10">
    <w:abstractNumId w:val="6"/>
  </w:num>
  <w:num w:numId="11">
    <w:abstractNumId w:val="5"/>
  </w:num>
  <w:num w:numId="12">
    <w:abstractNumId w:val="18"/>
  </w:num>
  <w:num w:numId="13">
    <w:abstractNumId w:val="10"/>
  </w:num>
  <w:num w:numId="14">
    <w:abstractNumId w:val="11"/>
  </w:num>
  <w:num w:numId="15">
    <w:abstractNumId w:val="14"/>
  </w:num>
  <w:num w:numId="16">
    <w:abstractNumId w:val="8"/>
  </w:num>
  <w:num w:numId="17">
    <w:abstractNumId w:val="3"/>
  </w:num>
  <w:num w:numId="18">
    <w:abstractNumId w:val="12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650BC1"/>
    <w:rsid w:val="2365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2026-03-27T09:22:00Z</dcterms:created>
  <dc:creator>holnap ξ～更好</dc:creator>
  <cp:lastModifiedBy>holnap ξ～更好</cp:lastModifiedBy>
  <dcterms:modified xsi:type="dcterms:W3CDTF">2026-03-27T09:23:32Z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21D399AC406741029AD17A0A41B641BA_11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