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95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1F2329"/>
          <w:sz w:val="22"/>
          <w:szCs w:val="22"/>
        </w:rPr>
      </w:pPr>
      <w:bookmarkStart w:id="0" w:name="_GoBack"/>
      <w:bookmarkEnd w:id="0"/>
      <w:r>
        <w:rPr>
          <w:color w:val="1F2329"/>
          <w:sz w:val="22"/>
          <w:szCs w:val="22"/>
          <w:bdr w:val="none" w:color="auto" w:sz="0" w:space="0"/>
        </w:rPr>
        <w:t>环境卫生专业设计简要说明</w:t>
      </w:r>
    </w:p>
    <w:p w14:paraId="06E491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一、设计依据</w:t>
      </w:r>
    </w:p>
    <w:p w14:paraId="55463C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依据《建筑给水排水设计标准》《民用建筑设计统一标准》《公共场所卫生指标及限值要求》及展览馆卫生防疫、保洁运维管理要求统筹设计，兼顾公共空间整洁、通风除臭、垃圾收集、控烟管控与室内空气质量保障。</w:t>
      </w:r>
    </w:p>
    <w:p w14:paraId="7105FA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二、总体设计原则</w:t>
      </w:r>
    </w:p>
    <w:p w14:paraId="3FDC6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坚持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洁污分流、通风换气、便于保洁、分类收集、防臭防溢、卫生达标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原则；结合展览馆人流密集特点，合理布置清扫设施、排风除臭系统、垃圾收集点位及控烟管控措施，保障室内外环境卫生整洁舒适。</w:t>
      </w:r>
    </w:p>
    <w:p w14:paraId="708AE3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三、室内环境卫生设计</w:t>
      </w:r>
    </w:p>
    <w:p w14:paraId="4BA2A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通风换气设计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展厅、公共走廊、接待大厅设置机械通风 + 集中新风系统，保障换气次数达标；卫生间独立设置排风管道，负压排风、即时除臭，有效控制异味扩散，保持空气清新。</w:t>
      </w:r>
    </w:p>
    <w:p w14:paraId="71CED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保洁与清扫设施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公共区域地面采用耐磨、防滑、易清洗饰面材料；每层集中设置专用清洁工具收纳间，配置给水、排水龙头及清洗地漏，方便日常拖地、冲洗、消杀作业；走道转角、门厅开阔处预留保洁操作空间。</w:t>
      </w:r>
    </w:p>
    <w:p w14:paraId="1C16A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卫生间卫生保障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卫生间采用下沉防水找坡、全套防臭地漏与存水弯构造；墙面地面防渗防潮，干湿界面清晰；洁具节水易洁，配备洗手、干手、抑菌清洁设施；通风独立高效，杜绝积水、返味、霉菌滋生。</w:t>
      </w:r>
    </w:p>
    <w:p w14:paraId="3D843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控烟与空气管控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全域室内设置规范禁烟标识全覆盖，杜绝烟草烟雾污染；装修选用低 VOC 环保材料，完工经室内空气质量检测达标；日常结合通风净化，维持良好卫生环境。</w:t>
      </w:r>
    </w:p>
    <w:p w14:paraId="3CE93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四、室外环境卫生设计</w:t>
      </w:r>
    </w:p>
    <w:p w14:paraId="45D025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垃圾收集系统</w:t>
      </w:r>
      <w:r>
        <w:rPr>
          <w:color w:val="1F2329"/>
          <w:sz w:val="16"/>
          <w:szCs w:val="16"/>
          <w:bdr w:val="none" w:color="auto" w:sz="0" w:space="0"/>
        </w:rPr>
        <w:t>场地合理设置</w:t>
      </w: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分类垃圾收集点</w:t>
      </w:r>
      <w:r>
        <w:rPr>
          <w:color w:val="1F2329"/>
          <w:sz w:val="16"/>
          <w:szCs w:val="16"/>
          <w:bdr w:val="none" w:color="auto" w:sz="0" w:space="0"/>
        </w:rPr>
        <w:t>，密闭垃圾桶布置整齐，远离建筑出入口、新风取风口及人行主干道；垃圾投放区地面硬化防渗、便于冲洗排水，避免渗滤液污染场地。</w:t>
      </w:r>
    </w:p>
    <w:p w14:paraId="5AB64C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rFonts w:asciiTheme="minorHAnsi" w:hAnsiTheme="minorHAnsi" w:eastAsiaTheme="minorEastAsia" w:cstheme="minorBidi"/>
          <w:color w:val="1F2329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theme="minorBidi"/>
          <w:color w:val="1F2329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场地保洁与绿化抑尘</w:t>
      </w:r>
      <w:r>
        <w:rPr>
          <w:color w:val="1F2329"/>
          <w:sz w:val="16"/>
          <w:szCs w:val="16"/>
          <w:bdr w:val="none" w:color="auto" w:sz="0" w:space="0"/>
        </w:rPr>
        <w:t>室外道路、广场硬化平整，排水通畅无积水；周边绿化采用复层植被，防尘降尘、净化空气；污物、雨水有序导排，保持场地干净整洁。</w:t>
      </w:r>
    </w:p>
    <w:p w14:paraId="7F03DD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五、卫生防疫与运维保障</w:t>
      </w:r>
    </w:p>
    <w:p w14:paraId="511B46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建筑公共空间布局通畅，便于日常消杀、清洁巡检；标识清晰指引人流有序分流，减少拥堵滞留；配套完善清扫管理制度、垃圾日产日清、定期通风消杀，整体环境卫生满足展览馆公共场所卫生规范使用要求。</w:t>
      </w:r>
    </w:p>
    <w:p w14:paraId="36C2A7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六、小结</w:t>
      </w:r>
    </w:p>
    <w:p w14:paraId="30C71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本项目环境卫生系统从通风除臭、防水防污、保洁设施、垃圾分类、控烟管理、空气质量多维度统筹设计，布局合理、措施完善，满足公共场所环境卫生标准及长期运维整洁安全要求。</w:t>
      </w:r>
    </w:p>
    <w:p w14:paraId="0DE0D71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rPr>
          <w:color w:val="1F2329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569E2"/>
    <w:rsid w:val="739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2026-03-27T10:37:00Z</dcterms:created>
  <dc:creator>holnap ξ～更好</dc:creator>
  <cp:lastModifiedBy>holnap ξ～更好</cp:lastModifiedBy>
  <dcterms:modified xsi:type="dcterms:W3CDTF">2026-03-27T10:39:26Z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727E43F15E2F4F759E481BC87F6CD20E_11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