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17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color w:val="000000"/>
          <w:sz w:val="16"/>
          <w:szCs w:val="16"/>
        </w:rPr>
      </w:pPr>
      <w:r>
        <w:rPr>
          <w:color w:val="000000"/>
          <w:sz w:val="16"/>
          <w:szCs w:val="16"/>
          <w:bdr w:val="none" w:color="auto" w:sz="0" w:space="0"/>
        </w:rPr>
        <w:t>一、设计原则</w:t>
      </w:r>
    </w:p>
    <w:p w14:paraId="678C07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本项目走廊、疏散通道等通行空间严格遵循</w:t>
      </w:r>
      <w:r>
        <w:rPr>
          <w:rStyle w:val="6"/>
          <w:rFonts w:ascii="宋体" w:hAnsi="宋体" w:eastAsia="宋体" w:cs="宋体"/>
          <w:b/>
          <w:bCs/>
          <w:color w:val="000000"/>
          <w:kern w:val="0"/>
          <w:sz w:val="16"/>
          <w:szCs w:val="16"/>
          <w:bdr w:val="none" w:color="auto" w:sz="0" w:space="0"/>
          <w:lang w:val="en-US" w:eastAsia="zh-CN" w:bidi="ar"/>
        </w:rPr>
        <w:t>安全优先、畅通便捷、兼容救护</w:t>
      </w:r>
      <w:r>
        <w:rPr>
          <w:rFonts w:ascii="宋体" w:hAnsi="宋体" w:eastAsia="宋体" w:cs="宋体"/>
          <w:color w:val="000000"/>
          <w:kern w:val="0"/>
          <w:sz w:val="16"/>
          <w:szCs w:val="16"/>
          <w:bdr w:val="none" w:color="auto" w:sz="0" w:space="0"/>
          <w:lang w:val="en-US" w:eastAsia="zh-CN" w:bidi="ar"/>
        </w:rPr>
        <w:t>的设计原则，以《建筑设计防火规范》（GB 50016-2014，2018 版）、《无障碍设计规范》（GB 50763-2012）为依据，保障紧急疏散、应急救护的高效与安全。</w:t>
      </w:r>
    </w:p>
    <w:p w14:paraId="5CA7E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color w:val="000000"/>
          <w:sz w:val="16"/>
          <w:szCs w:val="16"/>
        </w:rPr>
      </w:pPr>
      <w:r>
        <w:rPr>
          <w:color w:val="000000"/>
          <w:sz w:val="16"/>
          <w:szCs w:val="16"/>
          <w:bdr w:val="none" w:color="auto" w:sz="0" w:space="0"/>
        </w:rPr>
        <w:t>二、通行空间核心设计措施</w:t>
      </w:r>
    </w:p>
    <w:p w14:paraId="6D771C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color w:val="000000"/>
          <w:sz w:val="16"/>
          <w:szCs w:val="16"/>
        </w:rPr>
      </w:pPr>
      <w:r>
        <w:rPr>
          <w:color w:val="000000"/>
          <w:sz w:val="16"/>
          <w:szCs w:val="16"/>
          <w:bdr w:val="none" w:color="auto" w:sz="0" w:space="0"/>
        </w:rPr>
        <w:t>1. 净宽与净高控制</w:t>
      </w:r>
    </w:p>
    <w:p w14:paraId="485E470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rPr>
          <w:color w:val="000000"/>
          <w:sz w:val="16"/>
          <w:szCs w:val="16"/>
        </w:rPr>
      </w:pPr>
      <w:r>
        <w:rPr>
          <w:rStyle w:val="6"/>
          <w:b/>
          <w:bCs/>
          <w:color w:val="000000"/>
          <w:sz w:val="16"/>
          <w:szCs w:val="16"/>
          <w:bdr w:val="none" w:color="auto" w:sz="0" w:space="0"/>
        </w:rPr>
        <w:t>疏散通道净宽</w:t>
      </w:r>
      <w:r>
        <w:rPr>
          <w:color w:val="000000"/>
          <w:sz w:val="16"/>
          <w:szCs w:val="16"/>
          <w:bdr w:val="none" w:color="auto" w:sz="0" w:space="0"/>
        </w:rPr>
        <w:t>：主疏散走廊净宽≥2.4m，次疏散通道净宽≥1.8m，均满足规范中 “疏散走道最小净宽 1.3m” 的要求，同时兼容担架通行（担架通行最小净宽 1.8m），可保障应急救护作业。</w:t>
      </w:r>
    </w:p>
    <w:p w14:paraId="6F540B6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rPr>
          <w:color w:val="000000"/>
          <w:sz w:val="16"/>
          <w:szCs w:val="16"/>
        </w:rPr>
      </w:pPr>
      <w:r>
        <w:rPr>
          <w:rStyle w:val="6"/>
          <w:b/>
          <w:bCs/>
          <w:color w:val="000000"/>
          <w:sz w:val="16"/>
          <w:szCs w:val="16"/>
          <w:bdr w:val="none" w:color="auto" w:sz="0" w:space="0"/>
        </w:rPr>
        <w:t>净高控制</w:t>
      </w:r>
      <w:r>
        <w:rPr>
          <w:color w:val="000000"/>
          <w:sz w:val="16"/>
          <w:szCs w:val="16"/>
          <w:bdr w:val="none" w:color="auto" w:sz="0" w:space="0"/>
        </w:rPr>
        <w:t>：所有通行空间净高≥2.5m，无突出构件、管线遮挡，避免阻碍疏散视线与通行。</w:t>
      </w:r>
    </w:p>
    <w:p w14:paraId="345463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color w:val="000000"/>
          <w:sz w:val="16"/>
          <w:szCs w:val="16"/>
        </w:rPr>
      </w:pPr>
      <w:r>
        <w:rPr>
          <w:color w:val="000000"/>
          <w:sz w:val="16"/>
          <w:szCs w:val="16"/>
          <w:bdr w:val="none" w:color="auto" w:sz="0" w:space="0"/>
        </w:rPr>
        <w:t>2. 疏散路径与导向设计</w:t>
      </w:r>
    </w:p>
    <w:p w14:paraId="3E81250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rPr>
          <w:color w:val="000000"/>
          <w:sz w:val="16"/>
          <w:szCs w:val="16"/>
        </w:rPr>
      </w:pPr>
      <w:r>
        <w:rPr>
          <w:rStyle w:val="6"/>
          <w:b/>
          <w:bCs/>
          <w:color w:val="000000"/>
          <w:sz w:val="16"/>
          <w:szCs w:val="16"/>
          <w:bdr w:val="none" w:color="auto" w:sz="0" w:space="0"/>
        </w:rPr>
        <w:t>直通疏散</w:t>
      </w:r>
      <w:r>
        <w:rPr>
          <w:color w:val="000000"/>
          <w:sz w:val="16"/>
          <w:szCs w:val="16"/>
          <w:bdr w:val="none" w:color="auto" w:sz="0" w:space="0"/>
        </w:rPr>
        <w:t>：疏散通道均为直线型或折线型，无死胡同，所有房间门均能直接通向疏散走道，最远房间门至安全出口的直线距离≤30m，满足规范要求。</w:t>
      </w:r>
    </w:p>
    <w:p w14:paraId="77684FE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rPr>
          <w:color w:val="000000"/>
          <w:sz w:val="16"/>
          <w:szCs w:val="16"/>
        </w:rPr>
      </w:pPr>
      <w:r>
        <w:rPr>
          <w:rStyle w:val="6"/>
          <w:b/>
          <w:bCs/>
          <w:color w:val="000000"/>
          <w:sz w:val="16"/>
          <w:szCs w:val="16"/>
          <w:bdr w:val="none" w:color="auto" w:sz="0" w:space="0"/>
        </w:rPr>
        <w:t>清晰导向</w:t>
      </w:r>
      <w:r>
        <w:rPr>
          <w:color w:val="000000"/>
          <w:sz w:val="16"/>
          <w:szCs w:val="16"/>
          <w:bdr w:val="none" w:color="auto" w:sz="0" w:space="0"/>
        </w:rPr>
        <w:t>：沿通道两侧连续设置蓄光型疏散指示标志，间距≤10m，转角处增设标志，确保紧急情况下人员快速识别疏散方向。</w:t>
      </w:r>
    </w:p>
    <w:p w14:paraId="3B7673F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rPr>
          <w:color w:val="000000"/>
          <w:sz w:val="16"/>
          <w:szCs w:val="16"/>
        </w:rPr>
      </w:pPr>
      <w:r>
        <w:rPr>
          <w:rStyle w:val="6"/>
          <w:b/>
          <w:bCs/>
          <w:color w:val="000000"/>
          <w:sz w:val="16"/>
          <w:szCs w:val="16"/>
          <w:bdr w:val="none" w:color="auto" w:sz="0" w:space="0"/>
        </w:rPr>
        <w:t>应急照明</w:t>
      </w:r>
      <w:r>
        <w:rPr>
          <w:color w:val="000000"/>
          <w:sz w:val="16"/>
          <w:szCs w:val="16"/>
          <w:bdr w:val="none" w:color="auto" w:sz="0" w:space="0"/>
        </w:rPr>
        <w:t>：通道内均匀布置应急照明灯，照度≥5lx，持续供电时间≥90min，保障断电场景下疏散照明需求。</w:t>
      </w:r>
    </w:p>
    <w:p w14:paraId="19ACE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color w:val="000000"/>
          <w:sz w:val="16"/>
          <w:szCs w:val="16"/>
        </w:rPr>
      </w:pPr>
      <w:r>
        <w:rPr>
          <w:color w:val="000000"/>
          <w:sz w:val="16"/>
          <w:szCs w:val="16"/>
          <w:bdr w:val="none" w:color="auto" w:sz="0" w:space="0"/>
        </w:rPr>
        <w:t>3. 畅通性保障措施</w:t>
      </w:r>
    </w:p>
    <w:p w14:paraId="1FFB6B8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rPr>
          <w:color w:val="000000"/>
          <w:sz w:val="16"/>
          <w:szCs w:val="16"/>
        </w:rPr>
      </w:pPr>
      <w:r>
        <w:rPr>
          <w:rStyle w:val="6"/>
          <w:b/>
          <w:bCs/>
          <w:color w:val="000000"/>
          <w:sz w:val="16"/>
          <w:szCs w:val="16"/>
          <w:bdr w:val="none" w:color="auto" w:sz="0" w:space="0"/>
        </w:rPr>
        <w:t>无障碍物</w:t>
      </w:r>
      <w:r>
        <w:rPr>
          <w:color w:val="000000"/>
          <w:sz w:val="16"/>
          <w:szCs w:val="16"/>
          <w:bdr w:val="none" w:color="auto" w:sz="0" w:space="0"/>
        </w:rPr>
        <w:t>：疏散通道内严禁设置固定货架、展柜、绿植等障碍物，所有临时设施均需可快速移除，确保通道全程无遮挡。</w:t>
      </w:r>
    </w:p>
    <w:p w14:paraId="19D1B7D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rPr>
          <w:color w:val="000000"/>
          <w:sz w:val="16"/>
          <w:szCs w:val="16"/>
        </w:rPr>
      </w:pPr>
      <w:r>
        <w:rPr>
          <w:rStyle w:val="6"/>
          <w:b/>
          <w:bCs/>
          <w:color w:val="000000"/>
          <w:sz w:val="16"/>
          <w:szCs w:val="16"/>
          <w:bdr w:val="none" w:color="auto" w:sz="0" w:space="0"/>
        </w:rPr>
        <w:t>门体设计</w:t>
      </w:r>
      <w:r>
        <w:rPr>
          <w:color w:val="000000"/>
          <w:sz w:val="16"/>
          <w:szCs w:val="16"/>
          <w:bdr w:val="none" w:color="auto" w:sz="0" w:space="0"/>
        </w:rPr>
        <w:t>：疏散门均为向外开启的平开门，宽度≥1.4m，采用推杆式门锁，无需钥匙即可从内部快速开启，避免疏散时拥堵。</w:t>
      </w:r>
    </w:p>
    <w:p w14:paraId="7521121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rPr>
          <w:color w:val="000000"/>
          <w:sz w:val="16"/>
          <w:szCs w:val="16"/>
        </w:rPr>
      </w:pPr>
      <w:r>
        <w:rPr>
          <w:rStyle w:val="6"/>
          <w:b/>
          <w:bCs/>
          <w:color w:val="000000"/>
          <w:sz w:val="16"/>
          <w:szCs w:val="16"/>
          <w:bdr w:val="none" w:color="auto" w:sz="0" w:space="0"/>
        </w:rPr>
        <w:t>高差处理</w:t>
      </w:r>
      <w:r>
        <w:rPr>
          <w:color w:val="000000"/>
          <w:sz w:val="16"/>
          <w:szCs w:val="16"/>
          <w:bdr w:val="none" w:color="auto" w:sz="0" w:space="0"/>
        </w:rPr>
        <w:t>：通道内无台阶，局部高差采用坡道过渡，坡度≤1:12，满足无障碍通行与担架转运要求。</w:t>
      </w:r>
    </w:p>
    <w:p w14:paraId="548DC5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color w:val="000000"/>
          <w:sz w:val="16"/>
          <w:szCs w:val="16"/>
        </w:rPr>
      </w:pPr>
      <w:r>
        <w:rPr>
          <w:color w:val="000000"/>
          <w:sz w:val="16"/>
          <w:szCs w:val="16"/>
          <w:bdr w:val="none" w:color="auto" w:sz="0" w:space="0"/>
        </w:rPr>
        <w:t>4. 应急救护兼容设计</w:t>
      </w:r>
    </w:p>
    <w:p w14:paraId="1441311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rPr>
          <w:color w:val="000000"/>
          <w:sz w:val="16"/>
          <w:szCs w:val="16"/>
        </w:rPr>
      </w:pPr>
      <w:r>
        <w:rPr>
          <w:rStyle w:val="6"/>
          <w:b/>
          <w:bCs/>
          <w:color w:val="000000"/>
          <w:sz w:val="16"/>
          <w:szCs w:val="16"/>
          <w:bdr w:val="none" w:color="auto" w:sz="0" w:space="0"/>
        </w:rPr>
        <w:t>担架通行</w:t>
      </w:r>
      <w:r>
        <w:rPr>
          <w:color w:val="000000"/>
          <w:sz w:val="16"/>
          <w:szCs w:val="16"/>
          <w:bdr w:val="none" w:color="auto" w:sz="0" w:space="0"/>
        </w:rPr>
        <w:t>：主疏散走廊净宽≥2.4m，可双向通行担架，通道转角处半径≥1.5m，保障担架转向操作。</w:t>
      </w:r>
    </w:p>
    <w:p w14:paraId="0E52563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rPr>
          <w:color w:val="000000"/>
          <w:sz w:val="16"/>
          <w:szCs w:val="16"/>
        </w:rPr>
      </w:pPr>
      <w:r>
        <w:rPr>
          <w:rStyle w:val="6"/>
          <w:b/>
          <w:bCs/>
          <w:color w:val="000000"/>
          <w:sz w:val="16"/>
          <w:szCs w:val="16"/>
          <w:bdr w:val="none" w:color="auto" w:sz="0" w:space="0"/>
        </w:rPr>
        <w:t>急救接口</w:t>
      </w:r>
      <w:r>
        <w:rPr>
          <w:color w:val="000000"/>
          <w:sz w:val="16"/>
          <w:szCs w:val="16"/>
          <w:bdr w:val="none" w:color="auto" w:sz="0" w:space="0"/>
        </w:rPr>
        <w:t>：在首层疏散通道靠近主入口处预留急救设备放置区与医护人员操作空间，便于救护车停靠与伤员转运。</w:t>
      </w:r>
    </w:p>
    <w:p w14:paraId="46BF7DD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rPr>
          <w:color w:val="000000"/>
          <w:sz w:val="16"/>
          <w:szCs w:val="16"/>
        </w:rPr>
      </w:pPr>
      <w:r>
        <w:rPr>
          <w:rStyle w:val="6"/>
          <w:b/>
          <w:bCs/>
          <w:color w:val="000000"/>
          <w:sz w:val="16"/>
          <w:szCs w:val="16"/>
          <w:bdr w:val="none" w:color="auto" w:sz="0" w:space="0"/>
        </w:rPr>
        <w:t>通风排烟</w:t>
      </w:r>
      <w:r>
        <w:rPr>
          <w:color w:val="000000"/>
          <w:sz w:val="16"/>
          <w:szCs w:val="16"/>
          <w:bdr w:val="none" w:color="auto" w:sz="0" w:space="0"/>
        </w:rPr>
        <w:t>：疏散通道与建筑防排烟系统联动，火灾时可快速排出烟气，提升疏散环境安全性。</w:t>
      </w:r>
    </w:p>
    <w:p w14:paraId="2452B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color w:val="000000"/>
          <w:sz w:val="16"/>
          <w:szCs w:val="16"/>
        </w:rPr>
      </w:pPr>
      <w:r>
        <w:rPr>
          <w:color w:val="000000"/>
          <w:sz w:val="16"/>
          <w:szCs w:val="16"/>
          <w:bdr w:val="none" w:color="auto" w:sz="0" w:space="0"/>
        </w:rPr>
        <w:t>三、施工与运维保障</w:t>
      </w:r>
    </w:p>
    <w:p w14:paraId="726FBD0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rPr>
          <w:color w:val="000000"/>
          <w:sz w:val="16"/>
          <w:szCs w:val="16"/>
        </w:rPr>
      </w:pPr>
      <w:r>
        <w:rPr>
          <w:rStyle w:val="6"/>
          <w:b/>
          <w:bCs/>
          <w:color w:val="000000"/>
          <w:sz w:val="16"/>
          <w:szCs w:val="16"/>
          <w:bdr w:val="none" w:color="auto" w:sz="0" w:space="0"/>
        </w:rPr>
        <w:t>施工阶段</w:t>
      </w:r>
      <w:r>
        <w:rPr>
          <w:color w:val="000000"/>
          <w:sz w:val="16"/>
          <w:szCs w:val="16"/>
          <w:bdr w:val="none" w:color="auto" w:sz="0" w:space="0"/>
        </w:rPr>
        <w:t>：严格按施工图控制通道净宽、净高，确保疏散门、指示标志、应急照明等设施同步施工到位，验收时重点核查通道畅通性与疏散距离。</w:t>
      </w:r>
    </w:p>
    <w:p w14:paraId="2E6BC67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rPr>
          <w:color w:val="000000"/>
          <w:sz w:val="16"/>
          <w:szCs w:val="16"/>
        </w:rPr>
      </w:pPr>
      <w:r>
        <w:rPr>
          <w:rStyle w:val="6"/>
          <w:b/>
          <w:bCs/>
          <w:color w:val="000000"/>
          <w:sz w:val="16"/>
          <w:szCs w:val="16"/>
          <w:bdr w:val="none" w:color="auto" w:sz="0" w:space="0"/>
        </w:rPr>
        <w:t>运维阶段</w:t>
      </w:r>
      <w:r>
        <w:rPr>
          <w:color w:val="000000"/>
          <w:sz w:val="16"/>
          <w:szCs w:val="16"/>
          <w:bdr w:val="none" w:color="auto" w:sz="0" w:space="0"/>
        </w:rPr>
        <w:t>：制定《通行空间运维管理制度》，明确禁止在通道内堆放杂物，定期检查疏散指示标志、应急照明功能，确保通道长期保持畅通状态。</w:t>
      </w:r>
    </w:p>
    <w:p w14:paraId="07E2B3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color w:val="000000"/>
          <w:sz w:val="16"/>
          <w:szCs w:val="16"/>
        </w:rPr>
      </w:pPr>
      <w:bookmarkStart w:id="0" w:name="_GoBack"/>
      <w:bookmarkEnd w:id="0"/>
      <w:r>
        <w:rPr>
          <w:color w:val="000000"/>
          <w:sz w:val="16"/>
          <w:szCs w:val="16"/>
          <w:bdr w:val="none" w:color="auto" w:sz="0" w:space="0"/>
        </w:rPr>
        <w:t>四、合规性结论</w:t>
      </w:r>
    </w:p>
    <w:p w14:paraId="171866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本项目走廊、疏散通道等通行空间的净宽、净高、疏散路径、导向标识及救护兼容设计均符合国家规范要求，可有效满足紧急疏散与应急救护需求，且通过制度保障长期畅通。</w:t>
      </w:r>
    </w:p>
    <w:p w14:paraId="160DF7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7D775"/>
    <w:multiLevelType w:val="multilevel"/>
    <w:tmpl w:val="9BB7D77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13F158B2"/>
    <w:multiLevelType w:val="multilevel"/>
    <w:tmpl w:val="13F158B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42064C42"/>
    <w:multiLevelType w:val="multilevel"/>
    <w:tmpl w:val="42064C4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5297CC3A"/>
    <w:multiLevelType w:val="multilevel"/>
    <w:tmpl w:val="5297CC3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6D52AA2B"/>
    <w:multiLevelType w:val="multilevel"/>
    <w:tmpl w:val="6D52AA2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0786B"/>
    <w:rsid w:val="3BB07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2026-03-27T09:08:00Z</dcterms:created>
  <dc:creator>holnap ξ～更好</dc:creator>
  <cp:lastModifiedBy>holnap ξ～更好</cp:lastModifiedBy>
  <dcterms:modified xsi:type="dcterms:W3CDTF">2026-03-27T09:09:53Z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05967054B37D4E5E9834D02C0532DBC4_11</vt:lpwstr>
  </property>
  <property fmtid="{D5CDD505-2E9C-101B-9397-08002B2CF9AE}" pid="4" name="KSOTemplateDocerSaveRecord">
    <vt:lpwstr>eyJoZGlkIjoiOWQ3ZjQ5ODllNzc5ZmQyYWVkNzk2OTBjNzc2YjE5N2YiLCJ1c2VySWQiOiI4MDU3MzY5MTIifQ==</vt:lpwstr>
  </property>
</Properties>
</file>