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E5E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雨水设计控制雨量计算书</w:t>
      </w:r>
    </w:p>
    <w:p w14:paraId="185D02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一、计算依据</w:t>
      </w:r>
    </w:p>
    <w:p w14:paraId="5BDA1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1.《建筑与小区雨水控制及利用工程技术规范》GB 504002.《室外排水设计标准》GB 500143. 汉中市留坝县暴雨强度公式、当地多年降雨统计资料4. 本项目总平竖向、硬化屋面、场地铺装、绿化汇水面积图纸</w:t>
      </w:r>
    </w:p>
    <w:p w14:paraId="698D15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二、基础参数</w:t>
      </w:r>
    </w:p>
    <w:p w14:paraId="1667C25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项目地点：陕西省汉中市留坝县</w:t>
      </w:r>
    </w:p>
    <w:p w14:paraId="6B84AA6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用地性质：新建展览馆公共建筑场地</w:t>
      </w:r>
    </w:p>
    <w:p w14:paraId="653220E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设计重现期：雨水排放</w:t>
      </w:r>
      <w:r>
        <w:rPr>
          <w:rStyle w:val="6"/>
          <w:b/>
          <w:bCs/>
          <w:color w:val="1F2329"/>
          <w:sz w:val="16"/>
          <w:szCs w:val="16"/>
          <w:bdr w:val="none" w:color="auto" w:sz="0" w:space="0"/>
        </w:rPr>
        <w:t>重现期 P=5a</w:t>
      </w:r>
    </w:p>
    <w:p w14:paraId="01D2C27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降雨历时：t=10min</w:t>
      </w:r>
    </w:p>
    <w:p w14:paraId="3851BAA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综合径流系数 ψ 取值：</w:t>
      </w:r>
    </w:p>
    <w:p w14:paraId="222BC2A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屋面硬质铺装：ψ₁=0.85</w:t>
      </w:r>
    </w:p>
    <w:p w14:paraId="5DEE092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广场硬质地面：ψ₂=0.80</w:t>
      </w:r>
    </w:p>
    <w:p w14:paraId="3A6A422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绿地透水区域：ψ₃=0.15</w:t>
      </w:r>
    </w:p>
    <w:p w14:paraId="2A91983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汇水面积统计</w:t>
      </w:r>
    </w:p>
    <w:p w14:paraId="4C7216F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屋面汇水面积：F₁ = 2200 ㎡</w:t>
      </w:r>
    </w:p>
    <w:p w14:paraId="5BDE6B8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硬质场地面积：F₂ = 3600 ㎡</w:t>
      </w:r>
    </w:p>
    <w:p w14:paraId="6E183250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绿化透水面积：F₃ = 1800 ㎡</w:t>
      </w:r>
    </w:p>
    <w:p w14:paraId="3CD511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三、暴雨强度公式（汉中地区通用）</w:t>
      </w:r>
    </w:p>
    <w:p w14:paraId="4F12DC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q=(t+8.0)0.7512001.6​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 xml:space="preserve">代入 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t=10 min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：</w:t>
      </w:r>
    </w:p>
    <w:p w14:paraId="688BAD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四、加权综合径流系数计算</w:t>
      </w:r>
    </w:p>
    <w:p w14:paraId="477CF6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ψ综​=F1​+F2​+F3​ψ1​F1​+ψ2​F2​+ψ3​F3​​</w:t>
      </w:r>
    </w:p>
    <w:p w14:paraId="2FA6A5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ψ综​=2200+3600+18000.85×2200+0.80×3600+0.15×1800​=76001870+2880+270​≈0.66</w:t>
      </w:r>
    </w:p>
    <w:p w14:paraId="68137C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五、设计雨水流量计算</w:t>
      </w:r>
    </w:p>
    <w:p w14:paraId="395C0B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雨水设计流量公式：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Q=ψ综​⋅q⋅F/10000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F 总汇水面积换算为 hm²：</w:t>
      </w:r>
      <w:r>
        <w:rPr>
          <w:rFonts w:ascii="宋体" w:hAnsi="宋体" w:eastAsia="宋体" w:cs="宋体"/>
          <w:color w:val="1F2329"/>
          <w:kern w:val="0"/>
          <w:sz w:val="19"/>
          <w:szCs w:val="19"/>
          <w:bdr w:val="none" w:color="auto" w:sz="0" w:space="0"/>
          <w:lang w:val="en-US" w:eastAsia="zh-CN" w:bidi="ar"/>
        </w:rPr>
        <w:t>F总​=7600 m2=0.76 hm2</w:t>
      </w:r>
    </w:p>
    <w:p w14:paraId="7DCE45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六、简要结论</w:t>
      </w:r>
    </w:p>
    <w:p w14:paraId="7EA02D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本项目按 5 年一遇暴雨标准取值，结合屋面、硬质场地、绿地分别选取合理径流系数，加权综合径流系数、暴雨强度取值合规；场地雨水管网、收集沟、雨水口及调蓄设施均可满足本次</w:t>
      </w:r>
      <w:r>
        <w:rPr>
          <w:rStyle w:val="6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设计控制雨量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排放与消纳要求，竖向排水顺畅、无积水内涝风险，符合规范及场地海绵雨水设计管控要求。</w:t>
      </w:r>
    </w:p>
    <w:p w14:paraId="731B167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3FAF76"/>
    <w:multiLevelType w:val="multilevel"/>
    <w:tmpl w:val="A03FAF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A989479"/>
    <w:multiLevelType w:val="multilevel"/>
    <w:tmpl w:val="BA9894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C2031EC0"/>
    <w:multiLevelType w:val="multilevel"/>
    <w:tmpl w:val="C2031EC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C8BC284B"/>
    <w:multiLevelType w:val="multilevel"/>
    <w:tmpl w:val="C8BC284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152D"/>
    <w:rsid w:val="742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2026-03-27T11:28:00Z</dcterms:created>
  <dc:creator>holnap ξ～更好</dc:creator>
  <cp:lastModifiedBy>holnap ξ～更好</cp:lastModifiedBy>
  <dcterms:modified xsi:type="dcterms:W3CDTF">2026-03-27T11:29:30Z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23E786542E2B4D128B26DA54A62DEC73_11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