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20869" w14:textId="77777777" w:rsidR="003F328F" w:rsidRPr="003F328F" w:rsidRDefault="003F328F" w:rsidP="003F328F">
      <w:pPr>
        <w:widowControl/>
        <w:spacing w:before="100" w:beforeAutospacing="1" w:after="100" w:afterAutospacing="1"/>
        <w:jc w:val="left"/>
        <w:outlineLvl w:val="0"/>
        <w:rPr>
          <w:rFonts w:ascii="宋体" w:eastAsia="宋体" w:hAnsi="宋体" w:cs="宋体"/>
          <w:b/>
          <w:bCs/>
          <w:kern w:val="36"/>
          <w:sz w:val="48"/>
          <w:szCs w:val="48"/>
          <w14:ligatures w14:val="none"/>
        </w:rPr>
      </w:pPr>
      <w:r w:rsidRPr="003F328F">
        <w:rPr>
          <w:rFonts w:ascii="宋体" w:eastAsia="宋体" w:hAnsi="宋体" w:cs="宋体"/>
          <w:b/>
          <w:bCs/>
          <w:kern w:val="36"/>
          <w:sz w:val="48"/>
          <w:szCs w:val="48"/>
          <w14:ligatures w14:val="none"/>
        </w:rPr>
        <w:t>场地周边公共设施局部图及步行路线图说明文件</w:t>
      </w:r>
    </w:p>
    <w:p w14:paraId="4AC9761E" w14:textId="77777777" w:rsidR="003F328F" w:rsidRPr="003F328F" w:rsidRDefault="003F328F" w:rsidP="003F328F">
      <w:pPr>
        <w:widowControl/>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（用于《绿色建筑评价标准》6.2.4 条款申报）</w:t>
      </w:r>
    </w:p>
    <w:p w14:paraId="2DC52BCD" w14:textId="77777777" w:rsidR="003F328F" w:rsidRPr="003F328F" w:rsidRDefault="003F328F" w:rsidP="003F328F">
      <w:pPr>
        <w:widowControl/>
        <w:spacing w:before="100" w:beforeAutospacing="1" w:after="100" w:afterAutospacing="1"/>
        <w:jc w:val="left"/>
        <w:outlineLvl w:val="1"/>
        <w:rPr>
          <w:rFonts w:ascii="宋体" w:eastAsia="宋体" w:hAnsi="宋体" w:cs="宋体"/>
          <w:b/>
          <w:bCs/>
          <w:kern w:val="0"/>
          <w:sz w:val="36"/>
          <w:szCs w:val="36"/>
          <w14:ligatures w14:val="none"/>
        </w:rPr>
      </w:pPr>
      <w:r w:rsidRPr="003F328F">
        <w:rPr>
          <w:rFonts w:ascii="宋体" w:eastAsia="宋体" w:hAnsi="宋体" w:cs="宋体"/>
          <w:b/>
          <w:bCs/>
          <w:kern w:val="0"/>
          <w:sz w:val="36"/>
          <w:szCs w:val="36"/>
          <w14:ligatures w14:val="none"/>
        </w:rPr>
        <w:t>一、文件用途</w:t>
      </w:r>
    </w:p>
    <w:p w14:paraId="002E1538" w14:textId="77777777" w:rsidR="003F328F" w:rsidRPr="003F328F" w:rsidRDefault="003F328F" w:rsidP="003F328F">
      <w:pPr>
        <w:widowControl/>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本文件用于满足《绿色建筑评价标准》GB/T 50378-2019（2024 年版）</w:t>
      </w:r>
      <w:r w:rsidRPr="003F328F">
        <w:rPr>
          <w:rFonts w:ascii="宋体" w:eastAsia="宋体" w:hAnsi="宋体" w:cs="宋体"/>
          <w:b/>
          <w:bCs/>
          <w:kern w:val="0"/>
          <w:sz w:val="24"/>
          <w:szCs w:val="24"/>
          <w14:ligatures w14:val="none"/>
        </w:rPr>
        <w:t>6.2.4 城市绿地、广场及公共运动场地等开敞空间步行可达</w:t>
      </w:r>
      <w:r w:rsidRPr="003F328F">
        <w:rPr>
          <w:rFonts w:ascii="宋体" w:eastAsia="宋体" w:hAnsi="宋体" w:cs="宋体"/>
          <w:kern w:val="0"/>
          <w:sz w:val="24"/>
          <w:szCs w:val="24"/>
          <w14:ligatures w14:val="none"/>
        </w:rPr>
        <w:t>条款要求，作为正式申报材料提交。内容包括：</w:t>
      </w:r>
    </w:p>
    <w:p w14:paraId="02F0AC3C" w14:textId="77777777" w:rsidR="003F328F" w:rsidRPr="003F328F" w:rsidRDefault="003F328F" w:rsidP="003F328F">
      <w:pPr>
        <w:widowControl/>
        <w:numPr>
          <w:ilvl w:val="0"/>
          <w:numId w:val="10"/>
        </w:numPr>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场地周边公共设施局部图</w:t>
      </w:r>
    </w:p>
    <w:p w14:paraId="660C37B0" w14:textId="77777777" w:rsidR="003F328F" w:rsidRPr="003F328F" w:rsidRDefault="003F328F" w:rsidP="003F328F">
      <w:pPr>
        <w:widowControl/>
        <w:numPr>
          <w:ilvl w:val="0"/>
          <w:numId w:val="10"/>
        </w:numPr>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步行路线图</w:t>
      </w:r>
    </w:p>
    <w:p w14:paraId="7DC1447F" w14:textId="77777777" w:rsidR="003F328F" w:rsidRPr="003F328F" w:rsidRDefault="003F328F" w:rsidP="003F328F">
      <w:pPr>
        <w:widowControl/>
        <w:numPr>
          <w:ilvl w:val="0"/>
          <w:numId w:val="10"/>
        </w:numPr>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步行距离说明</w:t>
      </w:r>
    </w:p>
    <w:p w14:paraId="7A6DB9CA" w14:textId="77777777" w:rsidR="003F328F" w:rsidRPr="003F328F" w:rsidRDefault="003F328F" w:rsidP="003F328F">
      <w:pPr>
        <w:widowControl/>
        <w:numPr>
          <w:ilvl w:val="0"/>
          <w:numId w:val="10"/>
        </w:numPr>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条款符合性说明</w:t>
      </w:r>
    </w:p>
    <w:p w14:paraId="5E7D6BBF" w14:textId="77777777" w:rsidR="003F328F" w:rsidRPr="003F328F" w:rsidRDefault="003F328F" w:rsidP="003F328F">
      <w:pPr>
        <w:widowControl/>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本项目满足</w:t>
      </w:r>
      <w:proofErr w:type="gramStart"/>
      <w:r w:rsidRPr="003F328F">
        <w:rPr>
          <w:rFonts w:ascii="宋体" w:eastAsia="宋体" w:hAnsi="宋体" w:cs="宋体"/>
          <w:kern w:val="0"/>
          <w:sz w:val="24"/>
          <w:szCs w:val="24"/>
          <w14:ligatures w14:val="none"/>
        </w:rPr>
        <w:t>条款第</w:t>
      </w:r>
      <w:proofErr w:type="gramEnd"/>
      <w:r w:rsidRPr="003F328F">
        <w:rPr>
          <w:rFonts w:ascii="宋体" w:eastAsia="宋体" w:hAnsi="宋体" w:cs="宋体"/>
          <w:kern w:val="0"/>
          <w:sz w:val="24"/>
          <w:szCs w:val="24"/>
          <w14:ligatures w14:val="none"/>
        </w:rPr>
        <w:t xml:space="preserve"> 1 款和第 2 款要求，可获得 </w:t>
      </w:r>
      <w:r w:rsidRPr="003F328F">
        <w:rPr>
          <w:rFonts w:ascii="宋体" w:eastAsia="宋体" w:hAnsi="宋体" w:cs="宋体"/>
          <w:b/>
          <w:bCs/>
          <w:kern w:val="0"/>
          <w:sz w:val="24"/>
          <w:szCs w:val="24"/>
          <w14:ligatures w14:val="none"/>
        </w:rPr>
        <w:t>5 分</w:t>
      </w:r>
      <w:r w:rsidRPr="003F328F">
        <w:rPr>
          <w:rFonts w:ascii="宋体" w:eastAsia="宋体" w:hAnsi="宋体" w:cs="宋体"/>
          <w:kern w:val="0"/>
          <w:sz w:val="24"/>
          <w:szCs w:val="24"/>
          <w14:ligatures w14:val="none"/>
        </w:rPr>
        <w:t>。</w:t>
      </w:r>
    </w:p>
    <w:p w14:paraId="0C9B77D9" w14:textId="77777777" w:rsidR="003F328F" w:rsidRPr="003F328F" w:rsidRDefault="003F328F" w:rsidP="003F328F">
      <w:pPr>
        <w:widowControl/>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pict w14:anchorId="4D43D933">
          <v:rect id="_x0000_i1067" style="width:0;height:1.5pt" o:hralign="center" o:hrstd="t" o:hr="t" fillcolor="#a0a0a0" stroked="f"/>
        </w:pict>
      </w:r>
    </w:p>
    <w:p w14:paraId="4351842B" w14:textId="77777777" w:rsidR="003F328F" w:rsidRPr="003F328F" w:rsidRDefault="003F328F" w:rsidP="003F328F">
      <w:pPr>
        <w:widowControl/>
        <w:spacing w:before="100" w:beforeAutospacing="1" w:after="100" w:afterAutospacing="1"/>
        <w:jc w:val="left"/>
        <w:outlineLvl w:val="1"/>
        <w:rPr>
          <w:rFonts w:ascii="宋体" w:eastAsia="宋体" w:hAnsi="宋体" w:cs="宋体"/>
          <w:b/>
          <w:bCs/>
          <w:kern w:val="0"/>
          <w:sz w:val="36"/>
          <w:szCs w:val="36"/>
          <w14:ligatures w14:val="none"/>
        </w:rPr>
      </w:pPr>
      <w:r w:rsidRPr="003F328F">
        <w:rPr>
          <w:rFonts w:ascii="宋体" w:eastAsia="宋体" w:hAnsi="宋体" w:cs="宋体"/>
          <w:b/>
          <w:bCs/>
          <w:kern w:val="0"/>
          <w:sz w:val="36"/>
          <w:szCs w:val="36"/>
          <w14:ligatures w14:val="none"/>
        </w:rPr>
        <w:t>二、项目基本信息</w:t>
      </w:r>
    </w:p>
    <w:p w14:paraId="29483246" w14:textId="77777777" w:rsidR="003F328F" w:rsidRPr="003F328F" w:rsidRDefault="003F328F" w:rsidP="003F328F">
      <w:pPr>
        <w:widowControl/>
        <w:numPr>
          <w:ilvl w:val="0"/>
          <w:numId w:val="11"/>
        </w:numPr>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b/>
          <w:bCs/>
          <w:kern w:val="0"/>
          <w:sz w:val="24"/>
          <w:szCs w:val="24"/>
          <w14:ligatures w14:val="none"/>
        </w:rPr>
        <w:t>项目名称：</w:t>
      </w:r>
      <w:r w:rsidRPr="003F328F">
        <w:rPr>
          <w:rFonts w:ascii="宋体" w:eastAsia="宋体" w:hAnsi="宋体" w:cs="宋体"/>
          <w:kern w:val="0"/>
          <w:sz w:val="24"/>
          <w:szCs w:val="24"/>
          <w14:ligatures w14:val="none"/>
        </w:rPr>
        <w:t xml:space="preserve"> 河南工业大学</w:t>
      </w:r>
      <w:proofErr w:type="gramStart"/>
      <w:r w:rsidRPr="003F328F">
        <w:rPr>
          <w:rFonts w:ascii="宋体" w:eastAsia="宋体" w:hAnsi="宋体" w:cs="宋体"/>
          <w:kern w:val="0"/>
          <w:sz w:val="24"/>
          <w:szCs w:val="24"/>
          <w14:ligatures w14:val="none"/>
        </w:rPr>
        <w:t>嵩山路</w:t>
      </w:r>
      <w:proofErr w:type="gramEnd"/>
      <w:r w:rsidRPr="003F328F">
        <w:rPr>
          <w:rFonts w:ascii="宋体" w:eastAsia="宋体" w:hAnsi="宋体" w:cs="宋体"/>
          <w:kern w:val="0"/>
          <w:sz w:val="24"/>
          <w:szCs w:val="24"/>
          <w14:ligatures w14:val="none"/>
        </w:rPr>
        <w:t>校区图书馆绿色建筑改造项目</w:t>
      </w:r>
    </w:p>
    <w:p w14:paraId="51BD7A4D" w14:textId="77777777" w:rsidR="003F328F" w:rsidRPr="003F328F" w:rsidRDefault="003F328F" w:rsidP="003F328F">
      <w:pPr>
        <w:widowControl/>
        <w:numPr>
          <w:ilvl w:val="0"/>
          <w:numId w:val="11"/>
        </w:numPr>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b/>
          <w:bCs/>
          <w:kern w:val="0"/>
          <w:sz w:val="24"/>
          <w:szCs w:val="24"/>
          <w14:ligatures w14:val="none"/>
        </w:rPr>
        <w:t>工程地点：</w:t>
      </w:r>
      <w:r w:rsidRPr="003F328F">
        <w:rPr>
          <w:rFonts w:ascii="宋体" w:eastAsia="宋体" w:hAnsi="宋体" w:cs="宋体"/>
          <w:kern w:val="0"/>
          <w:sz w:val="24"/>
          <w:szCs w:val="24"/>
          <w14:ligatures w14:val="none"/>
        </w:rPr>
        <w:t xml:space="preserve"> 河南省郑州市中原区嵩山南路</w:t>
      </w:r>
    </w:p>
    <w:p w14:paraId="6D09B1C3" w14:textId="77777777" w:rsidR="003F328F" w:rsidRPr="003F328F" w:rsidRDefault="003F328F" w:rsidP="003F328F">
      <w:pPr>
        <w:widowControl/>
        <w:numPr>
          <w:ilvl w:val="0"/>
          <w:numId w:val="11"/>
        </w:numPr>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b/>
          <w:bCs/>
          <w:kern w:val="0"/>
          <w:sz w:val="24"/>
          <w:szCs w:val="24"/>
          <w14:ligatures w14:val="none"/>
        </w:rPr>
        <w:t>建设单位：</w:t>
      </w:r>
      <w:r w:rsidRPr="003F328F">
        <w:rPr>
          <w:rFonts w:ascii="宋体" w:eastAsia="宋体" w:hAnsi="宋体" w:cs="宋体"/>
          <w:kern w:val="0"/>
          <w:sz w:val="24"/>
          <w:szCs w:val="24"/>
          <w14:ligatures w14:val="none"/>
        </w:rPr>
        <w:t xml:space="preserve"> 河南工业大学</w:t>
      </w:r>
    </w:p>
    <w:p w14:paraId="27F58538" w14:textId="77777777" w:rsidR="003F328F" w:rsidRPr="003F328F" w:rsidRDefault="003F328F" w:rsidP="003F328F">
      <w:pPr>
        <w:widowControl/>
        <w:numPr>
          <w:ilvl w:val="0"/>
          <w:numId w:val="11"/>
        </w:numPr>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b/>
          <w:bCs/>
          <w:kern w:val="0"/>
          <w:sz w:val="24"/>
          <w:szCs w:val="24"/>
          <w14:ligatures w14:val="none"/>
        </w:rPr>
        <w:t>说明日期：</w:t>
      </w:r>
      <w:r w:rsidRPr="003F328F">
        <w:rPr>
          <w:rFonts w:ascii="宋体" w:eastAsia="宋体" w:hAnsi="宋体" w:cs="宋体"/>
          <w:kern w:val="0"/>
          <w:sz w:val="24"/>
          <w:szCs w:val="24"/>
          <w14:ligatures w14:val="none"/>
        </w:rPr>
        <w:t xml:space="preserve"> 2025 年 9 月</w:t>
      </w:r>
    </w:p>
    <w:p w14:paraId="11048718" w14:textId="77777777" w:rsidR="003F328F" w:rsidRPr="003F328F" w:rsidRDefault="003F328F" w:rsidP="003F328F">
      <w:pPr>
        <w:widowControl/>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pict w14:anchorId="3EF0516B">
          <v:rect id="_x0000_i1068" style="width:0;height:1.5pt" o:hralign="center" o:hrstd="t" o:hr="t" fillcolor="#a0a0a0" stroked="f"/>
        </w:pict>
      </w:r>
    </w:p>
    <w:p w14:paraId="75BF5DB6" w14:textId="77777777" w:rsidR="003F328F" w:rsidRPr="003F328F" w:rsidRDefault="003F328F" w:rsidP="003F328F">
      <w:pPr>
        <w:widowControl/>
        <w:spacing w:before="100" w:beforeAutospacing="1" w:after="100" w:afterAutospacing="1"/>
        <w:jc w:val="left"/>
        <w:outlineLvl w:val="0"/>
        <w:rPr>
          <w:rFonts w:ascii="宋体" w:eastAsia="宋体" w:hAnsi="宋体" w:cs="宋体"/>
          <w:b/>
          <w:bCs/>
          <w:kern w:val="36"/>
          <w:sz w:val="48"/>
          <w:szCs w:val="48"/>
          <w14:ligatures w14:val="none"/>
        </w:rPr>
      </w:pPr>
      <w:r w:rsidRPr="003F328F">
        <w:rPr>
          <w:rFonts w:ascii="宋体" w:eastAsia="宋体" w:hAnsi="宋体" w:cs="宋体"/>
          <w:b/>
          <w:bCs/>
          <w:kern w:val="36"/>
          <w:sz w:val="48"/>
          <w:szCs w:val="48"/>
          <w14:ligatures w14:val="none"/>
        </w:rPr>
        <w:t>三、场地周边公共设施局部图（说明）</w:t>
      </w:r>
    </w:p>
    <w:p w14:paraId="497AFF96" w14:textId="77777777" w:rsidR="003F328F" w:rsidRPr="003F328F" w:rsidRDefault="003F328F" w:rsidP="003F328F">
      <w:pPr>
        <w:widowControl/>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本项目周边 500m 范围内分布有多处公共开敞空间，包括：</w:t>
      </w:r>
    </w:p>
    <w:p w14:paraId="0EABE9B3" w14:textId="77777777" w:rsidR="003F328F" w:rsidRPr="003F328F" w:rsidRDefault="003F328F" w:rsidP="003F328F">
      <w:pPr>
        <w:widowControl/>
        <w:numPr>
          <w:ilvl w:val="0"/>
          <w:numId w:val="12"/>
        </w:numPr>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城市公园绿地</w:t>
      </w:r>
    </w:p>
    <w:p w14:paraId="74312116" w14:textId="77777777" w:rsidR="003F328F" w:rsidRPr="003F328F" w:rsidRDefault="003F328F" w:rsidP="003F328F">
      <w:pPr>
        <w:widowControl/>
        <w:numPr>
          <w:ilvl w:val="0"/>
          <w:numId w:val="12"/>
        </w:numPr>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居住区公园</w:t>
      </w:r>
    </w:p>
    <w:p w14:paraId="1BCF3784" w14:textId="77777777" w:rsidR="003F328F" w:rsidRPr="003F328F" w:rsidRDefault="003F328F" w:rsidP="003F328F">
      <w:pPr>
        <w:widowControl/>
        <w:numPr>
          <w:ilvl w:val="0"/>
          <w:numId w:val="12"/>
        </w:numPr>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城市广场</w:t>
      </w:r>
    </w:p>
    <w:p w14:paraId="7791736E" w14:textId="77777777" w:rsidR="003F328F" w:rsidRPr="003F328F" w:rsidRDefault="003F328F" w:rsidP="003F328F">
      <w:pPr>
        <w:widowControl/>
        <w:numPr>
          <w:ilvl w:val="0"/>
          <w:numId w:val="12"/>
        </w:numPr>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中型多功能运动场地</w:t>
      </w:r>
    </w:p>
    <w:p w14:paraId="220630CF" w14:textId="77777777" w:rsidR="003F328F" w:rsidRPr="003F328F" w:rsidRDefault="003F328F" w:rsidP="003F328F">
      <w:pPr>
        <w:widowControl/>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局部</w:t>
      </w:r>
      <w:proofErr w:type="gramStart"/>
      <w:r w:rsidRPr="003F328F">
        <w:rPr>
          <w:rFonts w:ascii="宋体" w:eastAsia="宋体" w:hAnsi="宋体" w:cs="宋体"/>
          <w:kern w:val="0"/>
          <w:sz w:val="24"/>
          <w:szCs w:val="24"/>
          <w14:ligatures w14:val="none"/>
        </w:rPr>
        <w:t>图内容</w:t>
      </w:r>
      <w:proofErr w:type="gramEnd"/>
      <w:r w:rsidRPr="003F328F">
        <w:rPr>
          <w:rFonts w:ascii="宋体" w:eastAsia="宋体" w:hAnsi="宋体" w:cs="宋体"/>
          <w:kern w:val="0"/>
          <w:sz w:val="24"/>
          <w:szCs w:val="24"/>
          <w14:ligatures w14:val="none"/>
        </w:rPr>
        <w:t>包括：</w:t>
      </w:r>
    </w:p>
    <w:p w14:paraId="628B33C3" w14:textId="77777777" w:rsidR="003F328F" w:rsidRPr="003F328F" w:rsidRDefault="003F328F" w:rsidP="003F328F">
      <w:pPr>
        <w:widowControl/>
        <w:numPr>
          <w:ilvl w:val="0"/>
          <w:numId w:val="13"/>
        </w:numPr>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项目主体建筑位置标注；</w:t>
      </w:r>
    </w:p>
    <w:p w14:paraId="114DB362" w14:textId="77777777" w:rsidR="003F328F" w:rsidRPr="003F328F" w:rsidRDefault="003F328F" w:rsidP="003F328F">
      <w:pPr>
        <w:widowControl/>
        <w:numPr>
          <w:ilvl w:val="0"/>
          <w:numId w:val="13"/>
        </w:numPr>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lastRenderedPageBreak/>
        <w:t>场地主要人行出入口位置；</w:t>
      </w:r>
    </w:p>
    <w:p w14:paraId="6CE76D86" w14:textId="77777777" w:rsidR="003F328F" w:rsidRPr="003F328F" w:rsidRDefault="003F328F" w:rsidP="003F328F">
      <w:pPr>
        <w:widowControl/>
        <w:numPr>
          <w:ilvl w:val="0"/>
          <w:numId w:val="13"/>
        </w:numPr>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周边绿地、公园、广场、运动场地位置；</w:t>
      </w:r>
    </w:p>
    <w:p w14:paraId="05618CFE" w14:textId="77777777" w:rsidR="003F328F" w:rsidRPr="003F328F" w:rsidRDefault="003F328F" w:rsidP="003F328F">
      <w:pPr>
        <w:widowControl/>
        <w:numPr>
          <w:ilvl w:val="0"/>
          <w:numId w:val="13"/>
        </w:numPr>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步行路径示意线；</w:t>
      </w:r>
    </w:p>
    <w:p w14:paraId="0A6AA18D" w14:textId="77777777" w:rsidR="003F328F" w:rsidRPr="003F328F" w:rsidRDefault="003F328F" w:rsidP="003F328F">
      <w:pPr>
        <w:widowControl/>
        <w:numPr>
          <w:ilvl w:val="0"/>
          <w:numId w:val="13"/>
        </w:numPr>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步行距离标注（米）。</w:t>
      </w:r>
    </w:p>
    <w:p w14:paraId="37C45752" w14:textId="77777777" w:rsidR="003F328F" w:rsidRPr="003F328F" w:rsidRDefault="003F328F" w:rsidP="003F328F">
      <w:pPr>
        <w:widowControl/>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注：正式申报时可附 CAD 局部图、卫星图或规划图截图。</w:t>
      </w:r>
    </w:p>
    <w:p w14:paraId="0256A801" w14:textId="77777777" w:rsidR="003F328F" w:rsidRPr="003F328F" w:rsidRDefault="003F328F" w:rsidP="003F328F">
      <w:pPr>
        <w:widowControl/>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pict w14:anchorId="2470522F">
          <v:rect id="_x0000_i1069" style="width:0;height:1.5pt" o:hralign="center" o:hrstd="t" o:hr="t" fillcolor="#a0a0a0" stroked="f"/>
        </w:pict>
      </w:r>
    </w:p>
    <w:p w14:paraId="5177DF37" w14:textId="77777777" w:rsidR="003F328F" w:rsidRPr="003F328F" w:rsidRDefault="003F328F" w:rsidP="003F328F">
      <w:pPr>
        <w:widowControl/>
        <w:spacing w:before="100" w:beforeAutospacing="1" w:after="100" w:afterAutospacing="1"/>
        <w:jc w:val="left"/>
        <w:outlineLvl w:val="0"/>
        <w:rPr>
          <w:rFonts w:ascii="宋体" w:eastAsia="宋体" w:hAnsi="宋体" w:cs="宋体"/>
          <w:b/>
          <w:bCs/>
          <w:kern w:val="36"/>
          <w:sz w:val="48"/>
          <w:szCs w:val="48"/>
          <w14:ligatures w14:val="none"/>
        </w:rPr>
      </w:pPr>
      <w:r w:rsidRPr="003F328F">
        <w:rPr>
          <w:rFonts w:ascii="宋体" w:eastAsia="宋体" w:hAnsi="宋体" w:cs="宋体"/>
          <w:b/>
          <w:bCs/>
          <w:kern w:val="36"/>
          <w:sz w:val="48"/>
          <w:szCs w:val="48"/>
          <w14:ligatures w14:val="none"/>
        </w:rPr>
        <w:t>四、步行路线图（说明）</w:t>
      </w:r>
    </w:p>
    <w:p w14:paraId="7EBB2B4D" w14:textId="77777777" w:rsidR="003F328F" w:rsidRPr="003F328F" w:rsidRDefault="003F328F" w:rsidP="003F328F">
      <w:pPr>
        <w:widowControl/>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步行路线图展示了从项目主入口到周边公共开敞空间的实际步行路径，包括：</w:t>
      </w:r>
    </w:p>
    <w:p w14:paraId="6D793682" w14:textId="77777777" w:rsidR="003F328F" w:rsidRPr="003F328F" w:rsidRDefault="003F328F" w:rsidP="003F328F">
      <w:pPr>
        <w:widowControl/>
        <w:numPr>
          <w:ilvl w:val="0"/>
          <w:numId w:val="14"/>
        </w:numPr>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人行道连续性</w:t>
      </w:r>
    </w:p>
    <w:p w14:paraId="5E2D1E13" w14:textId="77777777" w:rsidR="003F328F" w:rsidRPr="003F328F" w:rsidRDefault="003F328F" w:rsidP="003F328F">
      <w:pPr>
        <w:widowControl/>
        <w:numPr>
          <w:ilvl w:val="0"/>
          <w:numId w:val="14"/>
        </w:numPr>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路口过街设施</w:t>
      </w:r>
    </w:p>
    <w:p w14:paraId="03E79AB2" w14:textId="77777777" w:rsidR="003F328F" w:rsidRPr="003F328F" w:rsidRDefault="003F328F" w:rsidP="003F328F">
      <w:pPr>
        <w:widowControl/>
        <w:numPr>
          <w:ilvl w:val="0"/>
          <w:numId w:val="14"/>
        </w:numPr>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步行路径长度</w:t>
      </w:r>
    </w:p>
    <w:p w14:paraId="67263F55" w14:textId="77777777" w:rsidR="003F328F" w:rsidRPr="003F328F" w:rsidRDefault="003F328F" w:rsidP="003F328F">
      <w:pPr>
        <w:widowControl/>
        <w:numPr>
          <w:ilvl w:val="0"/>
          <w:numId w:val="14"/>
        </w:numPr>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关键节点标注</w:t>
      </w:r>
    </w:p>
    <w:p w14:paraId="41588136" w14:textId="77777777" w:rsidR="003F328F" w:rsidRPr="003F328F" w:rsidRDefault="003F328F" w:rsidP="003F328F">
      <w:pPr>
        <w:widowControl/>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路线图内容包括：</w:t>
      </w:r>
    </w:p>
    <w:p w14:paraId="7B61CC94" w14:textId="77777777" w:rsidR="003F328F" w:rsidRPr="003F328F" w:rsidRDefault="003F328F" w:rsidP="003F328F">
      <w:pPr>
        <w:widowControl/>
        <w:numPr>
          <w:ilvl w:val="0"/>
          <w:numId w:val="15"/>
        </w:numPr>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b/>
          <w:bCs/>
          <w:kern w:val="0"/>
          <w:sz w:val="24"/>
          <w:szCs w:val="24"/>
          <w14:ligatures w14:val="none"/>
        </w:rPr>
        <w:t>路线 A：项目入口 → 城市公园绿地</w:t>
      </w:r>
    </w:p>
    <w:p w14:paraId="71F25368" w14:textId="77777777" w:rsidR="003F328F" w:rsidRPr="003F328F" w:rsidRDefault="003F328F" w:rsidP="003F328F">
      <w:pPr>
        <w:widowControl/>
        <w:numPr>
          <w:ilvl w:val="1"/>
          <w:numId w:val="15"/>
        </w:numPr>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 xml:space="preserve">步行距离：约 </w:t>
      </w:r>
      <w:r w:rsidRPr="003F328F">
        <w:rPr>
          <w:rFonts w:ascii="宋体" w:eastAsia="宋体" w:hAnsi="宋体" w:cs="宋体"/>
          <w:b/>
          <w:bCs/>
          <w:kern w:val="0"/>
          <w:sz w:val="24"/>
          <w:szCs w:val="24"/>
          <w14:ligatures w14:val="none"/>
        </w:rPr>
        <w:t>260m</w:t>
      </w:r>
      <w:r w:rsidRPr="003F328F">
        <w:rPr>
          <w:rFonts w:ascii="宋体" w:eastAsia="宋体" w:hAnsi="宋体" w:cs="宋体"/>
          <w:kern w:val="0"/>
          <w:sz w:val="24"/>
          <w:szCs w:val="24"/>
          <w14:ligatures w14:val="none"/>
        </w:rPr>
        <w:t>（满足 ≤300m 要求）</w:t>
      </w:r>
    </w:p>
    <w:p w14:paraId="7876B08B" w14:textId="77777777" w:rsidR="003F328F" w:rsidRPr="003F328F" w:rsidRDefault="003F328F" w:rsidP="003F328F">
      <w:pPr>
        <w:widowControl/>
        <w:numPr>
          <w:ilvl w:val="0"/>
          <w:numId w:val="15"/>
        </w:numPr>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b/>
          <w:bCs/>
          <w:kern w:val="0"/>
          <w:sz w:val="24"/>
          <w:szCs w:val="24"/>
          <w14:ligatures w14:val="none"/>
        </w:rPr>
        <w:t>路线 B：项目入口 → 城市广场</w:t>
      </w:r>
    </w:p>
    <w:p w14:paraId="7C5FB6C2" w14:textId="77777777" w:rsidR="003F328F" w:rsidRPr="003F328F" w:rsidRDefault="003F328F" w:rsidP="003F328F">
      <w:pPr>
        <w:widowControl/>
        <w:numPr>
          <w:ilvl w:val="1"/>
          <w:numId w:val="15"/>
        </w:numPr>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 xml:space="preserve">步行距离：约 </w:t>
      </w:r>
      <w:r w:rsidRPr="003F328F">
        <w:rPr>
          <w:rFonts w:ascii="宋体" w:eastAsia="宋体" w:hAnsi="宋体" w:cs="宋体"/>
          <w:b/>
          <w:bCs/>
          <w:kern w:val="0"/>
          <w:sz w:val="24"/>
          <w:szCs w:val="24"/>
          <w14:ligatures w14:val="none"/>
        </w:rPr>
        <w:t>280m</w:t>
      </w:r>
      <w:r w:rsidRPr="003F328F">
        <w:rPr>
          <w:rFonts w:ascii="宋体" w:eastAsia="宋体" w:hAnsi="宋体" w:cs="宋体"/>
          <w:kern w:val="0"/>
          <w:sz w:val="24"/>
          <w:szCs w:val="24"/>
          <w14:ligatures w14:val="none"/>
        </w:rPr>
        <w:t>（满足 ≤300m 要求）</w:t>
      </w:r>
    </w:p>
    <w:p w14:paraId="7EF330D3" w14:textId="77777777" w:rsidR="003F328F" w:rsidRPr="003F328F" w:rsidRDefault="003F328F" w:rsidP="003F328F">
      <w:pPr>
        <w:widowControl/>
        <w:numPr>
          <w:ilvl w:val="0"/>
          <w:numId w:val="15"/>
        </w:numPr>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b/>
          <w:bCs/>
          <w:kern w:val="0"/>
          <w:sz w:val="24"/>
          <w:szCs w:val="24"/>
          <w14:ligatures w14:val="none"/>
        </w:rPr>
        <w:t>路线 C：项目入口 → 多功能运动场地</w:t>
      </w:r>
    </w:p>
    <w:p w14:paraId="52A514B3" w14:textId="77777777" w:rsidR="003F328F" w:rsidRPr="003F328F" w:rsidRDefault="003F328F" w:rsidP="003F328F">
      <w:pPr>
        <w:widowControl/>
        <w:numPr>
          <w:ilvl w:val="1"/>
          <w:numId w:val="15"/>
        </w:numPr>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 xml:space="preserve">步行距离：约 </w:t>
      </w:r>
      <w:r w:rsidRPr="003F328F">
        <w:rPr>
          <w:rFonts w:ascii="宋体" w:eastAsia="宋体" w:hAnsi="宋体" w:cs="宋体"/>
          <w:b/>
          <w:bCs/>
          <w:kern w:val="0"/>
          <w:sz w:val="24"/>
          <w:szCs w:val="24"/>
          <w14:ligatures w14:val="none"/>
        </w:rPr>
        <w:t>480m</w:t>
      </w:r>
      <w:r w:rsidRPr="003F328F">
        <w:rPr>
          <w:rFonts w:ascii="宋体" w:eastAsia="宋体" w:hAnsi="宋体" w:cs="宋体"/>
          <w:kern w:val="0"/>
          <w:sz w:val="24"/>
          <w:szCs w:val="24"/>
          <w14:ligatures w14:val="none"/>
        </w:rPr>
        <w:t>（满足 ≤500m 要求）</w:t>
      </w:r>
    </w:p>
    <w:p w14:paraId="2217EF38" w14:textId="77777777" w:rsidR="003F328F" w:rsidRPr="003F328F" w:rsidRDefault="003F328F" w:rsidP="003F328F">
      <w:pPr>
        <w:widowControl/>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注：正式申报时可附步行轨迹截图（高德/百度/手机计步器）。</w:t>
      </w:r>
    </w:p>
    <w:p w14:paraId="0B41092B" w14:textId="77777777" w:rsidR="003F328F" w:rsidRPr="003F328F" w:rsidRDefault="003F328F" w:rsidP="003F328F">
      <w:pPr>
        <w:widowControl/>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pict w14:anchorId="040DA686">
          <v:rect id="_x0000_i1070" style="width:0;height:1.5pt" o:hralign="center" o:hrstd="t" o:hr="t" fillcolor="#a0a0a0" stroked="f"/>
        </w:pict>
      </w:r>
    </w:p>
    <w:p w14:paraId="59097795" w14:textId="77777777" w:rsidR="003F328F" w:rsidRPr="003F328F" w:rsidRDefault="003F328F" w:rsidP="003F328F">
      <w:pPr>
        <w:widowControl/>
        <w:spacing w:before="100" w:beforeAutospacing="1" w:after="100" w:afterAutospacing="1"/>
        <w:jc w:val="left"/>
        <w:outlineLvl w:val="0"/>
        <w:rPr>
          <w:rFonts w:ascii="宋体" w:eastAsia="宋体" w:hAnsi="宋体" w:cs="宋体"/>
          <w:b/>
          <w:bCs/>
          <w:kern w:val="36"/>
          <w:sz w:val="48"/>
          <w:szCs w:val="48"/>
          <w14:ligatures w14:val="none"/>
        </w:rPr>
      </w:pPr>
      <w:r w:rsidRPr="003F328F">
        <w:rPr>
          <w:rFonts w:ascii="宋体" w:eastAsia="宋体" w:hAnsi="宋体" w:cs="宋体"/>
          <w:b/>
          <w:bCs/>
          <w:kern w:val="36"/>
          <w:sz w:val="48"/>
          <w:szCs w:val="48"/>
          <w14:ligatures w14:val="none"/>
        </w:rPr>
        <w:t>五、步行距离测算说明</w:t>
      </w:r>
    </w:p>
    <w:p w14:paraId="5B3D7B79" w14:textId="77777777" w:rsidR="003F328F" w:rsidRPr="003F328F" w:rsidRDefault="003F328F" w:rsidP="003F328F">
      <w:pPr>
        <w:widowControl/>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步行距离采用实际步行路径测算，而非直线距离，测算方式包括：</w:t>
      </w:r>
    </w:p>
    <w:p w14:paraId="60B6C3D2" w14:textId="77777777" w:rsidR="003F328F" w:rsidRPr="003F328F" w:rsidRDefault="003F328F" w:rsidP="003F328F">
      <w:pPr>
        <w:widowControl/>
        <w:numPr>
          <w:ilvl w:val="0"/>
          <w:numId w:val="16"/>
        </w:numPr>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手机地图步行导航测距；</w:t>
      </w:r>
    </w:p>
    <w:p w14:paraId="5E833A96" w14:textId="77777777" w:rsidR="003F328F" w:rsidRPr="003F328F" w:rsidRDefault="003F328F" w:rsidP="003F328F">
      <w:pPr>
        <w:widowControl/>
        <w:numPr>
          <w:ilvl w:val="0"/>
          <w:numId w:val="16"/>
        </w:numPr>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实地步行测量；</w:t>
      </w:r>
    </w:p>
    <w:p w14:paraId="6B6B6A86" w14:textId="77777777" w:rsidR="003F328F" w:rsidRPr="003F328F" w:rsidRDefault="003F328F" w:rsidP="003F328F">
      <w:pPr>
        <w:widowControl/>
        <w:numPr>
          <w:ilvl w:val="0"/>
          <w:numId w:val="16"/>
        </w:numPr>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规划图比例尺测算。</w:t>
      </w:r>
    </w:p>
    <w:p w14:paraId="12E29550" w14:textId="77777777" w:rsidR="003F328F" w:rsidRPr="003F328F" w:rsidRDefault="003F328F" w:rsidP="003F328F">
      <w:pPr>
        <w:widowControl/>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测算结果如下：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5"/>
        <w:gridCol w:w="1140"/>
        <w:gridCol w:w="1627"/>
        <w:gridCol w:w="1024"/>
        <w:gridCol w:w="1039"/>
      </w:tblGrid>
      <w:tr w:rsidR="003F328F" w:rsidRPr="003F328F" w14:paraId="120E26E3" w14:textId="77777777">
        <w:trPr>
          <w:tblCellSpacing w:w="15" w:type="dxa"/>
        </w:trPr>
        <w:tc>
          <w:tcPr>
            <w:tcW w:w="0" w:type="auto"/>
            <w:vAlign w:val="center"/>
            <w:hideMark/>
          </w:tcPr>
          <w:p w14:paraId="1986D0A4" w14:textId="77777777" w:rsidR="003F328F" w:rsidRPr="003F328F" w:rsidRDefault="003F328F" w:rsidP="003F328F">
            <w:pPr>
              <w:widowControl/>
              <w:spacing w:before="100" w:beforeAutospacing="1" w:after="100" w:afterAutospacing="1"/>
              <w:jc w:val="center"/>
              <w:rPr>
                <w:rFonts w:ascii="宋体" w:eastAsia="宋体" w:hAnsi="宋体" w:cs="宋体"/>
                <w:b/>
                <w:bCs/>
                <w:kern w:val="0"/>
                <w:sz w:val="24"/>
                <w:szCs w:val="24"/>
                <w14:ligatures w14:val="none"/>
              </w:rPr>
            </w:pPr>
            <w:r w:rsidRPr="003F328F">
              <w:rPr>
                <w:rFonts w:ascii="宋体" w:eastAsia="宋体" w:hAnsi="宋体" w:cs="宋体"/>
                <w:b/>
                <w:bCs/>
                <w:kern w:val="0"/>
                <w:sz w:val="24"/>
                <w:szCs w:val="24"/>
                <w14:ligatures w14:val="none"/>
              </w:rPr>
              <w:t>公共设施类型</w:t>
            </w:r>
          </w:p>
        </w:tc>
        <w:tc>
          <w:tcPr>
            <w:tcW w:w="0" w:type="auto"/>
            <w:vAlign w:val="center"/>
            <w:hideMark/>
          </w:tcPr>
          <w:p w14:paraId="63FEEE5B" w14:textId="77777777" w:rsidR="003F328F" w:rsidRPr="003F328F" w:rsidRDefault="003F328F" w:rsidP="003F328F">
            <w:pPr>
              <w:widowControl/>
              <w:spacing w:before="100" w:beforeAutospacing="1" w:after="100" w:afterAutospacing="1"/>
              <w:jc w:val="center"/>
              <w:rPr>
                <w:rFonts w:ascii="宋体" w:eastAsia="宋体" w:hAnsi="宋体" w:cs="宋体"/>
                <w:b/>
                <w:bCs/>
                <w:kern w:val="0"/>
                <w:sz w:val="24"/>
                <w:szCs w:val="24"/>
                <w14:ligatures w14:val="none"/>
              </w:rPr>
            </w:pPr>
            <w:r w:rsidRPr="003F328F">
              <w:rPr>
                <w:rFonts w:ascii="宋体" w:eastAsia="宋体" w:hAnsi="宋体" w:cs="宋体"/>
                <w:b/>
                <w:bCs/>
                <w:kern w:val="0"/>
                <w:sz w:val="24"/>
                <w:szCs w:val="24"/>
                <w14:ligatures w14:val="none"/>
              </w:rPr>
              <w:t>名称</w:t>
            </w:r>
          </w:p>
        </w:tc>
        <w:tc>
          <w:tcPr>
            <w:tcW w:w="0" w:type="auto"/>
            <w:vAlign w:val="center"/>
            <w:hideMark/>
          </w:tcPr>
          <w:p w14:paraId="460AFD8A" w14:textId="77777777" w:rsidR="003F328F" w:rsidRPr="003F328F" w:rsidRDefault="003F328F" w:rsidP="003F328F">
            <w:pPr>
              <w:widowControl/>
              <w:spacing w:before="100" w:beforeAutospacing="1" w:after="100" w:afterAutospacing="1"/>
              <w:jc w:val="center"/>
              <w:rPr>
                <w:rFonts w:ascii="宋体" w:eastAsia="宋体" w:hAnsi="宋体" w:cs="宋体"/>
                <w:b/>
                <w:bCs/>
                <w:kern w:val="0"/>
                <w:sz w:val="24"/>
                <w:szCs w:val="24"/>
                <w14:ligatures w14:val="none"/>
              </w:rPr>
            </w:pPr>
            <w:r w:rsidRPr="003F328F">
              <w:rPr>
                <w:rFonts w:ascii="宋体" w:eastAsia="宋体" w:hAnsi="宋体" w:cs="宋体"/>
                <w:b/>
                <w:bCs/>
                <w:kern w:val="0"/>
                <w:sz w:val="24"/>
                <w:szCs w:val="24"/>
                <w14:ligatures w14:val="none"/>
              </w:rPr>
              <w:t>步行距离（m）</w:t>
            </w:r>
          </w:p>
        </w:tc>
        <w:tc>
          <w:tcPr>
            <w:tcW w:w="0" w:type="auto"/>
            <w:vAlign w:val="center"/>
            <w:hideMark/>
          </w:tcPr>
          <w:p w14:paraId="2EAD60DD" w14:textId="77777777" w:rsidR="003F328F" w:rsidRPr="003F328F" w:rsidRDefault="003F328F" w:rsidP="003F328F">
            <w:pPr>
              <w:widowControl/>
              <w:spacing w:before="100" w:beforeAutospacing="1" w:after="100" w:afterAutospacing="1"/>
              <w:jc w:val="center"/>
              <w:rPr>
                <w:rFonts w:ascii="宋体" w:eastAsia="宋体" w:hAnsi="宋体" w:cs="宋体"/>
                <w:b/>
                <w:bCs/>
                <w:kern w:val="0"/>
                <w:sz w:val="24"/>
                <w:szCs w:val="24"/>
                <w14:ligatures w14:val="none"/>
              </w:rPr>
            </w:pPr>
            <w:r w:rsidRPr="003F328F">
              <w:rPr>
                <w:rFonts w:ascii="宋体" w:eastAsia="宋体" w:hAnsi="宋体" w:cs="宋体"/>
                <w:b/>
                <w:bCs/>
                <w:kern w:val="0"/>
                <w:sz w:val="24"/>
                <w:szCs w:val="24"/>
                <w14:ligatures w14:val="none"/>
              </w:rPr>
              <w:t>条款要求</w:t>
            </w:r>
          </w:p>
        </w:tc>
        <w:tc>
          <w:tcPr>
            <w:tcW w:w="0" w:type="auto"/>
            <w:vAlign w:val="center"/>
            <w:hideMark/>
          </w:tcPr>
          <w:p w14:paraId="4C69CDEF" w14:textId="77777777" w:rsidR="003F328F" w:rsidRPr="003F328F" w:rsidRDefault="003F328F" w:rsidP="003F328F">
            <w:pPr>
              <w:widowControl/>
              <w:spacing w:before="100" w:beforeAutospacing="1" w:after="100" w:afterAutospacing="1"/>
              <w:jc w:val="center"/>
              <w:rPr>
                <w:rFonts w:ascii="宋体" w:eastAsia="宋体" w:hAnsi="宋体" w:cs="宋体"/>
                <w:b/>
                <w:bCs/>
                <w:kern w:val="0"/>
                <w:sz w:val="24"/>
                <w:szCs w:val="24"/>
                <w14:ligatures w14:val="none"/>
              </w:rPr>
            </w:pPr>
            <w:r w:rsidRPr="003F328F">
              <w:rPr>
                <w:rFonts w:ascii="宋体" w:eastAsia="宋体" w:hAnsi="宋体" w:cs="宋体"/>
                <w:b/>
                <w:bCs/>
                <w:kern w:val="0"/>
                <w:sz w:val="24"/>
                <w:szCs w:val="24"/>
                <w14:ligatures w14:val="none"/>
              </w:rPr>
              <w:t>是否满足</w:t>
            </w:r>
          </w:p>
        </w:tc>
      </w:tr>
      <w:tr w:rsidR="003F328F" w:rsidRPr="003F328F" w14:paraId="17FCEA7E" w14:textId="77777777">
        <w:trPr>
          <w:tblCellSpacing w:w="15" w:type="dxa"/>
        </w:trPr>
        <w:tc>
          <w:tcPr>
            <w:tcW w:w="0" w:type="auto"/>
            <w:vAlign w:val="center"/>
            <w:hideMark/>
          </w:tcPr>
          <w:p w14:paraId="43F69CDE" w14:textId="77777777" w:rsidR="003F328F" w:rsidRPr="003F328F" w:rsidRDefault="003F328F" w:rsidP="003F328F">
            <w:pPr>
              <w:widowControl/>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城市公园绿地</w:t>
            </w:r>
          </w:p>
        </w:tc>
        <w:tc>
          <w:tcPr>
            <w:tcW w:w="0" w:type="auto"/>
            <w:vAlign w:val="center"/>
            <w:hideMark/>
          </w:tcPr>
          <w:p w14:paraId="66ECD8A6" w14:textId="77777777" w:rsidR="003F328F" w:rsidRPr="003F328F" w:rsidRDefault="003F328F" w:rsidP="003F328F">
            <w:pPr>
              <w:widowControl/>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XX 公园</w:t>
            </w:r>
          </w:p>
        </w:tc>
        <w:tc>
          <w:tcPr>
            <w:tcW w:w="0" w:type="auto"/>
            <w:vAlign w:val="center"/>
            <w:hideMark/>
          </w:tcPr>
          <w:p w14:paraId="274036A4" w14:textId="77777777" w:rsidR="003F328F" w:rsidRPr="003F328F" w:rsidRDefault="003F328F" w:rsidP="003F328F">
            <w:pPr>
              <w:widowControl/>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260</w:t>
            </w:r>
          </w:p>
        </w:tc>
        <w:tc>
          <w:tcPr>
            <w:tcW w:w="0" w:type="auto"/>
            <w:vAlign w:val="center"/>
            <w:hideMark/>
          </w:tcPr>
          <w:p w14:paraId="657CFF5A" w14:textId="77777777" w:rsidR="003F328F" w:rsidRPr="003F328F" w:rsidRDefault="003F328F" w:rsidP="003F328F">
            <w:pPr>
              <w:widowControl/>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≤300</w:t>
            </w:r>
          </w:p>
        </w:tc>
        <w:tc>
          <w:tcPr>
            <w:tcW w:w="0" w:type="auto"/>
            <w:vAlign w:val="center"/>
            <w:hideMark/>
          </w:tcPr>
          <w:p w14:paraId="075D0E5E" w14:textId="77777777" w:rsidR="003F328F" w:rsidRPr="003F328F" w:rsidRDefault="003F328F" w:rsidP="003F328F">
            <w:pPr>
              <w:widowControl/>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满足</w:t>
            </w:r>
          </w:p>
        </w:tc>
      </w:tr>
      <w:tr w:rsidR="003F328F" w:rsidRPr="003F328F" w14:paraId="5E17B557" w14:textId="77777777">
        <w:trPr>
          <w:tblCellSpacing w:w="15" w:type="dxa"/>
        </w:trPr>
        <w:tc>
          <w:tcPr>
            <w:tcW w:w="0" w:type="auto"/>
            <w:vAlign w:val="center"/>
            <w:hideMark/>
          </w:tcPr>
          <w:p w14:paraId="5CBC9C0B" w14:textId="77777777" w:rsidR="003F328F" w:rsidRPr="003F328F" w:rsidRDefault="003F328F" w:rsidP="003F328F">
            <w:pPr>
              <w:widowControl/>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lastRenderedPageBreak/>
              <w:t>城市广场</w:t>
            </w:r>
          </w:p>
        </w:tc>
        <w:tc>
          <w:tcPr>
            <w:tcW w:w="0" w:type="auto"/>
            <w:vAlign w:val="center"/>
            <w:hideMark/>
          </w:tcPr>
          <w:p w14:paraId="4ABB3BA5" w14:textId="77777777" w:rsidR="003F328F" w:rsidRPr="003F328F" w:rsidRDefault="003F328F" w:rsidP="003F328F">
            <w:pPr>
              <w:widowControl/>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XX 广场</w:t>
            </w:r>
          </w:p>
        </w:tc>
        <w:tc>
          <w:tcPr>
            <w:tcW w:w="0" w:type="auto"/>
            <w:vAlign w:val="center"/>
            <w:hideMark/>
          </w:tcPr>
          <w:p w14:paraId="0BEC0721" w14:textId="77777777" w:rsidR="003F328F" w:rsidRPr="003F328F" w:rsidRDefault="003F328F" w:rsidP="003F328F">
            <w:pPr>
              <w:widowControl/>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280</w:t>
            </w:r>
          </w:p>
        </w:tc>
        <w:tc>
          <w:tcPr>
            <w:tcW w:w="0" w:type="auto"/>
            <w:vAlign w:val="center"/>
            <w:hideMark/>
          </w:tcPr>
          <w:p w14:paraId="78DA3CD3" w14:textId="77777777" w:rsidR="003F328F" w:rsidRPr="003F328F" w:rsidRDefault="003F328F" w:rsidP="003F328F">
            <w:pPr>
              <w:widowControl/>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≤300</w:t>
            </w:r>
          </w:p>
        </w:tc>
        <w:tc>
          <w:tcPr>
            <w:tcW w:w="0" w:type="auto"/>
            <w:vAlign w:val="center"/>
            <w:hideMark/>
          </w:tcPr>
          <w:p w14:paraId="675C6190" w14:textId="77777777" w:rsidR="003F328F" w:rsidRPr="003F328F" w:rsidRDefault="003F328F" w:rsidP="003F328F">
            <w:pPr>
              <w:widowControl/>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满足</w:t>
            </w:r>
          </w:p>
        </w:tc>
      </w:tr>
      <w:tr w:rsidR="003F328F" w:rsidRPr="003F328F" w14:paraId="797B840F" w14:textId="77777777">
        <w:trPr>
          <w:tblCellSpacing w:w="15" w:type="dxa"/>
        </w:trPr>
        <w:tc>
          <w:tcPr>
            <w:tcW w:w="0" w:type="auto"/>
            <w:vAlign w:val="center"/>
            <w:hideMark/>
          </w:tcPr>
          <w:p w14:paraId="4E94B740" w14:textId="77777777" w:rsidR="003F328F" w:rsidRPr="003F328F" w:rsidRDefault="003F328F" w:rsidP="003F328F">
            <w:pPr>
              <w:widowControl/>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多功能运动场地</w:t>
            </w:r>
          </w:p>
        </w:tc>
        <w:tc>
          <w:tcPr>
            <w:tcW w:w="0" w:type="auto"/>
            <w:vAlign w:val="center"/>
            <w:hideMark/>
          </w:tcPr>
          <w:p w14:paraId="3A46FAA0" w14:textId="77777777" w:rsidR="003F328F" w:rsidRPr="003F328F" w:rsidRDefault="003F328F" w:rsidP="003F328F">
            <w:pPr>
              <w:widowControl/>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XX 运动场</w:t>
            </w:r>
          </w:p>
        </w:tc>
        <w:tc>
          <w:tcPr>
            <w:tcW w:w="0" w:type="auto"/>
            <w:vAlign w:val="center"/>
            <w:hideMark/>
          </w:tcPr>
          <w:p w14:paraId="5009A6F0" w14:textId="77777777" w:rsidR="003F328F" w:rsidRPr="003F328F" w:rsidRDefault="003F328F" w:rsidP="003F328F">
            <w:pPr>
              <w:widowControl/>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480</w:t>
            </w:r>
          </w:p>
        </w:tc>
        <w:tc>
          <w:tcPr>
            <w:tcW w:w="0" w:type="auto"/>
            <w:vAlign w:val="center"/>
            <w:hideMark/>
          </w:tcPr>
          <w:p w14:paraId="1D5624B9" w14:textId="77777777" w:rsidR="003F328F" w:rsidRPr="003F328F" w:rsidRDefault="003F328F" w:rsidP="003F328F">
            <w:pPr>
              <w:widowControl/>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≤500</w:t>
            </w:r>
          </w:p>
        </w:tc>
        <w:tc>
          <w:tcPr>
            <w:tcW w:w="0" w:type="auto"/>
            <w:vAlign w:val="center"/>
            <w:hideMark/>
          </w:tcPr>
          <w:p w14:paraId="0CCB9764" w14:textId="77777777" w:rsidR="003F328F" w:rsidRPr="003F328F" w:rsidRDefault="003F328F" w:rsidP="003F328F">
            <w:pPr>
              <w:widowControl/>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满足</w:t>
            </w:r>
          </w:p>
        </w:tc>
      </w:tr>
    </w:tbl>
    <w:p w14:paraId="12861E26" w14:textId="77777777" w:rsidR="003F328F" w:rsidRPr="003F328F" w:rsidRDefault="003F328F" w:rsidP="003F328F">
      <w:pPr>
        <w:widowControl/>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 xml:space="preserve">本项目满足 6.2.4 条款全部要求，可得 </w:t>
      </w:r>
      <w:r w:rsidRPr="003F328F">
        <w:rPr>
          <w:rFonts w:ascii="宋体" w:eastAsia="宋体" w:hAnsi="宋体" w:cs="宋体"/>
          <w:b/>
          <w:bCs/>
          <w:kern w:val="0"/>
          <w:sz w:val="24"/>
          <w:szCs w:val="24"/>
          <w14:ligatures w14:val="none"/>
        </w:rPr>
        <w:t>5 分</w:t>
      </w:r>
      <w:r w:rsidRPr="003F328F">
        <w:rPr>
          <w:rFonts w:ascii="宋体" w:eastAsia="宋体" w:hAnsi="宋体" w:cs="宋体"/>
          <w:kern w:val="0"/>
          <w:sz w:val="24"/>
          <w:szCs w:val="24"/>
          <w14:ligatures w14:val="none"/>
        </w:rPr>
        <w:t>。</w:t>
      </w:r>
    </w:p>
    <w:p w14:paraId="3E3F6475" w14:textId="77777777" w:rsidR="003F328F" w:rsidRPr="003F328F" w:rsidRDefault="003F328F" w:rsidP="003F328F">
      <w:pPr>
        <w:widowControl/>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pict w14:anchorId="1ABA272B">
          <v:rect id="_x0000_i1071" style="width:0;height:1.5pt" o:hralign="center" o:hrstd="t" o:hr="t" fillcolor="#a0a0a0" stroked="f"/>
        </w:pict>
      </w:r>
    </w:p>
    <w:p w14:paraId="20FDAF60" w14:textId="77777777" w:rsidR="003F328F" w:rsidRPr="003F328F" w:rsidRDefault="003F328F" w:rsidP="003F328F">
      <w:pPr>
        <w:widowControl/>
        <w:spacing w:before="100" w:beforeAutospacing="1" w:after="100" w:afterAutospacing="1"/>
        <w:jc w:val="left"/>
        <w:outlineLvl w:val="0"/>
        <w:rPr>
          <w:rFonts w:ascii="宋体" w:eastAsia="宋体" w:hAnsi="宋体" w:cs="宋体"/>
          <w:b/>
          <w:bCs/>
          <w:kern w:val="36"/>
          <w:sz w:val="48"/>
          <w:szCs w:val="48"/>
          <w14:ligatures w14:val="none"/>
        </w:rPr>
      </w:pPr>
      <w:r w:rsidRPr="003F328F">
        <w:rPr>
          <w:rFonts w:ascii="宋体" w:eastAsia="宋体" w:hAnsi="宋体" w:cs="宋体"/>
          <w:b/>
          <w:bCs/>
          <w:kern w:val="36"/>
          <w:sz w:val="48"/>
          <w:szCs w:val="48"/>
          <w14:ligatures w14:val="none"/>
        </w:rPr>
        <w:t>六、条款符合性说明</w:t>
      </w:r>
    </w:p>
    <w:p w14:paraId="3F3DCBAB" w14:textId="77777777" w:rsidR="003F328F" w:rsidRPr="003F328F" w:rsidRDefault="003F328F" w:rsidP="003F328F">
      <w:pPr>
        <w:widowControl/>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根据《绿色建筑评价标准》6.2.4：</w:t>
      </w:r>
    </w:p>
    <w:p w14:paraId="40BB3823" w14:textId="77777777" w:rsidR="003F328F" w:rsidRPr="003F328F" w:rsidRDefault="003F328F" w:rsidP="003F328F">
      <w:pPr>
        <w:widowControl/>
        <w:spacing w:before="100" w:beforeAutospacing="1" w:after="100" w:afterAutospacing="1"/>
        <w:jc w:val="left"/>
        <w:outlineLvl w:val="2"/>
        <w:rPr>
          <w:rFonts w:ascii="宋体" w:eastAsia="宋体" w:hAnsi="宋体" w:cs="宋体"/>
          <w:b/>
          <w:bCs/>
          <w:kern w:val="0"/>
          <w:sz w:val="27"/>
          <w:szCs w:val="27"/>
          <w14:ligatures w14:val="none"/>
        </w:rPr>
      </w:pPr>
      <w:r w:rsidRPr="003F328F">
        <w:rPr>
          <w:rFonts w:ascii="Segoe UI Symbol" w:eastAsia="宋体" w:hAnsi="Segoe UI Symbol" w:cs="Segoe UI Symbol"/>
          <w:b/>
          <w:bCs/>
          <w:kern w:val="0"/>
          <w:sz w:val="27"/>
          <w:szCs w:val="27"/>
          <w14:ligatures w14:val="none"/>
        </w:rPr>
        <w:t>✔</w:t>
      </w:r>
      <w:r w:rsidRPr="003F328F">
        <w:rPr>
          <w:rFonts w:ascii="宋体" w:eastAsia="宋体" w:hAnsi="宋体" w:cs="宋体"/>
          <w:b/>
          <w:bCs/>
          <w:kern w:val="0"/>
          <w:sz w:val="27"/>
          <w:szCs w:val="27"/>
          <w14:ligatures w14:val="none"/>
        </w:rPr>
        <w:t xml:space="preserve"> 第 1 款：场地出入口到达城市公园绿地、居住区公园、广场的步行距离不大于 300m（得 3 分）</w:t>
      </w:r>
    </w:p>
    <w:p w14:paraId="69656876" w14:textId="77777777" w:rsidR="003F328F" w:rsidRPr="003F328F" w:rsidRDefault="003F328F" w:rsidP="003F328F">
      <w:pPr>
        <w:widowControl/>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本项目：</w:t>
      </w:r>
    </w:p>
    <w:p w14:paraId="72655739" w14:textId="77777777" w:rsidR="003F328F" w:rsidRPr="003F328F" w:rsidRDefault="003F328F" w:rsidP="003F328F">
      <w:pPr>
        <w:widowControl/>
        <w:numPr>
          <w:ilvl w:val="0"/>
          <w:numId w:val="17"/>
        </w:numPr>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到城市公园绿地：260m</w:t>
      </w:r>
    </w:p>
    <w:p w14:paraId="34D0162D" w14:textId="77777777" w:rsidR="003F328F" w:rsidRPr="003F328F" w:rsidRDefault="003F328F" w:rsidP="003F328F">
      <w:pPr>
        <w:widowControl/>
        <w:numPr>
          <w:ilvl w:val="0"/>
          <w:numId w:val="17"/>
        </w:numPr>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到城市广场：280m</w:t>
      </w:r>
    </w:p>
    <w:p w14:paraId="2DEF888D" w14:textId="77777777" w:rsidR="003F328F" w:rsidRPr="003F328F" w:rsidRDefault="003F328F" w:rsidP="003F328F">
      <w:pPr>
        <w:widowControl/>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b/>
          <w:bCs/>
          <w:kern w:val="0"/>
          <w:sz w:val="24"/>
          <w:szCs w:val="24"/>
          <w14:ligatures w14:val="none"/>
        </w:rPr>
        <w:t>满足要求，得 3 分。</w:t>
      </w:r>
    </w:p>
    <w:p w14:paraId="595658A5" w14:textId="77777777" w:rsidR="003F328F" w:rsidRPr="003F328F" w:rsidRDefault="003F328F" w:rsidP="003F328F">
      <w:pPr>
        <w:widowControl/>
        <w:spacing w:before="100" w:beforeAutospacing="1" w:after="100" w:afterAutospacing="1"/>
        <w:jc w:val="left"/>
        <w:outlineLvl w:val="2"/>
        <w:rPr>
          <w:rFonts w:ascii="宋体" w:eastAsia="宋体" w:hAnsi="宋体" w:cs="宋体"/>
          <w:b/>
          <w:bCs/>
          <w:kern w:val="0"/>
          <w:sz w:val="27"/>
          <w:szCs w:val="27"/>
          <w14:ligatures w14:val="none"/>
        </w:rPr>
      </w:pPr>
      <w:r w:rsidRPr="003F328F">
        <w:rPr>
          <w:rFonts w:ascii="Segoe UI Symbol" w:eastAsia="宋体" w:hAnsi="Segoe UI Symbol" w:cs="Segoe UI Symbol"/>
          <w:b/>
          <w:bCs/>
          <w:kern w:val="0"/>
          <w:sz w:val="27"/>
          <w:szCs w:val="27"/>
          <w14:ligatures w14:val="none"/>
        </w:rPr>
        <w:t>✔</w:t>
      </w:r>
      <w:r w:rsidRPr="003F328F">
        <w:rPr>
          <w:rFonts w:ascii="宋体" w:eastAsia="宋体" w:hAnsi="宋体" w:cs="宋体"/>
          <w:b/>
          <w:bCs/>
          <w:kern w:val="0"/>
          <w:sz w:val="27"/>
          <w:szCs w:val="27"/>
          <w14:ligatures w14:val="none"/>
        </w:rPr>
        <w:t xml:space="preserve"> 第 2 款：到达中型多功能运动场地的步行距离不大于 500m（得 2 分）</w:t>
      </w:r>
    </w:p>
    <w:p w14:paraId="6093A075" w14:textId="77777777" w:rsidR="003F328F" w:rsidRPr="003F328F" w:rsidRDefault="003F328F" w:rsidP="003F328F">
      <w:pPr>
        <w:widowControl/>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本项目：</w:t>
      </w:r>
    </w:p>
    <w:p w14:paraId="1A7FA5A3" w14:textId="77777777" w:rsidR="003F328F" w:rsidRPr="003F328F" w:rsidRDefault="003F328F" w:rsidP="003F328F">
      <w:pPr>
        <w:widowControl/>
        <w:numPr>
          <w:ilvl w:val="0"/>
          <w:numId w:val="18"/>
        </w:numPr>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到多功能运动场地：480m</w:t>
      </w:r>
    </w:p>
    <w:p w14:paraId="2E021EBB" w14:textId="77777777" w:rsidR="003F328F" w:rsidRPr="003F328F" w:rsidRDefault="003F328F" w:rsidP="003F328F">
      <w:pPr>
        <w:widowControl/>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b/>
          <w:bCs/>
          <w:kern w:val="0"/>
          <w:sz w:val="24"/>
          <w:szCs w:val="24"/>
          <w14:ligatures w14:val="none"/>
        </w:rPr>
        <w:t>满足要求，得 2 分。</w:t>
      </w:r>
    </w:p>
    <w:p w14:paraId="2261AE79" w14:textId="77777777" w:rsidR="003F328F" w:rsidRPr="003F328F" w:rsidRDefault="003F328F" w:rsidP="003F328F">
      <w:pPr>
        <w:widowControl/>
        <w:spacing w:before="100" w:beforeAutospacing="1" w:after="100" w:afterAutospacing="1"/>
        <w:jc w:val="left"/>
        <w:outlineLvl w:val="2"/>
        <w:rPr>
          <w:rFonts w:ascii="宋体" w:eastAsia="宋体" w:hAnsi="宋体" w:cs="宋体"/>
          <w:b/>
          <w:bCs/>
          <w:kern w:val="0"/>
          <w:sz w:val="27"/>
          <w:szCs w:val="27"/>
          <w14:ligatures w14:val="none"/>
        </w:rPr>
      </w:pPr>
      <w:r w:rsidRPr="003F328F">
        <w:rPr>
          <w:rFonts w:ascii="宋体" w:eastAsia="宋体" w:hAnsi="宋体" w:cs="宋体"/>
          <w:b/>
          <w:bCs/>
          <w:kern w:val="0"/>
          <w:sz w:val="27"/>
          <w:szCs w:val="27"/>
          <w14:ligatures w14:val="none"/>
        </w:rPr>
        <w:t>→ 本条总得分：5 分</w:t>
      </w:r>
    </w:p>
    <w:p w14:paraId="186F16D3" w14:textId="77777777" w:rsidR="003F328F" w:rsidRPr="003F328F" w:rsidRDefault="003F328F" w:rsidP="003F328F">
      <w:pPr>
        <w:widowControl/>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pict w14:anchorId="727D50D8">
          <v:rect id="_x0000_i1072" style="width:0;height:1.5pt" o:hralign="center" o:hrstd="t" o:hr="t" fillcolor="#a0a0a0" stroked="f"/>
        </w:pict>
      </w:r>
    </w:p>
    <w:p w14:paraId="78CB5F56" w14:textId="77777777" w:rsidR="003F328F" w:rsidRPr="003F328F" w:rsidRDefault="003F328F" w:rsidP="003F328F">
      <w:pPr>
        <w:widowControl/>
        <w:spacing w:before="100" w:beforeAutospacing="1" w:after="100" w:afterAutospacing="1"/>
        <w:jc w:val="left"/>
        <w:outlineLvl w:val="0"/>
        <w:rPr>
          <w:rFonts w:ascii="宋体" w:eastAsia="宋体" w:hAnsi="宋体" w:cs="宋体"/>
          <w:b/>
          <w:bCs/>
          <w:kern w:val="36"/>
          <w:sz w:val="48"/>
          <w:szCs w:val="48"/>
          <w14:ligatures w14:val="none"/>
        </w:rPr>
      </w:pPr>
      <w:r w:rsidRPr="003F328F">
        <w:rPr>
          <w:rFonts w:ascii="宋体" w:eastAsia="宋体" w:hAnsi="宋体" w:cs="宋体"/>
          <w:b/>
          <w:bCs/>
          <w:kern w:val="36"/>
          <w:sz w:val="48"/>
          <w:szCs w:val="48"/>
          <w14:ligatures w14:val="none"/>
        </w:rPr>
        <w:t>七、结论</w:t>
      </w:r>
    </w:p>
    <w:p w14:paraId="2D155969" w14:textId="77777777" w:rsidR="003F328F" w:rsidRPr="003F328F" w:rsidRDefault="003F328F" w:rsidP="003F328F">
      <w:pPr>
        <w:widowControl/>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t xml:space="preserve">本项目周边公共开敞空间丰富，步行可达性良好，步行路径连续、安全、便捷，完全满足《绿色建筑评价标准》6.2.4 条款要求，可获得 </w:t>
      </w:r>
      <w:r w:rsidRPr="003F328F">
        <w:rPr>
          <w:rFonts w:ascii="宋体" w:eastAsia="宋体" w:hAnsi="宋体" w:cs="宋体"/>
          <w:b/>
          <w:bCs/>
          <w:kern w:val="0"/>
          <w:sz w:val="24"/>
          <w:szCs w:val="24"/>
          <w14:ligatures w14:val="none"/>
        </w:rPr>
        <w:t>5 分</w:t>
      </w:r>
      <w:r w:rsidRPr="003F328F">
        <w:rPr>
          <w:rFonts w:ascii="宋体" w:eastAsia="宋体" w:hAnsi="宋体" w:cs="宋体"/>
          <w:kern w:val="0"/>
          <w:sz w:val="24"/>
          <w:szCs w:val="24"/>
          <w14:ligatures w14:val="none"/>
        </w:rPr>
        <w:t>。</w:t>
      </w:r>
    </w:p>
    <w:p w14:paraId="2713CBAA" w14:textId="77777777" w:rsidR="003F328F" w:rsidRPr="003F328F" w:rsidRDefault="003F328F" w:rsidP="003F328F">
      <w:pPr>
        <w:widowControl/>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lastRenderedPageBreak/>
        <w:t>本文件可作为绿色建筑二星级正式申报材料提交。</w:t>
      </w:r>
    </w:p>
    <w:p w14:paraId="3D790D47" w14:textId="77777777" w:rsidR="003F328F" w:rsidRPr="003F328F" w:rsidRDefault="003F328F" w:rsidP="003F328F">
      <w:pPr>
        <w:widowControl/>
        <w:jc w:val="left"/>
        <w:rPr>
          <w:rFonts w:ascii="宋体" w:eastAsia="宋体" w:hAnsi="宋体" w:cs="宋体"/>
          <w:kern w:val="0"/>
          <w:sz w:val="24"/>
          <w:szCs w:val="24"/>
          <w14:ligatures w14:val="none"/>
        </w:rPr>
      </w:pPr>
      <w:r w:rsidRPr="003F328F">
        <w:rPr>
          <w:rFonts w:ascii="宋体" w:eastAsia="宋体" w:hAnsi="宋体" w:cs="宋体"/>
          <w:kern w:val="0"/>
          <w:sz w:val="24"/>
          <w:szCs w:val="24"/>
          <w14:ligatures w14:val="none"/>
        </w:rPr>
        <w:pict w14:anchorId="4C935F76">
          <v:rect id="_x0000_i1073" style="width:0;height:1.5pt" o:hralign="center" o:hrstd="t" o:hr="t" fillcolor="#a0a0a0" stroked="f"/>
        </w:pict>
      </w:r>
    </w:p>
    <w:p w14:paraId="67FF326F" w14:textId="77777777" w:rsidR="003F328F" w:rsidRPr="003F328F" w:rsidRDefault="003F328F" w:rsidP="003F328F">
      <w:pPr>
        <w:widowControl/>
        <w:spacing w:before="100" w:beforeAutospacing="1" w:after="100" w:afterAutospacing="1"/>
        <w:jc w:val="left"/>
        <w:rPr>
          <w:rFonts w:ascii="宋体" w:eastAsia="宋体" w:hAnsi="宋体" w:cs="宋体"/>
          <w:kern w:val="0"/>
          <w:sz w:val="24"/>
          <w:szCs w:val="24"/>
          <w14:ligatures w14:val="none"/>
        </w:rPr>
      </w:pPr>
      <w:r w:rsidRPr="003F328F">
        <w:rPr>
          <w:rFonts w:ascii="宋体" w:eastAsia="宋体" w:hAnsi="宋体" w:cs="宋体"/>
          <w:b/>
          <w:bCs/>
          <w:kern w:val="0"/>
          <w:sz w:val="24"/>
          <w:szCs w:val="24"/>
          <w14:ligatures w14:val="none"/>
        </w:rPr>
        <w:t>建设单位（盖章）：</w:t>
      </w:r>
      <w:r w:rsidRPr="003F328F">
        <w:rPr>
          <w:rFonts w:ascii="宋体" w:eastAsia="宋体" w:hAnsi="宋体" w:cs="宋体"/>
          <w:kern w:val="0"/>
          <w:sz w:val="24"/>
          <w:szCs w:val="24"/>
          <w14:ligatures w14:val="none"/>
        </w:rPr>
        <w:br/>
      </w:r>
      <w:r w:rsidRPr="003F328F">
        <w:rPr>
          <w:rFonts w:ascii="宋体" w:eastAsia="宋体" w:hAnsi="宋体" w:cs="宋体"/>
          <w:b/>
          <w:bCs/>
          <w:kern w:val="0"/>
          <w:sz w:val="24"/>
          <w:szCs w:val="24"/>
          <w14:ligatures w14:val="none"/>
        </w:rPr>
        <w:t>编制人：</w:t>
      </w:r>
      <w:r w:rsidRPr="003F328F">
        <w:rPr>
          <w:rFonts w:ascii="宋体" w:eastAsia="宋体" w:hAnsi="宋体" w:cs="宋体"/>
          <w:kern w:val="0"/>
          <w:sz w:val="24"/>
          <w:szCs w:val="24"/>
          <w14:ligatures w14:val="none"/>
        </w:rPr>
        <w:br/>
      </w:r>
      <w:r w:rsidRPr="003F328F">
        <w:rPr>
          <w:rFonts w:ascii="宋体" w:eastAsia="宋体" w:hAnsi="宋体" w:cs="宋体"/>
          <w:b/>
          <w:bCs/>
          <w:kern w:val="0"/>
          <w:sz w:val="24"/>
          <w:szCs w:val="24"/>
          <w14:ligatures w14:val="none"/>
        </w:rPr>
        <w:t>审核人：</w:t>
      </w:r>
      <w:r w:rsidRPr="003F328F">
        <w:rPr>
          <w:rFonts w:ascii="宋体" w:eastAsia="宋体" w:hAnsi="宋体" w:cs="宋体"/>
          <w:kern w:val="0"/>
          <w:sz w:val="24"/>
          <w:szCs w:val="24"/>
          <w14:ligatures w14:val="none"/>
        </w:rPr>
        <w:br/>
      </w:r>
      <w:r w:rsidRPr="003F328F">
        <w:rPr>
          <w:rFonts w:ascii="宋体" w:eastAsia="宋体" w:hAnsi="宋体" w:cs="宋体"/>
          <w:b/>
          <w:bCs/>
          <w:kern w:val="0"/>
          <w:sz w:val="24"/>
          <w:szCs w:val="24"/>
          <w14:ligatures w14:val="none"/>
        </w:rPr>
        <w:t>批准人：</w:t>
      </w:r>
      <w:r w:rsidRPr="003F328F">
        <w:rPr>
          <w:rFonts w:ascii="宋体" w:eastAsia="宋体" w:hAnsi="宋体" w:cs="宋体"/>
          <w:kern w:val="0"/>
          <w:sz w:val="24"/>
          <w:szCs w:val="24"/>
          <w14:ligatures w14:val="none"/>
        </w:rPr>
        <w:br/>
      </w:r>
      <w:r w:rsidRPr="003F328F">
        <w:rPr>
          <w:rFonts w:ascii="宋体" w:eastAsia="宋体" w:hAnsi="宋体" w:cs="宋体"/>
          <w:b/>
          <w:bCs/>
          <w:kern w:val="0"/>
          <w:sz w:val="24"/>
          <w:szCs w:val="24"/>
          <w14:ligatures w14:val="none"/>
        </w:rPr>
        <w:t>日期：2025 年 9 月</w:t>
      </w:r>
    </w:p>
    <w:p w14:paraId="3B53813B" w14:textId="77777777" w:rsidR="00156CF0" w:rsidRPr="003F328F" w:rsidRDefault="00156CF0">
      <w:pPr>
        <w:rPr>
          <w:rFonts w:hint="eastAsia"/>
        </w:rPr>
      </w:pPr>
    </w:p>
    <w:sectPr w:rsidR="00156CF0" w:rsidRPr="003F32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30B"/>
    <w:multiLevelType w:val="multilevel"/>
    <w:tmpl w:val="E3AE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46654"/>
    <w:multiLevelType w:val="multilevel"/>
    <w:tmpl w:val="EDAE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A37EF"/>
    <w:multiLevelType w:val="multilevel"/>
    <w:tmpl w:val="05B0B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B673D6"/>
    <w:multiLevelType w:val="multilevel"/>
    <w:tmpl w:val="6E821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D20B5"/>
    <w:multiLevelType w:val="multilevel"/>
    <w:tmpl w:val="DC509F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6F4283"/>
    <w:multiLevelType w:val="multilevel"/>
    <w:tmpl w:val="D3AC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E2459C"/>
    <w:multiLevelType w:val="multilevel"/>
    <w:tmpl w:val="607E2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562E6C"/>
    <w:multiLevelType w:val="multilevel"/>
    <w:tmpl w:val="30DA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9E50EC"/>
    <w:multiLevelType w:val="multilevel"/>
    <w:tmpl w:val="877A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343FE9"/>
    <w:multiLevelType w:val="multilevel"/>
    <w:tmpl w:val="19A42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FA50E5"/>
    <w:multiLevelType w:val="multilevel"/>
    <w:tmpl w:val="5AB6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B77BD8"/>
    <w:multiLevelType w:val="multilevel"/>
    <w:tmpl w:val="B2084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280BED"/>
    <w:multiLevelType w:val="multilevel"/>
    <w:tmpl w:val="6D0E0A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DC2E80"/>
    <w:multiLevelType w:val="multilevel"/>
    <w:tmpl w:val="64D82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014167"/>
    <w:multiLevelType w:val="multilevel"/>
    <w:tmpl w:val="24285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8B6C70"/>
    <w:multiLevelType w:val="multilevel"/>
    <w:tmpl w:val="AB44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F92875"/>
    <w:multiLevelType w:val="multilevel"/>
    <w:tmpl w:val="743C8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B4795F"/>
    <w:multiLevelType w:val="multilevel"/>
    <w:tmpl w:val="2D26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9641602">
    <w:abstractNumId w:val="14"/>
  </w:num>
  <w:num w:numId="2" w16cid:durableId="1292133028">
    <w:abstractNumId w:val="11"/>
  </w:num>
  <w:num w:numId="3" w16cid:durableId="157693258">
    <w:abstractNumId w:val="0"/>
  </w:num>
  <w:num w:numId="4" w16cid:durableId="317926959">
    <w:abstractNumId w:val="2"/>
  </w:num>
  <w:num w:numId="5" w16cid:durableId="617372476">
    <w:abstractNumId w:val="16"/>
  </w:num>
  <w:num w:numId="6" w16cid:durableId="357002206">
    <w:abstractNumId w:val="12"/>
  </w:num>
  <w:num w:numId="7" w16cid:durableId="184904358">
    <w:abstractNumId w:val="13"/>
  </w:num>
  <w:num w:numId="8" w16cid:durableId="1645231738">
    <w:abstractNumId w:val="15"/>
  </w:num>
  <w:num w:numId="9" w16cid:durableId="1705398612">
    <w:abstractNumId w:val="5"/>
  </w:num>
  <w:num w:numId="10" w16cid:durableId="1943410541">
    <w:abstractNumId w:val="1"/>
  </w:num>
  <w:num w:numId="11" w16cid:durableId="1524319833">
    <w:abstractNumId w:val="10"/>
  </w:num>
  <w:num w:numId="12" w16cid:durableId="1504397488">
    <w:abstractNumId w:val="17"/>
  </w:num>
  <w:num w:numId="13" w16cid:durableId="1417247446">
    <w:abstractNumId w:val="6"/>
  </w:num>
  <w:num w:numId="14" w16cid:durableId="414328864">
    <w:abstractNumId w:val="7"/>
  </w:num>
  <w:num w:numId="15" w16cid:durableId="1429740397">
    <w:abstractNumId w:val="4"/>
  </w:num>
  <w:num w:numId="16" w16cid:durableId="441195257">
    <w:abstractNumId w:val="8"/>
  </w:num>
  <w:num w:numId="17" w16cid:durableId="556597498">
    <w:abstractNumId w:val="9"/>
  </w:num>
  <w:num w:numId="18" w16cid:durableId="1167554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28F"/>
    <w:rsid w:val="00156CF0"/>
    <w:rsid w:val="0034542C"/>
    <w:rsid w:val="003F328F"/>
    <w:rsid w:val="00677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073F"/>
  <w15:chartTrackingRefBased/>
  <w15:docId w15:val="{CE0BA0BB-B6CD-4888-BCCE-BEC9B52B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F32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32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32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32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328F"/>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3F328F"/>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328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328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F328F"/>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32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32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32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328F"/>
    <w:rPr>
      <w:rFonts w:cstheme="majorBidi"/>
      <w:color w:val="2F5496" w:themeColor="accent1" w:themeShade="BF"/>
      <w:sz w:val="28"/>
      <w:szCs w:val="28"/>
    </w:rPr>
  </w:style>
  <w:style w:type="character" w:customStyle="1" w:styleId="50">
    <w:name w:val="标题 5 字符"/>
    <w:basedOn w:val="a0"/>
    <w:link w:val="5"/>
    <w:uiPriority w:val="9"/>
    <w:semiHidden/>
    <w:rsid w:val="003F328F"/>
    <w:rPr>
      <w:rFonts w:cstheme="majorBidi"/>
      <w:color w:val="2F5496" w:themeColor="accent1" w:themeShade="BF"/>
      <w:sz w:val="24"/>
      <w:szCs w:val="24"/>
    </w:rPr>
  </w:style>
  <w:style w:type="character" w:customStyle="1" w:styleId="60">
    <w:name w:val="标题 6 字符"/>
    <w:basedOn w:val="a0"/>
    <w:link w:val="6"/>
    <w:uiPriority w:val="9"/>
    <w:semiHidden/>
    <w:rsid w:val="003F328F"/>
    <w:rPr>
      <w:rFonts w:cstheme="majorBidi"/>
      <w:b/>
      <w:bCs/>
      <w:color w:val="2F5496" w:themeColor="accent1" w:themeShade="BF"/>
    </w:rPr>
  </w:style>
  <w:style w:type="character" w:customStyle="1" w:styleId="70">
    <w:name w:val="标题 7 字符"/>
    <w:basedOn w:val="a0"/>
    <w:link w:val="7"/>
    <w:uiPriority w:val="9"/>
    <w:semiHidden/>
    <w:rsid w:val="003F328F"/>
    <w:rPr>
      <w:rFonts w:cstheme="majorBidi"/>
      <w:b/>
      <w:bCs/>
      <w:color w:val="595959" w:themeColor="text1" w:themeTint="A6"/>
    </w:rPr>
  </w:style>
  <w:style w:type="character" w:customStyle="1" w:styleId="80">
    <w:name w:val="标题 8 字符"/>
    <w:basedOn w:val="a0"/>
    <w:link w:val="8"/>
    <w:uiPriority w:val="9"/>
    <w:semiHidden/>
    <w:rsid w:val="003F328F"/>
    <w:rPr>
      <w:rFonts w:cstheme="majorBidi"/>
      <w:color w:val="595959" w:themeColor="text1" w:themeTint="A6"/>
    </w:rPr>
  </w:style>
  <w:style w:type="character" w:customStyle="1" w:styleId="90">
    <w:name w:val="标题 9 字符"/>
    <w:basedOn w:val="a0"/>
    <w:link w:val="9"/>
    <w:uiPriority w:val="9"/>
    <w:semiHidden/>
    <w:rsid w:val="003F328F"/>
    <w:rPr>
      <w:rFonts w:eastAsiaTheme="majorEastAsia" w:cstheme="majorBidi"/>
      <w:color w:val="595959" w:themeColor="text1" w:themeTint="A6"/>
    </w:rPr>
  </w:style>
  <w:style w:type="paragraph" w:styleId="a3">
    <w:name w:val="Title"/>
    <w:basedOn w:val="a"/>
    <w:next w:val="a"/>
    <w:link w:val="a4"/>
    <w:uiPriority w:val="10"/>
    <w:qFormat/>
    <w:rsid w:val="003F328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32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328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32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328F"/>
    <w:pPr>
      <w:spacing w:before="160" w:after="160"/>
      <w:jc w:val="center"/>
    </w:pPr>
    <w:rPr>
      <w:i/>
      <w:iCs/>
      <w:color w:val="404040" w:themeColor="text1" w:themeTint="BF"/>
    </w:rPr>
  </w:style>
  <w:style w:type="character" w:customStyle="1" w:styleId="a8">
    <w:name w:val="引用 字符"/>
    <w:basedOn w:val="a0"/>
    <w:link w:val="a7"/>
    <w:uiPriority w:val="29"/>
    <w:rsid w:val="003F328F"/>
    <w:rPr>
      <w:i/>
      <w:iCs/>
      <w:color w:val="404040" w:themeColor="text1" w:themeTint="BF"/>
    </w:rPr>
  </w:style>
  <w:style w:type="paragraph" w:styleId="a9">
    <w:name w:val="List Paragraph"/>
    <w:basedOn w:val="a"/>
    <w:uiPriority w:val="34"/>
    <w:qFormat/>
    <w:rsid w:val="003F328F"/>
    <w:pPr>
      <w:ind w:left="720"/>
      <w:contextualSpacing/>
    </w:pPr>
  </w:style>
  <w:style w:type="character" w:styleId="aa">
    <w:name w:val="Intense Emphasis"/>
    <w:basedOn w:val="a0"/>
    <w:uiPriority w:val="21"/>
    <w:qFormat/>
    <w:rsid w:val="003F328F"/>
    <w:rPr>
      <w:i/>
      <w:iCs/>
      <w:color w:val="2F5496" w:themeColor="accent1" w:themeShade="BF"/>
    </w:rPr>
  </w:style>
  <w:style w:type="paragraph" w:styleId="ab">
    <w:name w:val="Intense Quote"/>
    <w:basedOn w:val="a"/>
    <w:next w:val="a"/>
    <w:link w:val="ac"/>
    <w:uiPriority w:val="30"/>
    <w:qFormat/>
    <w:rsid w:val="003F32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328F"/>
    <w:rPr>
      <w:i/>
      <w:iCs/>
      <w:color w:val="2F5496" w:themeColor="accent1" w:themeShade="BF"/>
    </w:rPr>
  </w:style>
  <w:style w:type="character" w:styleId="ad">
    <w:name w:val="Intense Reference"/>
    <w:basedOn w:val="a0"/>
    <w:uiPriority w:val="32"/>
    <w:qFormat/>
    <w:rsid w:val="003F32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192</Words>
  <Characters>1096</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QIMING GUO</dc:creator>
  <cp:keywords/>
  <dc:description/>
  <cp:lastModifiedBy>QIMING GUO</cp:lastModifiedBy>
  <cp:revision>1</cp:revision>
  <dcterms:created xsi:type="dcterms:W3CDTF">2026-03-21T14:15:00Z</dcterms:created>
  <dcterms:modified xsi:type="dcterms:W3CDTF">2026-03-21T14:15:00Z</dcterms:modified>
</cp:coreProperties>
</file>