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项目名称：绿筑低碳·全龄共生武汉七院疾病大楼既有建筑绿色更新设计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建筑面积：12034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用地面积：1042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