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7249">
      <w:r>
        <w:rPr>
          <w:rFonts w:ascii="Segoe UI Emoji" w:hAnsi="Segoe UI Emoji" w:eastAsia="Segoe UI Emoji" w:cs="Segoe UI Emoji"/>
          <w:i w:val="0"/>
          <w:iCs w:val="0"/>
          <w:caps w:val="0"/>
          <w:spacing w:val="0"/>
          <w:sz w:val="24"/>
          <w:szCs w:val="24"/>
        </w:rPr>
        <w:t>敦煌市阳关镇学校实验楼各类用水水质检测报告（节选） 一、直饮水检测报告 检测标准：GB 5749-2022、CJ 94 检测结果：菌落总数≤50CFU/mL，余氯0.03~0.05mg/L，重金属（铅、镉、砷）均未检出，符合标准要求。 二、生活热水检测报告 检测标准：GB 5749-2022 检测结果：军团菌未检出，总大肠菌群未检出，符合生活饮用水卫生要求。 三、空调循环水检测报告 检测标准：GB/T 29044 检测结果：硬度≤50mg/L（以CaCO₃计），电导率≤1000μS/cm，满足空调系统水质要求。 四、景观水体检测报告 检测标准：GB/T 18921-2019 检测结果：COD≤30mg/L，氨氮≤1mg/L，总磷≤0.2mg/L，无异味，符合景观环境用水要求。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2026-03-29T09:46:23Z</dcterms:created>
  <dc:creator>HW</dc:creator>
  <cp:lastModifiedBy>余味</cp:lastModifiedBy>
  <dcterms:modified xsi:type="dcterms:W3CDTF">2026-03-29T09:47:00Z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CA4C38E86D8249668556523507FD70CD_12</vt:lpwstr>
  </property>
</Properties>
</file>