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4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室外吸烟区设置专项报告</w:t>
      </w:r>
    </w:p>
    <w:p w14:paraId="104F96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一、报告目标</w:t>
      </w:r>
    </w:p>
    <w:p w14:paraId="09A61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系统阐述室外吸烟区的设置依据、布局逻辑与管理措施，证明符合绿建评价标准，满足满分要求。</w:t>
      </w:r>
    </w:p>
    <w:p w14:paraId="5769CE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二、设置依据</w:t>
      </w:r>
    </w:p>
    <w:p w14:paraId="30D7C6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《绿色建筑评价标准》GB/T 50378-2024 第 8.2.4 条</w:t>
      </w:r>
    </w:p>
    <w:p w14:paraId="326193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《城市居住区规划设计标准》GB 50180-2018</w:t>
      </w:r>
    </w:p>
    <w:p w14:paraId="54FB24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校园实际地形、主导风向数据（敦煌市常年主导风为西北风）</w:t>
      </w:r>
    </w:p>
    <w:p w14:paraId="6B206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三、设置分析与措施</w:t>
      </w:r>
    </w:p>
    <w:p w14:paraId="3D8922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风向符合性分析</w:t>
      </w:r>
    </w:p>
    <w:p w14:paraId="10004B5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敦煌市常年主导风向为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西北风</w:t>
      </w:r>
    </w:p>
    <w:p w14:paraId="0E42B56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校园主入口、建筑主入口、新风进风口均位于场地北侧（上风向）</w:t>
      </w:r>
    </w:p>
    <w:p w14:paraId="22C74B0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室外吸烟区布置于场地南侧（下风向），确保烟气不倒灌进入室内及公共活动区</w:t>
      </w:r>
    </w:p>
    <w:p w14:paraId="684FAE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距离与安全分析</w:t>
      </w:r>
    </w:p>
    <w:p w14:paraId="5C0B96B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吸烟区距儿童活动场地中心距离：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15m</w:t>
      </w:r>
      <w:r>
        <w:rPr>
          <w:color w:val="000000"/>
          <w:sz w:val="19"/>
          <w:szCs w:val="19"/>
          <w:bdr w:val="none" w:color="auto" w:sz="0" w:space="0"/>
        </w:rPr>
        <w:t xml:space="preserve"> &gt; 8m，达标</w:t>
      </w:r>
    </w:p>
    <w:p w14:paraId="0F47D5E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吸烟区距建筑主入口距离：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12m</w:t>
      </w:r>
      <w:r>
        <w:rPr>
          <w:color w:val="000000"/>
          <w:sz w:val="19"/>
          <w:szCs w:val="19"/>
          <w:bdr w:val="none" w:color="auto" w:sz="0" w:space="0"/>
        </w:rPr>
        <w:t xml:space="preserve"> &gt; 8m，达标</w:t>
      </w:r>
    </w:p>
    <w:p w14:paraId="53E2F67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吸烟区距卫生间等垃圾收集点距离：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10m</w:t>
      </w:r>
      <w:r>
        <w:rPr>
          <w:color w:val="000000"/>
          <w:sz w:val="19"/>
          <w:szCs w:val="19"/>
          <w:bdr w:val="none" w:color="auto" w:sz="0" w:space="0"/>
        </w:rPr>
        <w:t>，布局合理，不交叉污染</w:t>
      </w:r>
    </w:p>
    <w:p w14:paraId="04BEA7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管理措施</w:t>
      </w:r>
    </w:p>
    <w:p w14:paraId="5992A84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制定《校园室外吸烟区管理办法》</w:t>
      </w:r>
    </w:p>
    <w:p w14:paraId="03180E7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定期对吸烟区植物进行修剪、养护，提升吸烟净化能力</w:t>
      </w:r>
    </w:p>
    <w:p w14:paraId="7120C67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保持吸烟区设施完好、标识清晰</w:t>
      </w:r>
    </w:p>
    <w:p w14:paraId="78BACA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结论</w:t>
      </w:r>
    </w:p>
    <w:p w14:paraId="75717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本项目室外吸烟区设置完全符合规范要求，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本条得分 9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70FE1A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96A18"/>
    <w:multiLevelType w:val="multilevel"/>
    <w:tmpl w:val="CFA96A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BB5863C"/>
    <w:multiLevelType w:val="multilevel"/>
    <w:tmpl w:val="DBB586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B628E88"/>
    <w:multiLevelType w:val="multilevel"/>
    <w:tmpl w:val="6B628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D287EA0"/>
    <w:multiLevelType w:val="multilevel"/>
    <w:tmpl w:val="6D287E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1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2026-03-30T10:26:05Z</dcterms:created>
  <dc:creator>169</dc:creator>
  <cp:lastModifiedBy>小新一枚</cp:lastModifiedBy>
  <dcterms:modified xsi:type="dcterms:W3CDTF">2026-03-30T10:26:09Z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67A34096E2BC4615A5C137CC8DE86ED3_12</vt:lpwstr>
  </property>
</Properties>
</file>