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DD047">
      <w:pPr>
        <w:rPr>
          <w:rFonts w:hint="eastAsia"/>
        </w:rPr>
      </w:pPr>
      <w:r>
        <w:rPr>
          <w:rFonts w:hint="eastAsia"/>
        </w:rPr>
        <w:t>敦煌市阳关镇学校实验楼灯具进场复验报告</w:t>
      </w:r>
    </w:p>
    <w:p w14:paraId="2EBAF4E3">
      <w:pPr>
        <w:rPr>
          <w:rFonts w:hint="eastAsia"/>
        </w:rPr>
      </w:pPr>
      <w:r>
        <w:rPr>
          <w:rFonts w:hint="eastAsia"/>
        </w:rPr>
        <w:t>一、复验项目</w:t>
      </w:r>
    </w:p>
    <w:p w14:paraId="3992B674">
      <w:pPr>
        <w:rPr>
          <w:rFonts w:hint="eastAsia"/>
        </w:rPr>
      </w:pPr>
      <w:r>
        <w:rPr>
          <w:rFonts w:hint="eastAsia"/>
        </w:rPr>
        <w:t>截光型 LED 洗墙灯：截光角度≥90°，上射光通量≤5%</w:t>
      </w:r>
    </w:p>
    <w:p w14:paraId="3232FE78">
      <w:pPr>
        <w:rPr>
          <w:rFonts w:hint="eastAsia"/>
        </w:rPr>
      </w:pPr>
      <w:r>
        <w:rPr>
          <w:rFonts w:hint="eastAsia"/>
        </w:rPr>
        <w:t>半截光型路灯：截光角度≥80°，上射光通量≤10%</w:t>
      </w:r>
    </w:p>
    <w:p w14:paraId="512C4FF0">
      <w:pPr>
        <w:rPr>
          <w:rFonts w:hint="eastAsia"/>
        </w:rPr>
      </w:pPr>
      <w:r>
        <w:rPr>
          <w:rFonts w:hint="eastAsia"/>
        </w:rPr>
        <w:t>二、复验结果</w:t>
      </w:r>
    </w:p>
    <w:p w14:paraId="5D4A75C1">
      <w:r>
        <w:rPr>
          <w:rFonts w:hint="eastAsia"/>
        </w:rPr>
        <w:t>所有灯具均符合截光要求，无明显上射光与溢散光。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2026-03-30T09:52:47Z</dcterms:created>
  <dc:creator>HW</dc:creator>
  <cp:lastModifiedBy>余味</cp:lastModifiedBy>
  <dcterms:modified xsi:type="dcterms:W3CDTF">2026-03-30T09:53:56Z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100230A7A1C8498D86D91494997AD9C1_12</vt:lpwstr>
  </property>
</Properties>
</file>