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1C77">
      <w:pPr>
        <w:rPr>
          <w:rFonts w:hint="eastAsia"/>
        </w:rPr>
      </w:pPr>
      <w:r>
        <w:rPr>
          <w:rFonts w:hint="eastAsia"/>
        </w:rPr>
        <w:t>敦煌市阳关镇学校实验楼项目照明计算书</w:t>
      </w:r>
    </w:p>
    <w:p w14:paraId="5E7AF16C">
      <w:pPr>
        <w:rPr>
          <w:rFonts w:hint="eastAsia"/>
        </w:rPr>
      </w:pPr>
      <w:r>
        <w:rPr>
          <w:rFonts w:hint="eastAsia"/>
        </w:rPr>
        <w:t>教室 / 实验室：</w:t>
      </w:r>
    </w:p>
    <w:p w14:paraId="6D3A697D">
      <w:pPr>
        <w:rPr>
          <w:rFonts w:hint="eastAsia"/>
        </w:rPr>
      </w:pPr>
      <w:r>
        <w:rPr>
          <w:rFonts w:hint="eastAsia"/>
        </w:rPr>
        <w:t>照度：300lx，均匀度：0.75，显色指数 Ra：85，统一眩光值 UGR：18；</w:t>
      </w:r>
    </w:p>
    <w:p w14:paraId="60B92EE5">
      <w:pPr>
        <w:rPr>
          <w:rFonts w:hint="eastAsia"/>
        </w:rPr>
      </w:pPr>
      <w:r>
        <w:rPr>
          <w:rFonts w:hint="eastAsia"/>
        </w:rPr>
        <w:t>光源：无频闪 LED 灯管，SVM=1.1；</w:t>
      </w:r>
    </w:p>
    <w:p w14:paraId="7EC2126C">
      <w:pPr>
        <w:rPr>
          <w:rFonts w:hint="eastAsia"/>
        </w:rPr>
      </w:pPr>
      <w:r>
        <w:rPr>
          <w:rFonts w:hint="eastAsia"/>
        </w:rPr>
        <w:t>办公室：</w:t>
      </w:r>
    </w:p>
    <w:p w14:paraId="77EB8A20">
      <w:pPr>
        <w:rPr>
          <w:rFonts w:hint="eastAsia"/>
        </w:rPr>
      </w:pPr>
      <w:r>
        <w:rPr>
          <w:rFonts w:hint="eastAsia"/>
        </w:rPr>
        <w:t>照度：300lx，均匀度：0.7，显色指数 Ra：85，统一眩光值 UGR：19；</w:t>
      </w:r>
    </w:p>
    <w:p w14:paraId="13FFC16D">
      <w:pPr>
        <w:rPr>
          <w:rFonts w:hint="eastAsia"/>
        </w:rPr>
      </w:pPr>
      <w:r>
        <w:rPr>
          <w:rFonts w:hint="eastAsia"/>
        </w:rPr>
        <w:t>光源：无频闪 LED 面板灯，SVM=1.2；</w:t>
      </w:r>
    </w:p>
    <w:p w14:paraId="100361F2">
      <w:pPr>
        <w:rPr>
          <w:rFonts w:hint="eastAsia"/>
        </w:rPr>
      </w:pPr>
      <w:r>
        <w:rPr>
          <w:rFonts w:hint="eastAsia"/>
        </w:rPr>
        <w:t>走廊：</w:t>
      </w:r>
    </w:p>
    <w:p w14:paraId="62D3238C">
      <w:pPr>
        <w:rPr>
          <w:rFonts w:hint="eastAsia"/>
        </w:rPr>
      </w:pPr>
      <w:r>
        <w:rPr>
          <w:rFonts w:hint="eastAsia"/>
        </w:rPr>
        <w:t>照度：50lx，均匀度：0.6，显色指数 Ra：80；</w:t>
      </w:r>
    </w:p>
    <w:p w14:paraId="422DB15A">
      <w:pPr>
        <w:rPr>
          <w:rFonts w:hint="eastAsia"/>
        </w:rPr>
      </w:pPr>
      <w:r>
        <w:rPr>
          <w:rFonts w:hint="eastAsia"/>
        </w:rPr>
        <w:t>卫生间：</w:t>
      </w:r>
    </w:p>
    <w:p w14:paraId="3670F823">
      <w:pPr>
        <w:rPr>
          <w:rFonts w:hint="eastAsia"/>
        </w:rPr>
      </w:pPr>
      <w:r>
        <w:rPr>
          <w:rFonts w:hint="eastAsia"/>
        </w:rPr>
        <w:t>照度：100lx，均匀度：0.6，显色指数 Ra：75；</w:t>
      </w:r>
    </w:p>
    <w:p w14:paraId="7A872F07">
      <w:r>
        <w:rPr>
          <w:rFonts w:hint="eastAsia"/>
        </w:rPr>
        <w:t>结论：所有指标均满足《建筑照明设计标准》GB 50034 要求，频闪效应可视度（SVM）≤1.3。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2026-03-29T01:18:42Z</dcterms:created>
  <dc:creator>HW</dc:creator>
  <cp:lastModifiedBy>余味</cp:lastModifiedBy>
  <dcterms:modified xsi:type="dcterms:W3CDTF">2026-03-29T01:20:08Z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DADED2241A934FD698FF8F000ABFA85F_12</vt:lpwstr>
  </property>
</Properties>
</file>