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69018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设计变更文件（工业化建造专项）</w:t>
      </w:r>
    </w:p>
    <w:p w14:paraId="4F61BDD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一、变更说明</w:t>
      </w:r>
    </w:p>
    <w:p w14:paraId="68E5C55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本项目在设计过程中，针对预制构件的尺寸、连接构造进行了优化调整，所有变更均符合工业化建造要求，未降低预制构件占比，保证了绿建评分要求。</w:t>
      </w:r>
    </w:p>
    <w:p w14:paraId="7B6C5D3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二、变更清单</w:t>
      </w:r>
    </w:p>
    <w:p w14:paraId="4B8411C8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预制梁尺寸优化，提升装配效率</w:t>
      </w:r>
    </w:p>
    <w:p w14:paraId="3C617ED8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预制柱连接构造优化，提升施工便利性</w:t>
      </w:r>
      <w:bookmarkStart w:id="0" w:name="_GoBack"/>
      <w:bookmarkEnd w:id="0"/>
    </w:p>
    <w:p w14:paraId="237309C4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预制楼板配筋优化，保证结构安全</w:t>
      </w:r>
    </w:p>
    <w:p w14:paraId="42E46E7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9D7874"/>
    <w:multiLevelType w:val="multilevel"/>
    <w:tmpl w:val="0F9D7874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C75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2026-03-30T11:06:15Z</dcterms:created>
  <dc:creator>169</dc:creator>
  <cp:lastModifiedBy>小新一枚</cp:lastModifiedBy>
  <dcterms:modified xsi:type="dcterms:W3CDTF">2026-03-30T11:06:32Z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eyJoZGlkIjoiNmQzY2JlZmU3NTgxNjUzNGRiMmMzNTI0MmY5YmYyZWUiLCJ1c2VySWQiOiIxNzc3MDMzMTYwIn0=</vt:lpwstr>
  </property>
  <property fmtid="{D5CDD505-2E9C-101B-9397-08002B2CF9AE}" pid="4" name="ICV">
    <vt:lpwstr>3A3C586571634A839495E10177EA39D4_12</vt:lpwstr>
  </property>
</Properties>
</file>