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FB87B">
      <w:r>
        <w:rPr>
          <w:rFonts w:hint="eastAsia"/>
        </w:rPr>
        <w:t>本项目为设计阶段，暂无实体检测报告；设计文件明确选用低 VOC、低甲醛的环保装修材料，符合国家环保标准，从源头控制室内空气污染物释放。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7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2026-03-28T16:23:58Z</dcterms:created>
  <dc:creator>HW</dc:creator>
  <cp:lastModifiedBy>余味</cp:lastModifiedBy>
  <dcterms:modified xsi:type="dcterms:W3CDTF">2026-03-28T16:25:00Z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F53C62A6E0BC4599900DFAE457CEA970_12</vt:lpwstr>
  </property>
</Properties>
</file>