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8C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预制构件体积统计和占比计算书</w:t>
      </w:r>
    </w:p>
    <w:p w14:paraId="5CF5C5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313CC6D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73FCB92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计算依据</w:t>
      </w:r>
      <w:r>
        <w:rPr>
          <w:color w:val="000000"/>
          <w:sz w:val="19"/>
          <w:szCs w:val="19"/>
          <w:bdr w:val="none" w:color="auto" w:sz="0" w:space="0"/>
        </w:rPr>
        <w:t>：《绿色建筑评价标准》GB/T 50378-2024、《工业化建筑评价标准》GB/T 51129-2017</w:t>
      </w:r>
    </w:p>
    <w:p w14:paraId="5B5802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计算目标</w:t>
      </w:r>
      <w:r>
        <w:rPr>
          <w:color w:val="000000"/>
          <w:sz w:val="19"/>
          <w:szCs w:val="19"/>
          <w:bdr w:val="none" w:color="auto" w:sz="0" w:space="0"/>
        </w:rPr>
        <w:t>：验证主体结构预制构件占比满足绿建满分 10 分要求。</w:t>
      </w:r>
    </w:p>
    <w:p w14:paraId="3EA5AF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二、核心计算内容（对应评分条款）</w:t>
      </w:r>
    </w:p>
    <w:p w14:paraId="52854A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主体结构预制构件占比计算</w:t>
      </w:r>
    </w:p>
    <w:p w14:paraId="27100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5105"/>
      </w:tblGrid>
      <w:tr w14:paraId="448B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8ED8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shd w:val="clear"/>
            <w:vAlign w:val="center"/>
          </w:tcPr>
          <w:p w14:paraId="4FD01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数值</w:t>
            </w:r>
          </w:p>
        </w:tc>
      </w:tr>
      <w:tr w14:paraId="5375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F27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主体结构混凝土总体积</w:t>
            </w:r>
          </w:p>
        </w:tc>
        <w:tc>
          <w:tcPr>
            <w:tcW w:w="0" w:type="auto"/>
            <w:shd w:val="clear"/>
            <w:vAlign w:val="center"/>
          </w:tcPr>
          <w:p w14:paraId="3B32A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V总​=1200m3</w:t>
            </w:r>
          </w:p>
        </w:tc>
      </w:tr>
      <w:tr w14:paraId="4A04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95A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地上部分预制构件混凝土体积</w:t>
            </w:r>
          </w:p>
        </w:tc>
        <w:tc>
          <w:tcPr>
            <w:tcW w:w="0" w:type="auto"/>
            <w:shd w:val="clear"/>
            <w:vAlign w:val="center"/>
          </w:tcPr>
          <w:p w14:paraId="17474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V预制​=620m3</w:t>
            </w:r>
          </w:p>
        </w:tc>
      </w:tr>
      <w:tr w14:paraId="6A1B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E85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预制构件占比</w:t>
            </w:r>
          </w:p>
        </w:tc>
        <w:tc>
          <w:tcPr>
            <w:tcW w:w="0" w:type="auto"/>
            <w:shd w:val="clear"/>
            <w:vAlign w:val="center"/>
          </w:tcPr>
          <w:p w14:paraId="03CCF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V总​V预制​​×100%=1200620​×100%≈51.7%</w:t>
            </w:r>
          </w:p>
        </w:tc>
      </w:tr>
    </w:tbl>
    <w:p w14:paraId="2C8736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评分判定</w:t>
      </w:r>
    </w:p>
    <w:p w14:paraId="49004C8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规范要求：主体结构采用混凝土结构，地上部分预制构件应用混凝土体积占混凝土总体积的比例达到 35%，得 5 分；达到 50%，得 10 分。</w:t>
      </w:r>
    </w:p>
    <w:p w14:paraId="20E9519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 xml:space="preserve">本项目预制构件占比为 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51.7%</w:t>
      </w:r>
      <w:r>
        <w:rPr>
          <w:color w:val="000000"/>
          <w:sz w:val="19"/>
          <w:szCs w:val="19"/>
          <w:bdr w:val="none" w:color="auto" w:sz="0" w:space="0"/>
        </w:rPr>
        <w:t>，远超 50% 的满分要求，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第 2 款得 10 分</w:t>
      </w:r>
      <w:r>
        <w:rPr>
          <w:color w:val="000000"/>
          <w:sz w:val="19"/>
          <w:szCs w:val="19"/>
          <w:bdr w:val="none" w:color="auto" w:sz="0" w:space="0"/>
        </w:rPr>
        <w:t>。</w:t>
      </w:r>
    </w:p>
    <w:p w14:paraId="4780B5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综合结论</w:t>
      </w:r>
    </w:p>
    <w:p w14:paraId="23D9A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本项目主体结构采用工业化建造要求的结构体系与建筑构件，预制构件占比满足满分要求，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本条得分 10 分（满分）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3410E9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E5D46"/>
    <w:multiLevelType w:val="multilevel"/>
    <w:tmpl w:val="D02E5D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F6E7DF6"/>
    <w:multiLevelType w:val="multilevel"/>
    <w:tmpl w:val="0F6E7D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416</Characters>
  <Lines>0</Lines>
  <Paragraphs>0</Paragraphs>
  <TotalTime>0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2026-03-30T11:05:33Z</dcterms:created>
  <dc:creator>169</dc:creator>
  <cp:lastModifiedBy>小新一枚</cp:lastModifiedBy>
  <dcterms:modified xsi:type="dcterms:W3CDTF">2026-03-30T11:06:31Z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C6EC189D6C02470FBA21765F24143333_12</vt:lpwstr>
  </property>
</Properties>
</file>