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项目名称：工业回响-存量提质背景下的工业遗产绿色建筑改造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建筑面积：1800000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用地面积：600000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