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67DEE">
      <w:pPr>
        <w:pStyle w:val="2"/>
        <w:jc w:val="center"/>
      </w:pPr>
    </w:p>
    <w:p w14:paraId="4B360A69">
      <w:pPr>
        <w:pStyle w:val="2"/>
        <w:jc w:val="center"/>
      </w:pPr>
    </w:p>
    <w:p w14:paraId="437C0033">
      <w:pPr>
        <w:pStyle w:val="2"/>
        <w:jc w:val="center"/>
      </w:pPr>
    </w:p>
    <w:p w14:paraId="2EA6FB80">
      <w:pPr>
        <w:pStyle w:val="2"/>
        <w:jc w:val="center"/>
      </w:pPr>
      <w:r>
        <w:rPr>
          <w:rFonts w:hint="eastAsia"/>
          <w:lang w:val="en-US" w:eastAsia="zh-CN"/>
        </w:rPr>
        <w:t>C-Life</w:t>
      </w:r>
      <w:bookmarkStart w:id="0" w:name="_GoBack"/>
      <w:bookmarkEnd w:id="0"/>
      <w:r>
        <w:rPr>
          <w:rFonts w:hint="eastAsia"/>
          <w:lang w:val="en-US" w:eastAsia="zh-CN"/>
        </w:rPr>
        <w:t>攀枝花疗养院</w:t>
      </w:r>
      <w:r>
        <w:rPr>
          <w:rFonts w:hint="eastAsia"/>
        </w:rPr>
        <w:t>地面停车率</w:t>
      </w:r>
      <w:r>
        <w:t>计算书</w:t>
      </w:r>
    </w:p>
    <w:p w14:paraId="1CED0CEF">
      <w:pPr>
        <w:rPr>
          <w:kern w:val="44"/>
          <w:sz w:val="44"/>
          <w:szCs w:val="44"/>
        </w:rPr>
      </w:pPr>
      <w:r>
        <w:br w:type="page"/>
      </w:r>
    </w:p>
    <w:p w14:paraId="710BD4C8">
      <w:pPr>
        <w:pStyle w:val="3"/>
        <w:rPr>
          <w:rStyle w:val="12"/>
          <w:i w:val="0"/>
          <w:iCs w:val="0"/>
          <w:color w:val="auto"/>
        </w:rPr>
      </w:pPr>
      <w:r>
        <w:rPr>
          <w:rStyle w:val="12"/>
          <w:rFonts w:hint="eastAsia"/>
          <w:i w:val="0"/>
          <w:iCs w:val="0"/>
          <w:color w:val="auto"/>
        </w:rPr>
        <w:t>1</w:t>
      </w:r>
      <w:r>
        <w:rPr>
          <w:rStyle w:val="12"/>
          <w:i w:val="0"/>
          <w:iCs w:val="0"/>
          <w:color w:val="auto"/>
        </w:rPr>
        <w:t xml:space="preserve"> </w:t>
      </w:r>
      <w:r>
        <w:rPr>
          <w:rStyle w:val="12"/>
          <w:rFonts w:hint="eastAsia"/>
          <w:i w:val="0"/>
          <w:iCs w:val="0"/>
          <w:color w:val="auto"/>
        </w:rPr>
        <w:t>项目</w:t>
      </w:r>
      <w:r>
        <w:rPr>
          <w:rStyle w:val="12"/>
          <w:i w:val="0"/>
          <w:iCs w:val="0"/>
          <w:color w:val="auto"/>
        </w:rPr>
        <w:t>概况</w:t>
      </w:r>
    </w:p>
    <w:p w14:paraId="300301A0">
      <w:pPr>
        <w:ind w:firstLine="482" w:firstLineChars="200"/>
        <w:rPr>
          <w:sz w:val="24"/>
        </w:rPr>
      </w:pPr>
      <w:r>
        <w:rPr>
          <w:b/>
          <w:sz w:val="24"/>
        </w:rPr>
        <w:t>项目名称</w:t>
      </w:r>
      <w:r>
        <w:rPr>
          <w:sz w:val="24"/>
        </w:rPr>
        <w:t xml:space="preserve">： </w:t>
      </w:r>
      <w:r>
        <w:rPr>
          <w:rFonts w:hint="eastAsia"/>
          <w:sz w:val="24"/>
        </w:rPr>
        <w:t>C-Life——工业遗存的光风智构与康养再生</w:t>
      </w:r>
    </w:p>
    <w:p w14:paraId="5BF2FAB9">
      <w:pPr>
        <w:ind w:firstLine="480" w:firstLineChars="200"/>
        <w:jc w:val="left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项目位于四川省攀枝花市东区马鹿箐东路。该项目总用地面积为 27481.02 平方米，总建筑面积为 25471.68 平方米，其中地上建筑面积 11304.5 平方米。项目为工业遗存改造的养老建筑（疗养院），定位为绿色建筑三星级。</w: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27955" cy="3013710"/>
            <wp:effectExtent l="0" t="0" r="1270" b="5715"/>
            <wp:docPr id="1" name="图片 1" descr="012db5fce454ae8f9eb9278851366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2db5fce454ae8f9eb9278851366d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B1D9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667C35CB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1BB75AF0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</w:t>
      </w:r>
      <w:r>
        <w:rPr>
          <w:rFonts w:hint="eastAsia"/>
          <w:sz w:val="24"/>
        </w:rPr>
        <w:t>（2</w:t>
      </w:r>
      <w:r>
        <w:rPr>
          <w:sz w:val="24"/>
        </w:rPr>
        <w:t>024</w:t>
      </w:r>
      <w:r>
        <w:rPr>
          <w:rFonts w:hint="eastAsia"/>
          <w:sz w:val="24"/>
        </w:rPr>
        <w:t>年版）</w:t>
      </w:r>
      <w:r>
        <w:rPr>
          <w:sz w:val="24"/>
        </w:rPr>
        <w:t>第7.2.3 条明确要求：</w:t>
      </w:r>
    </w:p>
    <w:p w14:paraId="4EF7A03B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5133E876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335EF7D9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3E364CC0">
      <w:pPr>
        <w:ind w:firstLine="420"/>
        <w:rPr>
          <w:rFonts w:asciiTheme="minorEastAsia" w:hAnsiTheme="minorEastAsia"/>
          <w:sz w:val="24"/>
          <w:szCs w:val="21"/>
        </w:rPr>
      </w:pPr>
    </w:p>
    <w:p w14:paraId="6E0E8B7F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25C75B29">
      <w:pPr>
        <w:ind w:firstLine="420"/>
        <w:rPr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</w:t>
      </w:r>
      <w:r>
        <w:rPr>
          <w:u w:val="none"/>
        </w:rPr>
        <w:t xml:space="preserve"> </w:t>
      </w:r>
      <w:r>
        <w:rPr>
          <w:rFonts w:hint="eastAsia"/>
          <w:u w:val="none"/>
          <w:lang w:val="en-US" w:eastAsia="zh-CN"/>
        </w:rPr>
        <w:t>60</w:t>
      </w:r>
      <w:r>
        <w:rPr>
          <w:rFonts w:hint="eastAsia"/>
          <w:u w:val="none"/>
        </w:rPr>
        <w:t>个</w:t>
      </w:r>
    </w:p>
    <w:p w14:paraId="1E358CDA">
      <w:pPr>
        <w:ind w:firstLine="420"/>
      </w:pPr>
      <w:r>
        <w:rPr>
          <w:rFonts w:hint="eastAsia"/>
        </w:rPr>
        <w:t>地面停车率=地面停车占地面积/总建设用地面积</w:t>
      </w:r>
    </w:p>
    <w:p w14:paraId="49C5C106">
      <w:pPr>
        <w:ind w:left="1260" w:firstLine="240" w:firstLineChars="100"/>
      </w:pPr>
    </w:p>
    <w:p w14:paraId="0145EB77">
      <w:pPr>
        <w:ind w:left="1260" w:firstLine="240" w:firstLineChars="100"/>
        <w:rPr>
          <w:rFonts w:hint="default" w:eastAsiaTheme="minorEastAsia"/>
          <w:u w:val="single"/>
          <w:lang w:val="en-US" w:eastAsia="zh-CN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1786.27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/27481.02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0.065=6.5%</w:t>
      </w:r>
    </w:p>
    <w:p w14:paraId="3E9C6CDD">
      <w:pPr>
        <w:rPr>
          <w:u w:val="single"/>
        </w:rPr>
      </w:pPr>
    </w:p>
    <w:p w14:paraId="0DE9ABE4">
      <w:pPr>
        <w:rPr>
          <w:u w:val="single"/>
        </w:rPr>
      </w:pPr>
    </w:p>
    <w:p w14:paraId="7A44F155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4A798749">
      <w:pPr>
        <w:rPr>
          <w:rFonts w:asciiTheme="minorEastAsia" w:hAnsiTheme="minorEastAsia"/>
          <w:sz w:val="24"/>
          <w:szCs w:val="21"/>
        </w:rPr>
      </w:pPr>
      <w:r>
        <w:tab/>
      </w:r>
      <w:r>
        <w:rPr>
          <w:rFonts w:hint="eastAsia" w:asciiTheme="minorEastAsia" w:hAnsiTheme="minorEastAsia"/>
          <w:sz w:val="24"/>
          <w:szCs w:val="21"/>
        </w:rPr>
        <w:t>经验算</w:t>
      </w:r>
      <w:r>
        <w:rPr>
          <w:rFonts w:asciiTheme="minorEastAsia" w:hAnsiTheme="minorEastAsia"/>
          <w:sz w:val="24"/>
          <w:szCs w:val="21"/>
        </w:rPr>
        <w:t>，</w:t>
      </w:r>
      <w:r>
        <w:rPr>
          <w:rFonts w:hint="eastAsia" w:asciiTheme="minorEastAsia" w:hAnsiTheme="minorEastAsia"/>
          <w:sz w:val="24"/>
          <w:szCs w:val="21"/>
        </w:rPr>
        <w:t>公共建筑地面停车占地面积与其总建设用地面积的比率为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6.5%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</w:t>
      </w:r>
      <w:r>
        <w:rPr>
          <w:rFonts w:hint="eastAsia" w:asciiTheme="minorEastAsia" w:hAnsiTheme="minorEastAsia"/>
          <w:sz w:val="24"/>
          <w:szCs w:val="21"/>
        </w:rPr>
        <w:t>/不满足</w:t>
      </w:r>
      <w:r>
        <w:rPr>
          <w:rFonts w:asciiTheme="minorEastAsia" w:hAnsiTheme="minorEastAsia"/>
          <w:sz w:val="24"/>
          <w:szCs w:val="21"/>
        </w:rPr>
        <w:t>规范要求，可得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8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3D01B492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3B2C32"/>
    <w:rsid w:val="00427EC4"/>
    <w:rsid w:val="00625AA6"/>
    <w:rsid w:val="00D221CD"/>
    <w:rsid w:val="00D35CD4"/>
    <w:rsid w:val="00E94094"/>
    <w:rsid w:val="1A17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1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副标题 字符"/>
    <w:basedOn w:val="9"/>
    <w:link w:val="6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2">
    <w:name w:val="Subtle Emphasis"/>
    <w:basedOn w:val="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">
    <w:name w:val="标题 字符"/>
    <w:basedOn w:val="9"/>
    <w:link w:val="7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标题 2 字符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6">
    <w:name w:val="页眉 字符"/>
    <w:basedOn w:val="9"/>
    <w:link w:val="5"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292</Words>
  <Characters>334</Characters>
  <Lines>3</Lines>
  <Paragraphs>1</Paragraphs>
  <TotalTime>15</TotalTime>
  <ScaleCrop>false</ScaleCrop>
  <LinksUpToDate>false</LinksUpToDate>
  <CharactersWithSpaces>408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向日葵</cp:lastModifiedBy>
  <dcterms:modified xsi:type="dcterms:W3CDTF">2026-03-27T08:51:37Z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eyJoZGlkIjoiM2MwNTQyNTQ4YjYyMWFmMDY0MDg5YmE1NzQ5OGU4YWUiLCJ1c2VySWQiOiI4OTc2MjQ0NzMifQ==</vt:lpwstr>
  </property>
  <property fmtid="{D5CDD505-2E9C-101B-9397-08002B2CF9AE}" pid="3" name="KSOProductBuildVer">
    <vt:lpwstr>2052-12.1.0.25225</vt:lpwstr>
  </property>
  <property fmtid="{D5CDD505-2E9C-101B-9397-08002B2CF9AE}" pid="4" name="ICV">
    <vt:lpwstr>3DAD46D7E8F1456D9087A1D5DBD9FF55_12</vt:lpwstr>
  </property>
</Properties>
</file>