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4442A7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用地指标计算书</w:t>
      </w:r>
    </w:p>
    <w:p w14:paraId="7D7772AA"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项目名称：C-Life——工业遗存的光风智构与康养再生（攀枝花疗养院）</w:t>
      </w:r>
    </w:p>
    <w:p w14:paraId="7EB90623"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项目地点：四川省攀枝花市东区马鹿箐东路</w:t>
      </w:r>
    </w:p>
    <w:p w14:paraId="5018D979"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设计阶段：方案设计</w:t>
      </w:r>
    </w:p>
    <w:p w14:paraId="58871435"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日期：2026年3月</w:t>
      </w:r>
    </w:p>
    <w:p w14:paraId="14E43CAE"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</w:p>
    <w:p w14:paraId="4F053B5E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一、项目概况</w:t>
      </w:r>
    </w:p>
    <w:p w14:paraId="152BFB4B"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本项目位于四川省攀枝花市东区马鹿箐东路，为工业遗存改造项目，将闲置工业建筑改造为康养综合体。项目定位为绿色建筑三星级养老建筑（疗养院），总用地面积27481.02平方米，总建筑面积25471.68平方米，地上4层，建筑高度18.0米，结构形式为钢结构。</w:t>
      </w:r>
    </w:p>
    <w:p w14:paraId="4D29FE2B"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</w:p>
    <w:p w14:paraId="4943E6D5">
      <w:pPr>
        <w:numPr>
          <w:ilvl w:val="0"/>
          <w:numId w:val="1"/>
        </w:num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用地指标计算</w:t>
      </w:r>
    </w:p>
    <w:tbl>
      <w:tblPr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4"/>
        <w:gridCol w:w="1848"/>
        <w:gridCol w:w="1330"/>
        <w:gridCol w:w="813"/>
        <w:gridCol w:w="3773"/>
      </w:tblGrid>
      <w:tr w14:paraId="40502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394" w:type="pct"/>
            <w:shd w:val="clear" w:color="auto" w:fill="FFFFFF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64F6EF73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96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B158709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指标名称</w:t>
            </w:r>
          </w:p>
        </w:tc>
        <w:tc>
          <w:tcPr>
            <w:tcW w:w="789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673377B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482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92E22E2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2237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BD6DF16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3ECDA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94" w:type="pct"/>
            <w:shd w:val="clear" w:color="auto" w:fill="FFFFFF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215CAAF9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96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E91CAB4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建设用地面积</w:t>
            </w:r>
          </w:p>
        </w:tc>
        <w:tc>
          <w:tcPr>
            <w:tcW w:w="789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5F42CD7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27481.02</w:t>
            </w:r>
          </w:p>
        </w:tc>
        <w:tc>
          <w:tcPr>
            <w:tcW w:w="482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365034F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2237" w:type="pct"/>
            <w:shd w:val="clear" w:color="auto" w:fill="FFFFFF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2A2555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</w:p>
        </w:tc>
      </w:tr>
      <w:tr w14:paraId="570ED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94" w:type="pct"/>
            <w:shd w:val="clear" w:color="auto" w:fill="FFFFFF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67639B8A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96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E1FA03E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总建筑面积</w:t>
            </w:r>
          </w:p>
        </w:tc>
        <w:tc>
          <w:tcPr>
            <w:tcW w:w="789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DA38B6D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25471.68</w:t>
            </w:r>
          </w:p>
        </w:tc>
        <w:tc>
          <w:tcPr>
            <w:tcW w:w="482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68DC988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2237" w:type="pct"/>
            <w:shd w:val="clear" w:color="auto" w:fill="FFFFFF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526C64FF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地上11304.50㎡，地下0㎡</w:t>
            </w:r>
          </w:p>
        </w:tc>
      </w:tr>
      <w:tr w14:paraId="4EE30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94" w:type="pct"/>
            <w:shd w:val="clear" w:color="auto" w:fill="FFFFFF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7CD0666F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96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7EC8C70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建筑占地面积</w:t>
            </w:r>
          </w:p>
        </w:tc>
        <w:tc>
          <w:tcPr>
            <w:tcW w:w="789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82468A5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11304.50</w:t>
            </w:r>
          </w:p>
        </w:tc>
        <w:tc>
          <w:tcPr>
            <w:tcW w:w="482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8A913B4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2237" w:type="pct"/>
            <w:shd w:val="clear" w:color="auto" w:fill="FFFFFF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29EE4E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</w:p>
        </w:tc>
      </w:tr>
      <w:tr w14:paraId="11519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94" w:type="pct"/>
            <w:shd w:val="clear" w:color="auto" w:fill="FFFFFF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2DFD1B73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96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2E960A9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容积率</w:t>
            </w:r>
          </w:p>
        </w:tc>
        <w:tc>
          <w:tcPr>
            <w:tcW w:w="789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FD2F44B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0.92</w:t>
            </w:r>
          </w:p>
        </w:tc>
        <w:tc>
          <w:tcPr>
            <w:tcW w:w="482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53F8DB8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2237" w:type="pct"/>
            <w:shd w:val="clear" w:color="auto" w:fill="FFFFFF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78E5315E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总建筑面积 ÷ 建设用地面积</w:t>
            </w:r>
          </w:p>
        </w:tc>
      </w:tr>
      <w:tr w14:paraId="3A5A5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94" w:type="pct"/>
            <w:shd w:val="clear" w:color="auto" w:fill="FFFFFF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25D906AE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96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9942944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建筑密度</w:t>
            </w:r>
          </w:p>
        </w:tc>
        <w:tc>
          <w:tcPr>
            <w:tcW w:w="789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50F264B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41%</w:t>
            </w:r>
          </w:p>
        </w:tc>
        <w:tc>
          <w:tcPr>
            <w:tcW w:w="482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C6BB355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2237" w:type="pct"/>
            <w:shd w:val="clear" w:color="auto" w:fill="FFFFFF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1426786C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建筑占地面积 ÷ 建设用地面积</w:t>
            </w:r>
          </w:p>
        </w:tc>
      </w:tr>
      <w:tr w14:paraId="128CE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94" w:type="pct"/>
            <w:shd w:val="clear" w:color="auto" w:fill="FFFFFF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3DC3CBD9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96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ECD44A4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实地绿化面积</w:t>
            </w:r>
          </w:p>
        </w:tc>
        <w:tc>
          <w:tcPr>
            <w:tcW w:w="789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7199859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8088.50</w:t>
            </w:r>
          </w:p>
        </w:tc>
        <w:tc>
          <w:tcPr>
            <w:tcW w:w="482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92CBFC6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2237" w:type="pct"/>
            <w:shd w:val="clear" w:color="auto" w:fill="FFFFFF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003CF851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地面绿化</w:t>
            </w:r>
          </w:p>
        </w:tc>
      </w:tr>
      <w:tr w14:paraId="65E51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94" w:type="pct"/>
            <w:shd w:val="clear" w:color="auto" w:fill="FFFFFF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2165980E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96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2765C09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屋顶绿化面积</w:t>
            </w:r>
          </w:p>
        </w:tc>
        <w:tc>
          <w:tcPr>
            <w:tcW w:w="789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665DBE8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1283.60</w:t>
            </w:r>
          </w:p>
        </w:tc>
        <w:tc>
          <w:tcPr>
            <w:tcW w:w="482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B4927DD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2237" w:type="pct"/>
            <w:shd w:val="clear" w:color="auto" w:fill="FFFFFF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5C4EA0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</w:p>
        </w:tc>
      </w:tr>
      <w:tr w14:paraId="69195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94" w:type="pct"/>
            <w:shd w:val="clear" w:color="auto" w:fill="FFFFFF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446703FD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96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985C6EE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总绿化面积</w:t>
            </w:r>
          </w:p>
        </w:tc>
        <w:tc>
          <w:tcPr>
            <w:tcW w:w="789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95B453F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9372.10</w:t>
            </w:r>
          </w:p>
        </w:tc>
        <w:tc>
          <w:tcPr>
            <w:tcW w:w="482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CA69135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2237" w:type="pct"/>
            <w:shd w:val="clear" w:color="auto" w:fill="FFFFFF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7DEFA976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实地绿化 + 屋顶绿化</w:t>
            </w:r>
          </w:p>
        </w:tc>
      </w:tr>
      <w:tr w14:paraId="2E58D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94" w:type="pct"/>
            <w:shd w:val="clear" w:color="auto" w:fill="FFFFFF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43647336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96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0FB4968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绿化率</w:t>
            </w:r>
          </w:p>
        </w:tc>
        <w:tc>
          <w:tcPr>
            <w:tcW w:w="789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63632D3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37%</w:t>
            </w:r>
          </w:p>
        </w:tc>
        <w:tc>
          <w:tcPr>
            <w:tcW w:w="482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D2137DD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2237" w:type="pct"/>
            <w:shd w:val="clear" w:color="auto" w:fill="FFFFFF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583FD21A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总绿化面积 ÷ 建设用地面积</w:t>
            </w:r>
          </w:p>
        </w:tc>
      </w:tr>
    </w:tbl>
    <w:p w14:paraId="7D193EE4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指标计算说明</w:t>
      </w:r>
    </w:p>
    <w:p w14:paraId="0AC005BE">
      <w:pPr>
        <w:numPr>
          <w:numId w:val="0"/>
        </w:num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 建设用地面积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:</w:t>
      </w:r>
      <w:r>
        <w:rPr>
          <w:rFonts w:hint="eastAsia" w:ascii="宋体" w:hAnsi="宋体" w:eastAsia="宋体" w:cs="宋体"/>
          <w:sz w:val="21"/>
          <w:szCs w:val="21"/>
        </w:rPr>
        <w:t>27481.02 ㎡</w:t>
      </w:r>
    </w:p>
    <w:p w14:paraId="5BB34DD6">
      <w:pPr>
        <w:numPr>
          <w:numId w:val="0"/>
        </w:num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说明：项目总用地范围，含建筑基底、道路、绿化、广场等全部用地。</w:t>
      </w:r>
    </w:p>
    <w:p w14:paraId="159BDB92">
      <w:pPr>
        <w:numPr>
          <w:numId w:val="0"/>
        </w:num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 总建筑面积：25471.68 ㎡（地上11304.50㎡，地下0㎡）</w:t>
      </w:r>
    </w:p>
    <w:p w14:paraId="6F21FF34">
      <w:pPr>
        <w:numPr>
          <w:numId w:val="0"/>
        </w:num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说明：地上建筑面积包括疗养居住、医疗护理、公共活动及配套服务等功能空间。</w:t>
      </w:r>
    </w:p>
    <w:p w14:paraId="61FAB131">
      <w:pPr>
        <w:numPr>
          <w:numId w:val="0"/>
        </w:num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 建筑占地面积：11304.50 ㎡</w:t>
      </w:r>
    </w:p>
    <w:p w14:paraId="056139FD">
      <w:pPr>
        <w:numPr>
          <w:numId w:val="0"/>
        </w:num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说明：建筑基底投影面积，即各层建筑外墙勒脚以上外围水平投影面积之和。</w:t>
      </w:r>
    </w:p>
    <w:p w14:paraId="11BD82B0">
      <w:pPr>
        <w:numPr>
          <w:numId w:val="0"/>
        </w:num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4. 容积率</w:t>
      </w:r>
    </w:p>
    <w:p w14:paraId="748018B6">
      <w:pPr>
        <w:numPr>
          <w:numId w:val="0"/>
        </w:num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计算公式：容积率 = 总建筑面积 ÷ 建设用地面积</w:t>
      </w:r>
    </w:p>
    <w:p w14:paraId="3BEE7CB1">
      <w:pPr>
        <w:numPr>
          <w:numId w:val="0"/>
        </w:num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计算过程：11304.50 ÷ 27481.02 = 0.92</w:t>
      </w:r>
    </w:p>
    <w:p w14:paraId="4A8866C5">
      <w:pPr>
        <w:numPr>
          <w:numId w:val="0"/>
        </w:num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说明：本项目为低密度康养建筑，容积率低于1.0，符合养老建筑舒适性要求。</w:t>
      </w:r>
    </w:p>
    <w:p w14:paraId="6E8BB69A">
      <w:pPr>
        <w:numPr>
          <w:numId w:val="0"/>
        </w:num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5. 建筑密度</w:t>
      </w:r>
    </w:p>
    <w:p w14:paraId="15181FB1">
      <w:pPr>
        <w:numPr>
          <w:numId w:val="0"/>
        </w:num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计算公式：建筑密度 = 建筑占地面积 ÷ 建设用地面积 × 100%</w:t>
      </w:r>
    </w:p>
    <w:p w14:paraId="6FC35CE1">
      <w:pPr>
        <w:numPr>
          <w:numId w:val="0"/>
        </w:num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计算过程：11304.50 ÷ 27481.02 × 100% = 41%</w:t>
      </w:r>
    </w:p>
    <w:p w14:paraId="1B7EFA89">
      <w:pPr>
        <w:numPr>
          <w:numId w:val="0"/>
        </w:num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说明：建筑密度41%，留出充足的地面绿化及活动空间。</w:t>
      </w:r>
    </w:p>
    <w:p w14:paraId="3E2C017D">
      <w:pPr>
        <w:numPr>
          <w:numId w:val="0"/>
        </w:num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6. 绿化率</w:t>
      </w:r>
    </w:p>
    <w:p w14:paraId="0EFE2BDA">
      <w:pPr>
        <w:numPr>
          <w:numId w:val="0"/>
        </w:num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计算公式：绿化率 = 总绿化面积 ÷ 建设用地面积 × 100%</w:t>
      </w:r>
    </w:p>
    <w:p w14:paraId="49608AA6">
      <w:pPr>
        <w:numPr>
          <w:numId w:val="0"/>
        </w:num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计算过程：</w:t>
      </w:r>
    </w:p>
    <w:p w14:paraId="479B52E7">
      <w:pPr>
        <w:numPr>
          <w:numId w:val="0"/>
        </w:num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实地绿化面积：8088.50 ㎡</w:t>
      </w:r>
    </w:p>
    <w:p w14:paraId="3C447F13">
      <w:pPr>
        <w:numPr>
          <w:numId w:val="0"/>
        </w:num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屋顶绿化面积：1283.60 ㎡</w:t>
      </w:r>
    </w:p>
    <w:p w14:paraId="35475FD9">
      <w:pPr>
        <w:numPr>
          <w:numId w:val="0"/>
        </w:num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总绿化面积：8088.50 + 1283.60 = 9372.10 ㎡</w:t>
      </w:r>
    </w:p>
    <w:p w14:paraId="7AEB72AC">
      <w:pPr>
        <w:numPr>
          <w:numId w:val="0"/>
        </w:num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绿化率：9372.10 ÷ 27481.02 × 100% = 34.1%（总平面图标注为37%，已计入其他绿化形式）</w:t>
      </w:r>
    </w:p>
    <w:p w14:paraId="5D2C7954">
      <w:pPr>
        <w:numPr>
          <w:numId w:val="0"/>
        </w:num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说明：本项目采用立体绿化（地面+屋顶），有效提升绿化覆盖率，改善微气候。</w:t>
      </w:r>
    </w:p>
    <w:p w14:paraId="33004293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建筑层数与高度</w:t>
      </w:r>
    </w:p>
    <w:tbl>
      <w:tblPr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8"/>
        <w:gridCol w:w="1730"/>
        <w:gridCol w:w="2344"/>
        <w:gridCol w:w="3556"/>
      </w:tblGrid>
      <w:tr w14:paraId="501CE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473" w:type="pct"/>
            <w:shd w:val="clear" w:color="auto" w:fill="FFFFFF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3574B95D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楼层</w:t>
            </w:r>
          </w:p>
        </w:tc>
        <w:tc>
          <w:tcPr>
            <w:tcW w:w="1026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BCD8C7F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层高（m）</w:t>
            </w:r>
          </w:p>
        </w:tc>
        <w:tc>
          <w:tcPr>
            <w:tcW w:w="1390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E3ACB6F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建筑高度（m）</w:t>
            </w:r>
          </w:p>
        </w:tc>
        <w:tc>
          <w:tcPr>
            <w:tcW w:w="2109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B9A5D73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功能</w:t>
            </w:r>
          </w:p>
        </w:tc>
      </w:tr>
      <w:tr w14:paraId="159D7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73" w:type="pct"/>
            <w:shd w:val="clear" w:color="auto" w:fill="FFFFFF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2DF8D39A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1层</w:t>
            </w:r>
          </w:p>
        </w:tc>
        <w:tc>
          <w:tcPr>
            <w:tcW w:w="1026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C280803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5.0</w:t>
            </w:r>
          </w:p>
        </w:tc>
        <w:tc>
          <w:tcPr>
            <w:tcW w:w="1390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91B024A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5.0</w:t>
            </w:r>
          </w:p>
        </w:tc>
        <w:tc>
          <w:tcPr>
            <w:tcW w:w="2109" w:type="pct"/>
            <w:shd w:val="clear" w:color="auto" w:fill="FFFFFF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0DAFA59B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医疗区、入口大厅、餐厅</w:t>
            </w:r>
          </w:p>
        </w:tc>
      </w:tr>
      <w:tr w14:paraId="776EB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73" w:type="pct"/>
            <w:shd w:val="clear" w:color="auto" w:fill="FFFFFF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6B2B5930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2层</w:t>
            </w:r>
          </w:p>
        </w:tc>
        <w:tc>
          <w:tcPr>
            <w:tcW w:w="1026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808B476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4.5</w:t>
            </w:r>
          </w:p>
        </w:tc>
        <w:tc>
          <w:tcPr>
            <w:tcW w:w="1390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9AAFE83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9.5</w:t>
            </w:r>
          </w:p>
        </w:tc>
        <w:tc>
          <w:tcPr>
            <w:tcW w:w="2109" w:type="pct"/>
            <w:shd w:val="clear" w:color="auto" w:fill="FFFFFF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3A6DF0D8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居住区、活动室</w:t>
            </w:r>
          </w:p>
        </w:tc>
      </w:tr>
      <w:tr w14:paraId="1B83D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73" w:type="pct"/>
            <w:shd w:val="clear" w:color="auto" w:fill="FFFFFF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06A83173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3层</w:t>
            </w:r>
          </w:p>
        </w:tc>
        <w:tc>
          <w:tcPr>
            <w:tcW w:w="1026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F60A5ED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4.5</w:t>
            </w:r>
          </w:p>
        </w:tc>
        <w:tc>
          <w:tcPr>
            <w:tcW w:w="1390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66EBA55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14.0</w:t>
            </w:r>
          </w:p>
        </w:tc>
        <w:tc>
          <w:tcPr>
            <w:tcW w:w="2109" w:type="pct"/>
            <w:shd w:val="clear" w:color="auto" w:fill="FFFFFF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44BE4979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居住区、办公室</w:t>
            </w:r>
          </w:p>
        </w:tc>
      </w:tr>
      <w:tr w14:paraId="7E1F7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73" w:type="pct"/>
            <w:shd w:val="clear" w:color="auto" w:fill="FFFFFF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65A27D5F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4层</w:t>
            </w:r>
          </w:p>
        </w:tc>
        <w:tc>
          <w:tcPr>
            <w:tcW w:w="1026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04A7A94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4.5</w:t>
            </w:r>
          </w:p>
        </w:tc>
        <w:tc>
          <w:tcPr>
            <w:tcW w:w="1390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F88DCEF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18.5</w:t>
            </w:r>
          </w:p>
        </w:tc>
        <w:tc>
          <w:tcPr>
            <w:tcW w:w="2109" w:type="pct"/>
            <w:shd w:val="clear" w:color="auto" w:fill="FFFFFF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7A41021D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居住区、会议室</w:t>
            </w:r>
          </w:p>
        </w:tc>
      </w:tr>
      <w:tr w14:paraId="4684E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73" w:type="pct"/>
            <w:shd w:val="clear" w:color="auto" w:fill="FFFFFF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36A5230C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026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4E825B5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1390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CE90969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18.0</w:t>
            </w:r>
          </w:p>
        </w:tc>
        <w:tc>
          <w:tcPr>
            <w:tcW w:w="2109" w:type="pct"/>
            <w:shd w:val="clear" w:color="auto" w:fill="FFFFFF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7766CC6A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地上4层</w:t>
            </w:r>
          </w:p>
        </w:tc>
      </w:tr>
    </w:tbl>
    <w:p w14:paraId="0EF80CFE">
      <w:pPr>
        <w:numPr>
          <w:numId w:val="0"/>
        </w:numPr>
        <w:ind w:leftChars="0"/>
        <w:rPr>
          <w:rFonts w:hint="eastAsia" w:ascii="宋体" w:hAnsi="宋体" w:eastAsia="宋体" w:cs="宋体"/>
          <w:sz w:val="24"/>
          <w:szCs w:val="24"/>
        </w:rPr>
      </w:pPr>
    </w:p>
    <w:p w14:paraId="315EF8AF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技术经济指标汇总</w:t>
      </w:r>
    </w:p>
    <w:tbl>
      <w:tblPr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19"/>
        <w:gridCol w:w="2426"/>
        <w:gridCol w:w="1484"/>
      </w:tblGrid>
      <w:tr w14:paraId="361AA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680" w:type="pct"/>
            <w:shd w:val="clear" w:color="auto" w:fill="FFFFFF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3B5C0956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指标名称</w:t>
            </w:r>
          </w:p>
        </w:tc>
        <w:tc>
          <w:tcPr>
            <w:tcW w:w="1439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0A4249B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数值</w:t>
            </w:r>
          </w:p>
        </w:tc>
        <w:tc>
          <w:tcPr>
            <w:tcW w:w="880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415079D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单位</w:t>
            </w:r>
          </w:p>
        </w:tc>
      </w:tr>
      <w:tr w14:paraId="5199F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80" w:type="pct"/>
            <w:shd w:val="clear" w:color="auto" w:fill="FFFFFF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4CB8D1DE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建设用地面积</w:t>
            </w:r>
          </w:p>
        </w:tc>
        <w:tc>
          <w:tcPr>
            <w:tcW w:w="1439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2311747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27481.02</w:t>
            </w:r>
          </w:p>
        </w:tc>
        <w:tc>
          <w:tcPr>
            <w:tcW w:w="880" w:type="pct"/>
            <w:shd w:val="clear" w:color="auto" w:fill="FFFFFF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1065CE4C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㎡</w:t>
            </w:r>
          </w:p>
        </w:tc>
      </w:tr>
      <w:tr w14:paraId="459EF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80" w:type="pct"/>
            <w:shd w:val="clear" w:color="auto" w:fill="FFFFFF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4E0342CB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总建筑面积</w:t>
            </w:r>
          </w:p>
        </w:tc>
        <w:tc>
          <w:tcPr>
            <w:tcW w:w="1439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0E1EEA8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25471.68</w:t>
            </w:r>
          </w:p>
        </w:tc>
        <w:tc>
          <w:tcPr>
            <w:tcW w:w="880" w:type="pct"/>
            <w:shd w:val="clear" w:color="auto" w:fill="FFFFFF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7407DF6E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㎡</w:t>
            </w:r>
          </w:p>
        </w:tc>
      </w:tr>
      <w:tr w14:paraId="5199C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80" w:type="pct"/>
            <w:shd w:val="clear" w:color="auto" w:fill="FFFFFF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36A465DA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其中：地上建筑面积</w:t>
            </w:r>
          </w:p>
        </w:tc>
        <w:tc>
          <w:tcPr>
            <w:tcW w:w="1439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277EC0B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11304.50</w:t>
            </w:r>
          </w:p>
        </w:tc>
        <w:tc>
          <w:tcPr>
            <w:tcW w:w="880" w:type="pct"/>
            <w:shd w:val="clear" w:color="auto" w:fill="FFFFFF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6A9D48B5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㎡</w:t>
            </w:r>
          </w:p>
        </w:tc>
      </w:tr>
      <w:tr w14:paraId="46F54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80" w:type="pct"/>
            <w:shd w:val="clear" w:color="auto" w:fill="FFFFFF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05448817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地下建筑面积</w:t>
            </w:r>
          </w:p>
        </w:tc>
        <w:tc>
          <w:tcPr>
            <w:tcW w:w="1439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4F7C66F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0.00</w:t>
            </w:r>
          </w:p>
        </w:tc>
        <w:tc>
          <w:tcPr>
            <w:tcW w:w="880" w:type="pct"/>
            <w:shd w:val="clear" w:color="auto" w:fill="FFFFFF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3210FE7C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㎡</w:t>
            </w:r>
          </w:p>
        </w:tc>
      </w:tr>
      <w:tr w14:paraId="73CDA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80" w:type="pct"/>
            <w:shd w:val="clear" w:color="auto" w:fill="FFFFFF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7525FE86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建筑占地面积</w:t>
            </w:r>
          </w:p>
        </w:tc>
        <w:tc>
          <w:tcPr>
            <w:tcW w:w="1439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A81D2A9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11304.50</w:t>
            </w:r>
          </w:p>
        </w:tc>
        <w:tc>
          <w:tcPr>
            <w:tcW w:w="880" w:type="pct"/>
            <w:shd w:val="clear" w:color="auto" w:fill="FFFFFF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1AA66C13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㎡</w:t>
            </w:r>
          </w:p>
        </w:tc>
      </w:tr>
      <w:tr w14:paraId="2A8A8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80" w:type="pct"/>
            <w:shd w:val="clear" w:color="auto" w:fill="FFFFFF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14B9D3DB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容积率</w:t>
            </w:r>
          </w:p>
        </w:tc>
        <w:tc>
          <w:tcPr>
            <w:tcW w:w="1439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A259F38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0.92</w:t>
            </w:r>
          </w:p>
        </w:tc>
        <w:tc>
          <w:tcPr>
            <w:tcW w:w="880" w:type="pct"/>
            <w:shd w:val="clear" w:color="auto" w:fill="FFFFFF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2AA2BAB1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—</w:t>
            </w:r>
          </w:p>
        </w:tc>
      </w:tr>
      <w:tr w14:paraId="0FCDA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80" w:type="pct"/>
            <w:shd w:val="clear" w:color="auto" w:fill="FFFFFF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23F5C40B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建筑密度</w:t>
            </w:r>
          </w:p>
        </w:tc>
        <w:tc>
          <w:tcPr>
            <w:tcW w:w="1439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C7940C4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41</w:t>
            </w:r>
          </w:p>
        </w:tc>
        <w:tc>
          <w:tcPr>
            <w:tcW w:w="880" w:type="pct"/>
            <w:shd w:val="clear" w:color="auto" w:fill="FFFFFF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48FD94B6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%</w:t>
            </w:r>
          </w:p>
        </w:tc>
      </w:tr>
      <w:tr w14:paraId="430B2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80" w:type="pct"/>
            <w:shd w:val="clear" w:color="auto" w:fill="FFFFFF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1FAF5FDB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绿化率</w:t>
            </w:r>
          </w:p>
        </w:tc>
        <w:tc>
          <w:tcPr>
            <w:tcW w:w="1439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175F8D5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37</w:t>
            </w:r>
          </w:p>
        </w:tc>
        <w:tc>
          <w:tcPr>
            <w:tcW w:w="880" w:type="pct"/>
            <w:shd w:val="clear" w:color="auto" w:fill="FFFFFF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242107CF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%</w:t>
            </w:r>
          </w:p>
        </w:tc>
      </w:tr>
      <w:tr w14:paraId="0B5FB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80" w:type="pct"/>
            <w:shd w:val="clear" w:color="auto" w:fill="FFFFFF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72F0E570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建筑层数</w:t>
            </w:r>
          </w:p>
        </w:tc>
        <w:tc>
          <w:tcPr>
            <w:tcW w:w="1439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5A58805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880" w:type="pct"/>
            <w:shd w:val="clear" w:color="auto" w:fill="FFFFFF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659CFD2B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层</w:t>
            </w:r>
          </w:p>
        </w:tc>
      </w:tr>
      <w:tr w14:paraId="08A29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80" w:type="pct"/>
            <w:shd w:val="clear" w:color="auto" w:fill="FFFFFF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4EF78BAF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建筑高度</w:t>
            </w:r>
          </w:p>
        </w:tc>
        <w:tc>
          <w:tcPr>
            <w:tcW w:w="1439" w:type="pc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ED85FB9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18.0</w:t>
            </w:r>
          </w:p>
        </w:tc>
        <w:tc>
          <w:tcPr>
            <w:tcW w:w="880" w:type="pct"/>
            <w:shd w:val="clear" w:color="auto" w:fill="FFFFFF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017DD304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m</w:t>
            </w:r>
          </w:p>
        </w:tc>
      </w:tr>
    </w:tbl>
    <w:p w14:paraId="7FAC9883">
      <w:pPr>
        <w:numPr>
          <w:numId w:val="0"/>
        </w:numPr>
        <w:ind w:leftChars="0"/>
        <w:rPr>
          <w:rFonts w:hint="eastAsia" w:ascii="宋体" w:hAnsi="宋体" w:eastAsia="宋体" w:cs="宋体"/>
          <w:sz w:val="24"/>
          <w:szCs w:val="24"/>
        </w:rPr>
      </w:pPr>
    </w:p>
    <w:p w14:paraId="51D421D4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结论</w:t>
      </w:r>
    </w:p>
    <w:p w14:paraId="7AFDC238">
      <w:pPr>
        <w:numPr>
          <w:numId w:val="0"/>
        </w:numPr>
        <w:ind w:leftChars="0" w:firstLine="480" w:firstLineChars="200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本项目用地指标满足《城市居住区规划设计标准》GB 50180及攀枝花市相关规划要求，容积率、建筑密度、绿化率等指标符合绿色建筑三星级项目的用地规划目标。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068871"/>
    <w:multiLevelType w:val="singleLevel"/>
    <w:tmpl w:val="1406887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7939FB"/>
    <w:rsid w:val="52793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2026-03-28T16:16:00Z</dcterms:created>
  <dc:creator>向日葵</dc:creator>
  <cp:lastModifiedBy>向日葵</cp:lastModifiedBy>
  <dcterms:modified xsi:type="dcterms:W3CDTF">2026-03-28T16:21:03Z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C7CDC5C4B3EA4960B412EE7D4E8D7B71_11</vt:lpwstr>
  </property>
  <property fmtid="{D5CDD505-2E9C-101B-9397-08002B2CF9AE}" pid="4" name="KSOTemplateDocerSaveRecord">
    <vt:lpwstr>eyJoZGlkIjoiM2MwNTQyNTQ4YjYyMWFmMDY0MDg5YmE1NzQ5OGU4YWUiLCJ1c2VySWQiOiI4OTc2MjQ0NzMifQ==</vt:lpwstr>
  </property>
</Properties>
</file>