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23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不适宜开发利用地下空间的论证报告</w:t>
      </w:r>
    </w:p>
    <w:p w14:paraId="0E4B9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一、项目概况</w:t>
      </w:r>
    </w:p>
    <w:p w14:paraId="27F5A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bdr w:val="none" w:color="auto" w:sz="0" w:space="0"/>
          <w:lang w:val="en-US" w:eastAsia="zh-CN" w:bidi="ar"/>
        </w:rPr>
        <w:t>本项目为甘肃省酒泉市敦煌市阳关镇学校实验楼既有建筑绿色改造项目，地处河西走廊戈壁绿洲，地下水位极低，地质条件为戈壁卵石层，承载力高，理论上具备地下空间开发条件。本报告针对项目地下空间开发的必要性、经济性与地域适配性进行专项论证，明确项目地下空间开发的合理性。</w:t>
      </w:r>
    </w:p>
    <w:p w14:paraId="536C5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二、论证依据</w:t>
      </w:r>
    </w:p>
    <w:p w14:paraId="2DFC6CA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《绿色建筑评价标准》GB/T50378-2024</w:t>
      </w:r>
    </w:p>
    <w:p w14:paraId="4D876D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《岩土工程勘察规范》GB50021-2001 (2009 年版)</w:t>
      </w:r>
    </w:p>
    <w:p w14:paraId="6923E92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《建筑地基基础设计规范》GB50007-2011</w:t>
      </w:r>
    </w:p>
    <w:p w14:paraId="5ADC8DD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color w:val="000000"/>
          <w:sz w:val="19"/>
          <w:szCs w:val="19"/>
          <w:bdr w:val="none" w:color="auto" w:sz="0" w:space="0"/>
        </w:rPr>
        <w:t>项目岩土工程勘察报告</w:t>
      </w:r>
    </w:p>
    <w:p w14:paraId="3598C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三、地下空间开发必要性论证</w:t>
      </w:r>
    </w:p>
    <w:p w14:paraId="22C0D83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rStyle w:val="6"/>
          <w:b/>
          <w:bCs/>
          <w:color w:val="000000"/>
          <w:sz w:val="19"/>
          <w:szCs w:val="19"/>
          <w:bdr w:val="none" w:color="auto" w:sz="0" w:space="0"/>
        </w:rPr>
        <w:t>功能需求匹配</w:t>
      </w:r>
      <w:r>
        <w:rPr>
          <w:color w:val="000000"/>
          <w:sz w:val="19"/>
          <w:szCs w:val="19"/>
          <w:bdr w:val="none" w:color="auto" w:sz="0" w:space="0"/>
        </w:rPr>
        <w:t>：本项目为既有建筑改造，核心需求为绿色供暖系统升级与围护结构节能优化，地下空间开发的核心目的为布置</w:t>
      </w:r>
      <w:r>
        <w:rPr>
          <w:rStyle w:val="6"/>
          <w:b/>
          <w:bCs/>
          <w:color w:val="000000"/>
          <w:sz w:val="19"/>
          <w:szCs w:val="19"/>
          <w:bdr w:val="none" w:color="auto" w:sz="0" w:space="0"/>
        </w:rPr>
        <w:t>本土化分层蓄热系统</w:t>
      </w:r>
      <w:r>
        <w:rPr>
          <w:color w:val="000000"/>
          <w:sz w:val="19"/>
          <w:szCs w:val="19"/>
          <w:bdr w:val="none" w:color="auto" w:sz="0" w:space="0"/>
        </w:rPr>
        <w:t>，该系统为项目核心创新技术，是实现敦煌严寒地区绿色供暖的关键，地下空间开发完全服务于项目核心功能，无冗余开发。</w:t>
      </w:r>
    </w:p>
    <w:p w14:paraId="15B2B74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rStyle w:val="6"/>
          <w:b/>
          <w:bCs/>
          <w:color w:val="000000"/>
          <w:sz w:val="19"/>
          <w:szCs w:val="19"/>
          <w:bdr w:val="none" w:color="auto" w:sz="0" w:space="0"/>
        </w:rPr>
        <w:t>用地集约性要求</w:t>
      </w:r>
      <w:r>
        <w:rPr>
          <w:color w:val="000000"/>
          <w:sz w:val="19"/>
          <w:szCs w:val="19"/>
          <w:bdr w:val="none" w:color="auto" w:sz="0" w:space="0"/>
        </w:rPr>
        <w:t>：项目总用地面积有限，通过地下空间开发布置蓄热系统与机电设备，可最大化减少地上空间占用，提升土地利用效率，符合节约集约用地的核心理念。</w:t>
      </w:r>
    </w:p>
    <w:p w14:paraId="7F9D1F0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rStyle w:val="6"/>
          <w:b/>
          <w:bCs/>
          <w:color w:val="000000"/>
          <w:sz w:val="19"/>
          <w:szCs w:val="19"/>
          <w:bdr w:val="none" w:color="auto" w:sz="0" w:space="0"/>
        </w:rPr>
        <w:t>地域环境适配性</w:t>
      </w:r>
      <w:r>
        <w:rPr>
          <w:color w:val="000000"/>
          <w:sz w:val="19"/>
          <w:szCs w:val="19"/>
          <w:bdr w:val="none" w:color="auto" w:sz="0" w:space="0"/>
        </w:rPr>
        <w:t>：敦煌地区冬季严寒、夏季炎热，地下空间恒温恒湿的特性，为蓄热系统提供了天然的稳定运行环境，可大幅提升蓄热效率，降低系统能耗，是适配地域特征的最优选择。</w:t>
      </w:r>
    </w:p>
    <w:p w14:paraId="1D039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四、不适宜深度开发论证</w:t>
      </w:r>
    </w:p>
    <w:p w14:paraId="767464B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rStyle w:val="6"/>
          <w:b/>
          <w:bCs/>
          <w:color w:val="000000"/>
          <w:sz w:val="19"/>
          <w:szCs w:val="19"/>
          <w:bdr w:val="none" w:color="auto" w:sz="0" w:space="0"/>
        </w:rPr>
        <w:t>经济性论证</w:t>
      </w:r>
      <w:r>
        <w:rPr>
          <w:color w:val="000000"/>
          <w:sz w:val="19"/>
          <w:szCs w:val="19"/>
          <w:bdr w:val="none" w:color="auto" w:sz="0" w:space="0"/>
        </w:rPr>
        <w:t>：项目地下空间仅开发一层，深度控制在 6m 以内，避免了深层地下空间开发带来的高额造价、施工难度与运维成本，在满足功能需求的前提下，实现了开发成本的最优控制，深层开发无经济必要性。</w:t>
      </w:r>
    </w:p>
    <w:p w14:paraId="0A15D23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rStyle w:val="6"/>
          <w:b/>
          <w:bCs/>
          <w:color w:val="000000"/>
          <w:sz w:val="19"/>
          <w:szCs w:val="19"/>
          <w:bdr w:val="none" w:color="auto" w:sz="0" w:space="0"/>
        </w:rPr>
        <w:t>地质条件适配性</w:t>
      </w:r>
      <w:r>
        <w:rPr>
          <w:color w:val="000000"/>
          <w:sz w:val="19"/>
          <w:szCs w:val="19"/>
          <w:bdr w:val="none" w:color="auto" w:sz="0" w:space="0"/>
        </w:rPr>
        <w:t>：项目所在地为戈壁卵石层，地下水位极低，虽具备深层开发条件，但深层开发会大幅增加基坑支护、降水、防水等工程成本，且无对应功能需求，属于不必要的资源浪费。</w:t>
      </w:r>
    </w:p>
    <w:p w14:paraId="1800275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19"/>
          <w:szCs w:val="19"/>
        </w:rPr>
      </w:pPr>
      <w:r>
        <w:rPr>
          <w:rStyle w:val="6"/>
          <w:b/>
          <w:bCs/>
          <w:color w:val="000000"/>
          <w:sz w:val="19"/>
          <w:szCs w:val="19"/>
          <w:bdr w:val="none" w:color="auto" w:sz="0" w:space="0"/>
        </w:rPr>
        <w:t>运维便利性论证</w:t>
      </w:r>
      <w:r>
        <w:rPr>
          <w:color w:val="000000"/>
          <w:sz w:val="19"/>
          <w:szCs w:val="19"/>
          <w:bdr w:val="none" w:color="auto" w:sz="0" w:space="0"/>
        </w:rPr>
        <w:t>：地下一层空间便于运维人员日常巡检、设备维护，深层地下空间会大幅提升运维难度与安全风险，不符合学校建筑运维便利性要求。</w:t>
      </w:r>
    </w:p>
    <w:p w14:paraId="14295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color w:val="000000"/>
          <w:sz w:val="19"/>
          <w:szCs w:val="19"/>
          <w:bdr w:val="none" w:color="auto" w:sz="0" w:space="0"/>
        </w:rPr>
        <w:t>五、论证结论</w:t>
      </w:r>
    </w:p>
    <w:p w14:paraId="0018A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bdr w:val="none" w:color="auto" w:sz="0" w:space="0"/>
          <w:lang w:val="en-US" w:eastAsia="zh-CN" w:bidi="ar"/>
        </w:rPr>
        <w:t>本项目地下空间仅开发一层，用于布置核心蓄热系统与机电设备，开发规模完全匹配项目功能需求与地域特征，无过度开发、冗余开发；深层地下空间开发无必要性、经济性与运维便利性，属于不适宜开发的范畴。项目地下空间开发完全符合《绿色建筑评价标准》7.2.2 条的要求，实现了地下空间的合理、高效、集约利用。</w:t>
      </w:r>
    </w:p>
    <w:p w14:paraId="1A4163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8BB4F"/>
    <w:multiLevelType w:val="multilevel"/>
    <w:tmpl w:val="A1D8BB4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3A14E9F"/>
    <w:multiLevelType w:val="multilevel"/>
    <w:tmpl w:val="33A14E9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4AFBE8A3"/>
    <w:multiLevelType w:val="multilevel"/>
    <w:tmpl w:val="4AFBE8A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5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2026-03-30T08:32:00Z</dcterms:created>
  <dc:creator>169</dc:creator>
  <cp:lastModifiedBy>小新一枚</cp:lastModifiedBy>
  <dcterms:modified xsi:type="dcterms:W3CDTF">2026-03-30T08:35:11Z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eyJoZGlkIjoiNmQzY2JlZmU3NTgxNjUzNGRiMmMzNTI0MmY5YmYyZWUiLCJ1c2VySWQiOiIxNzc3MDMzMTYwIn0=</vt:lpwstr>
  </property>
  <property fmtid="{D5CDD505-2E9C-101B-9397-08002B2CF9AE}" pid="4" name="ICV">
    <vt:lpwstr>CDB5437E5BE749CBBE4BFFDCF36CBCBD_12</vt:lpwstr>
  </property>
</Properties>
</file>