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986BC">
      <w:r>
        <w:rPr>
          <w:rFonts w:hint="eastAsia"/>
        </w:rPr>
        <w:t>能耗分项计量系统 运行调试模拟记录 一、项目基本信息 项目名称：学校实验楼既有建筑绿色供暖改造项目项目地点：甘肃省酒泉市敦煌市阳关镇建筑规模：5 层，建筑面积 5601.77㎡设计阶段：施工图深化与施工准备阶段模拟工具：绿建斯维尔系列软件、TRNSYS 系统仿真软件模拟基础数据：敦煌地区典型气象年全年逐时气象数据 二、调试模拟目的 验证能耗分项计量系统的采集精度、数据传输稳定性、与建筑各节能系统的联动适配性，保障分项计量数据可支撑供暖系统、电气系统、给排水系统的精细化运行管控，全面满足《绿色建筑评价标准》GB/T50378-2024 相关条文要求。 三、调试模拟内容与结果 （一）分项计量系统采集精度调试 1. 调试内容：针对照明系统、热泵机组、光伏系统、蓄热系统、供暖分区的计量表具，模拟不同工况下的计量精度，对比系统模拟计算值与表具采集值的偏差。 2. 调试结果：所有计量表具采集值与理论计算值偏差≤1.0%，满足国家计量精度标准要求，可实现各系统能耗的独立分项精准计量。  （二）系统联动功能调试 1. 调试内容：模拟分项计量系统与 AI 运维平台、智能除霜系统、照明控制系统的联动运行，验证分项计量数据对系统运行策略的优化支撑效果。 2. 调试结果：（1）分项计量数据可实时传输至 AI 运维平台，实现能耗数据实时展示、异常智能报警，报警响应时间≤30s；（2）热泵机组分项计量数据可支撑 DQN 深度强化学习模型动态优化除霜策略，保障除霜过程中室内供暖不中断，室温波动稳定控制在 ±1℃以内；（3）照明系统分项计量数据可联动动态采光系统，自动调节人工照明输出，全年照明能耗降低 20% 以上。  （三）极端工况运行稳定性调试 1. 调试内容：针对敦煌地区冬季极端低温 - 25℃、高风沙的典型工况，模拟分项计量系统全年连续运行稳定性。 2. 调试结果：分项计量系统在极端工况下连续运行无故障，数据采集、传输完整率≥99.9%，可适配项目所在地极端环境的长期稳定运行需求。  四、调试模拟结论 本项目能耗分项计量系统设计合理，计量精度满足国家现行规范要求，可实现冷热源、输配系统、照明系统等各部分能耗的独立分项计量；系统运行稳定，可与项目各节能系统、AI 运维平台无缝联动，全面满足绿色建筑评价要求与项目精细化能耗管控需求。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2026-03-30T07:36:10Z</dcterms:created>
  <dc:creator>169</dc:creator>
  <cp:lastModifiedBy>小新一枚</cp:lastModifiedBy>
  <dcterms:modified xsi:type="dcterms:W3CDTF">2026-03-30T07:38:08Z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BE7D5C0AD07D4D009105BBC30DD47CCA_12</vt:lpwstr>
  </property>
</Properties>
</file>