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6C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可再循环材料和可再利用材料用量计算书</w:t>
      </w:r>
    </w:p>
    <w:p w14:paraId="434E16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4972812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015A122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建筑属性</w:t>
      </w:r>
      <w:r>
        <w:rPr>
          <w:color w:val="000000"/>
          <w:sz w:val="19"/>
          <w:szCs w:val="19"/>
          <w:bdr w:val="none" w:color="auto" w:sz="0" w:space="0"/>
        </w:rPr>
        <w:t>：公共建筑（教育文化类）</w:t>
      </w:r>
    </w:p>
    <w:p w14:paraId="1E62A6E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计算依据</w:t>
      </w:r>
      <w:r>
        <w:rPr>
          <w:color w:val="000000"/>
          <w:sz w:val="19"/>
          <w:szCs w:val="19"/>
          <w:bdr w:val="none" w:color="auto" w:sz="0" w:space="0"/>
        </w:rPr>
        <w:t>：《绿色建筑评价标准》GB/T 50378-2024 第 7.2.17 条</w:t>
      </w:r>
    </w:p>
    <w:p w14:paraId="43332F3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计算目标</w:t>
      </w:r>
      <w:r>
        <w:rPr>
          <w:color w:val="000000"/>
          <w:sz w:val="19"/>
          <w:szCs w:val="19"/>
          <w:bdr w:val="none" w:color="auto" w:sz="0" w:space="0"/>
        </w:rPr>
        <w:t>：可再循环 / 可再利用材料用量比例、利废建材用量比例均满足绿建评价满分 12 分要求</w:t>
      </w:r>
    </w:p>
    <w:p w14:paraId="621B4FB3">
      <w:pPr>
        <w:keepNext w:val="0"/>
        <w:keepLines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567C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二、可再循环 / 可再利用材料用量计算</w:t>
      </w:r>
    </w:p>
    <w:p w14:paraId="00BAAF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材料定义与统计范围</w:t>
      </w:r>
    </w:p>
    <w:p w14:paraId="4511715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可再循环材料</w:t>
      </w:r>
      <w:r>
        <w:rPr>
          <w:color w:val="000000"/>
          <w:sz w:val="19"/>
          <w:szCs w:val="19"/>
          <w:bdr w:val="none" w:color="auto" w:sz="0" w:space="0"/>
        </w:rPr>
        <w:t>：钢材、铝材、铜材、玻璃等可回收再利用的材料</w:t>
      </w:r>
    </w:p>
    <w:p w14:paraId="38157F0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可再利用材料</w:t>
      </w:r>
      <w:r>
        <w:rPr>
          <w:color w:val="000000"/>
          <w:sz w:val="19"/>
          <w:szCs w:val="19"/>
          <w:bdr w:val="none" w:color="auto" w:sz="0" w:space="0"/>
        </w:rPr>
        <w:t>：旧建筑拆除的可再利用木材、钢材、砖材等</w:t>
      </w:r>
    </w:p>
    <w:p w14:paraId="33CB7FD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统计范围</w:t>
      </w:r>
      <w:r>
        <w:rPr>
          <w:color w:val="000000"/>
          <w:sz w:val="19"/>
          <w:szCs w:val="19"/>
          <w:bdr w:val="none" w:color="auto" w:sz="0" w:space="0"/>
        </w:rPr>
        <w:t>：建筑主体结构、装修、机电系统中所有建筑材料</w:t>
      </w:r>
    </w:p>
    <w:p w14:paraId="47C6C6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用量统计与比例计算</w:t>
      </w:r>
    </w:p>
    <w:p w14:paraId="1080D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1080"/>
        <w:gridCol w:w="3083"/>
        <w:gridCol w:w="428"/>
      </w:tblGrid>
      <w:tr w14:paraId="4A2F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1A5F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材料类别</w:t>
            </w:r>
          </w:p>
        </w:tc>
        <w:tc>
          <w:tcPr>
            <w:tcW w:w="0" w:type="auto"/>
            <w:shd w:val="clear"/>
            <w:vAlign w:val="center"/>
          </w:tcPr>
          <w:p w14:paraId="1990E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总用量（t）</w:t>
            </w:r>
          </w:p>
        </w:tc>
        <w:tc>
          <w:tcPr>
            <w:tcW w:w="0" w:type="auto"/>
            <w:shd w:val="clear"/>
            <w:vAlign w:val="center"/>
          </w:tcPr>
          <w:p w14:paraId="003E3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可再循环 / 可再利用材料用量（t）</w:t>
            </w:r>
          </w:p>
        </w:tc>
        <w:tc>
          <w:tcPr>
            <w:tcW w:w="0" w:type="auto"/>
            <w:shd w:val="clear"/>
            <w:vAlign w:val="center"/>
          </w:tcPr>
          <w:p w14:paraId="1E96C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占比</w:t>
            </w:r>
          </w:p>
        </w:tc>
      </w:tr>
      <w:tr w14:paraId="0D64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569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结构用钢材</w:t>
            </w:r>
          </w:p>
        </w:tc>
        <w:tc>
          <w:tcPr>
            <w:tcW w:w="0" w:type="auto"/>
            <w:shd w:val="clear"/>
            <w:vAlign w:val="center"/>
          </w:tcPr>
          <w:p w14:paraId="18653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 w14:paraId="54669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60（100% 可再循环）</w:t>
            </w:r>
          </w:p>
        </w:tc>
        <w:tc>
          <w:tcPr>
            <w:tcW w:w="0" w:type="auto"/>
            <w:shd w:val="clear"/>
            <w:vAlign w:val="center"/>
          </w:tcPr>
          <w:p w14:paraId="16C50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6CB5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16F2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装修用钢材 / 铝材</w:t>
            </w:r>
          </w:p>
        </w:tc>
        <w:tc>
          <w:tcPr>
            <w:tcW w:w="0" w:type="auto"/>
            <w:shd w:val="clear"/>
            <w:vAlign w:val="center"/>
          </w:tcPr>
          <w:p w14:paraId="203C0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vAlign w:val="center"/>
          </w:tcPr>
          <w:p w14:paraId="66361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15（100% 可再循环）</w:t>
            </w:r>
          </w:p>
        </w:tc>
        <w:tc>
          <w:tcPr>
            <w:tcW w:w="0" w:type="auto"/>
            <w:shd w:val="clear"/>
            <w:vAlign w:val="center"/>
          </w:tcPr>
          <w:p w14:paraId="776A3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0A16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9FEE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玻璃（门窗 / 幕墙）</w:t>
            </w:r>
          </w:p>
        </w:tc>
        <w:tc>
          <w:tcPr>
            <w:tcW w:w="0" w:type="auto"/>
            <w:shd w:val="clear"/>
            <w:vAlign w:val="center"/>
          </w:tcPr>
          <w:p w14:paraId="5BAB3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center"/>
          </w:tcPr>
          <w:p w14:paraId="6DBDE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8（100% 可再循环）</w:t>
            </w:r>
          </w:p>
        </w:tc>
        <w:tc>
          <w:tcPr>
            <w:tcW w:w="0" w:type="auto"/>
            <w:shd w:val="clear"/>
            <w:vAlign w:val="center"/>
          </w:tcPr>
          <w:p w14:paraId="17145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3C3A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DD2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铜材（电线 / 管线）</w:t>
            </w:r>
          </w:p>
        </w:tc>
        <w:tc>
          <w:tcPr>
            <w:tcW w:w="0" w:type="auto"/>
            <w:shd w:val="clear"/>
            <w:vAlign w:val="center"/>
          </w:tcPr>
          <w:p w14:paraId="1DC4B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04DC2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5（100% 可再循环）</w:t>
            </w:r>
          </w:p>
        </w:tc>
        <w:tc>
          <w:tcPr>
            <w:tcW w:w="0" w:type="auto"/>
            <w:shd w:val="clear"/>
            <w:vAlign w:val="center"/>
          </w:tcPr>
          <w:p w14:paraId="05A1A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31B4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8E9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可再利用旧砖 / 旧木</w:t>
            </w:r>
          </w:p>
        </w:tc>
        <w:tc>
          <w:tcPr>
            <w:tcW w:w="0" w:type="auto"/>
            <w:shd w:val="clear"/>
            <w:vAlign w:val="center"/>
          </w:tcPr>
          <w:p w14:paraId="169CD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center"/>
          </w:tcPr>
          <w:p w14:paraId="117C2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12（100% 可再利用）</w:t>
            </w:r>
          </w:p>
        </w:tc>
        <w:tc>
          <w:tcPr>
            <w:tcW w:w="0" w:type="auto"/>
            <w:shd w:val="clear"/>
            <w:vAlign w:val="center"/>
          </w:tcPr>
          <w:p w14:paraId="5BC2D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1962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F4F8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135C8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vAlign w:val="center"/>
          </w:tcPr>
          <w:p w14:paraId="72EDC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vAlign w:val="center"/>
          </w:tcPr>
          <w:p w14:paraId="110FF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</w:tbl>
    <w:p w14:paraId="6F1740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合规性判定（第 1 款评分）</w:t>
      </w:r>
    </w:p>
    <w:p w14:paraId="75C4AF9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公共建筑可再循环 / 可再利用材料用量比例要求：≥10%</w:t>
      </w:r>
    </w:p>
    <w:p w14:paraId="5B9B0D3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本项目实际占比：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100%</w:t>
      </w:r>
      <w:r>
        <w:rPr>
          <w:color w:val="000000"/>
          <w:sz w:val="19"/>
          <w:szCs w:val="19"/>
          <w:bdr w:val="none" w:color="auto" w:sz="0" w:space="0"/>
        </w:rPr>
        <w:t>，远高于要求，对应得分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6 分（满分）</w:t>
      </w:r>
    </w:p>
    <w:p w14:paraId="1A9F0203">
      <w:pPr>
        <w:keepNext w:val="0"/>
        <w:keepLines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3961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三、利废建材用量计算</w:t>
      </w:r>
    </w:p>
    <w:p w14:paraId="130348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利废建材定义与选型</w:t>
      </w:r>
    </w:p>
    <w:p w14:paraId="5106C62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利废建材</w:t>
      </w:r>
      <w:r>
        <w:rPr>
          <w:color w:val="000000"/>
          <w:sz w:val="19"/>
          <w:szCs w:val="19"/>
          <w:bdr w:val="none" w:color="auto" w:sz="0" w:space="0"/>
        </w:rPr>
        <w:t>：以工业废渣、建筑垃圾等为原料生产的建材，如再生骨料混凝土、粉煤灰砖、矿渣水泥等</w:t>
      </w:r>
    </w:p>
    <w:p w14:paraId="61DBCC5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本项目选用</w:t>
      </w:r>
      <w:r>
        <w:rPr>
          <w:color w:val="000000"/>
          <w:sz w:val="19"/>
          <w:szCs w:val="19"/>
          <w:bdr w:val="none" w:color="auto" w:sz="0" w:space="0"/>
        </w:rPr>
        <w:t>：再生骨料混凝土（用于垫层 / 非承重结构）、粉煤灰砖（用于填充墙）、矿渣硅酸盐水泥（用于结构 / 装修）</w:t>
      </w:r>
    </w:p>
    <w:p w14:paraId="610AD5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用量统计与比例计算</w:t>
      </w:r>
    </w:p>
    <w:p w14:paraId="66CCF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2130"/>
        <w:gridCol w:w="2405"/>
        <w:gridCol w:w="427"/>
      </w:tblGrid>
      <w:tr w14:paraId="20F1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A14A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利废建材类别</w:t>
            </w:r>
          </w:p>
        </w:tc>
        <w:tc>
          <w:tcPr>
            <w:tcW w:w="0" w:type="auto"/>
            <w:shd w:val="clear"/>
            <w:vAlign w:val="center"/>
          </w:tcPr>
          <w:p w14:paraId="27280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同类建材总用量（m³/t）</w:t>
            </w:r>
          </w:p>
        </w:tc>
        <w:tc>
          <w:tcPr>
            <w:tcW w:w="0" w:type="auto"/>
            <w:shd w:val="clear"/>
            <w:vAlign w:val="center"/>
          </w:tcPr>
          <w:p w14:paraId="12194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利废建材用量（m³/t）</w:t>
            </w:r>
          </w:p>
        </w:tc>
        <w:tc>
          <w:tcPr>
            <w:tcW w:w="0" w:type="auto"/>
            <w:shd w:val="clear"/>
            <w:vAlign w:val="center"/>
          </w:tcPr>
          <w:p w14:paraId="1EB3A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占比</w:t>
            </w:r>
          </w:p>
        </w:tc>
      </w:tr>
      <w:tr w14:paraId="597B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49C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混凝土（垫层 / 非承重）</w:t>
            </w:r>
          </w:p>
        </w:tc>
        <w:tc>
          <w:tcPr>
            <w:tcW w:w="0" w:type="auto"/>
            <w:shd w:val="clear"/>
            <w:vAlign w:val="center"/>
          </w:tcPr>
          <w:p w14:paraId="751A1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 w14:paraId="0BC44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80（100% 再生骨料混凝土）</w:t>
            </w:r>
          </w:p>
        </w:tc>
        <w:tc>
          <w:tcPr>
            <w:tcW w:w="0" w:type="auto"/>
            <w:shd w:val="clear"/>
            <w:vAlign w:val="center"/>
          </w:tcPr>
          <w:p w14:paraId="0DEFF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634F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4B7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砌体砖（填充墙）</w:t>
            </w:r>
          </w:p>
        </w:tc>
        <w:tc>
          <w:tcPr>
            <w:tcW w:w="0" w:type="auto"/>
            <w:shd w:val="clear"/>
            <w:vAlign w:val="center"/>
          </w:tcPr>
          <w:p w14:paraId="6EF1A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vAlign w:val="center"/>
          </w:tcPr>
          <w:p w14:paraId="67CF4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120（100% 粉煤灰砖）</w:t>
            </w:r>
          </w:p>
        </w:tc>
        <w:tc>
          <w:tcPr>
            <w:tcW w:w="0" w:type="auto"/>
            <w:shd w:val="clear"/>
            <w:vAlign w:val="center"/>
          </w:tcPr>
          <w:p w14:paraId="1CF5D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5161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F41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水泥</w:t>
            </w:r>
          </w:p>
        </w:tc>
        <w:tc>
          <w:tcPr>
            <w:tcW w:w="0" w:type="auto"/>
            <w:shd w:val="clear"/>
            <w:vAlign w:val="center"/>
          </w:tcPr>
          <w:p w14:paraId="2278A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 w14:paraId="6988A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50（100% 矿渣水泥）</w:t>
            </w:r>
          </w:p>
        </w:tc>
        <w:tc>
          <w:tcPr>
            <w:tcW w:w="0" w:type="auto"/>
            <w:shd w:val="clear"/>
            <w:vAlign w:val="center"/>
          </w:tcPr>
          <w:p w14:paraId="73AAE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</w:tbl>
    <w:p w14:paraId="41745F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合规性判定（第 2 款评分）</w:t>
      </w:r>
    </w:p>
    <w:p w14:paraId="563120C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要求：选用 2 种及以上利废建材，每一种占同类建材用量比例不低于 30%</w:t>
      </w:r>
    </w:p>
    <w:p w14:paraId="482C083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本项目选用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再生骨料混凝土、粉煤灰砖、矿渣水泥</w:t>
      </w:r>
      <w:r>
        <w:rPr>
          <w:color w:val="000000"/>
          <w:sz w:val="19"/>
          <w:szCs w:val="19"/>
          <w:bdr w:val="none" w:color="auto" w:sz="0" w:space="0"/>
        </w:rPr>
        <w:t>3 种利废建材，每一种占比均为 100%，对应得分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6 分（满分）</w:t>
      </w:r>
    </w:p>
    <w:p w14:paraId="06B4C9E7">
      <w:pPr>
        <w:keepNext w:val="0"/>
        <w:keepLines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pict>
          <v:rect id="_x0000_i1027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B7BA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四、综合得分计算</w:t>
      </w:r>
    </w:p>
    <w:p w14:paraId="1B03621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第 1 款（可再循环 / 可再利用材料）：6 分（满分）</w:t>
      </w:r>
    </w:p>
    <w:p w14:paraId="317FD2E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第 2 款（利废建材）：6 分（满分）</w:t>
      </w:r>
    </w:p>
    <w:p w14:paraId="273C7DA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本条最终得分：12 分（满分）</w:t>
      </w:r>
    </w:p>
    <w:p w14:paraId="389C34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D7160"/>
    <w:multiLevelType w:val="multilevel"/>
    <w:tmpl w:val="9E8D71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C91D75E7"/>
    <w:multiLevelType w:val="multilevel"/>
    <w:tmpl w:val="C91D75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50A7BF6"/>
    <w:multiLevelType w:val="multilevel"/>
    <w:tmpl w:val="E50A7BF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04DEDA0B"/>
    <w:multiLevelType w:val="multilevel"/>
    <w:tmpl w:val="04DEDA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3C07945D"/>
    <w:multiLevelType w:val="multilevel"/>
    <w:tmpl w:val="3C0794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61E15872"/>
    <w:multiLevelType w:val="multilevel"/>
    <w:tmpl w:val="61E158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912</Characters>
  <Lines>0</Lines>
  <Paragraphs>0</Paragraphs>
  <TotalTime>0</TotalTime>
  <ScaleCrop>false</ScaleCrop>
  <LinksUpToDate>false</LinksUpToDate>
  <CharactersWithSpaces>974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2026-03-30T09:39:28Z</dcterms:created>
  <dc:creator>169</dc:creator>
  <cp:lastModifiedBy>小新一枚</cp:lastModifiedBy>
  <dcterms:modified xsi:type="dcterms:W3CDTF">2026-03-30T09:40:57Z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0307E7F51B6E4B23B3AD4F225CD716D4_12</vt:lpwstr>
  </property>
</Properties>
</file>