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1080EA">
      <w:pPr>
        <w:rPr>
          <w:rFonts w:hint="eastAsia"/>
        </w:rPr>
      </w:pPr>
      <w:r>
        <w:rPr>
          <w:rFonts w:hint="eastAsia"/>
        </w:rPr>
        <w:t>敦煌市阳关镇学校实验楼项目围护结构防结露验算报告</w:t>
      </w:r>
    </w:p>
    <w:p w14:paraId="4962AF8A">
      <w:pPr>
        <w:rPr>
          <w:rFonts w:hint="eastAsia"/>
        </w:rPr>
      </w:pPr>
      <w:r>
        <w:rPr>
          <w:rFonts w:hint="eastAsia"/>
        </w:rPr>
        <w:t>计算工况：冬季室内设计温度 20℃，相对湿度 30%，室外极端低温 - 20℃；</w:t>
      </w:r>
    </w:p>
    <w:p w14:paraId="6484D458">
      <w:pPr>
        <w:rPr>
          <w:rFonts w:hint="eastAsia"/>
        </w:rPr>
      </w:pPr>
      <w:r>
        <w:rPr>
          <w:rFonts w:hint="eastAsia"/>
        </w:rPr>
        <w:t>验算结果：外墙内表面温度≥12℃，屋面内表面温度≥11℃，均高于室内露点温度（约 9℃），无结露风险；</w:t>
      </w:r>
    </w:p>
    <w:p w14:paraId="1F5CB572">
      <w:r>
        <w:rPr>
          <w:rFonts w:hint="eastAsia"/>
        </w:rPr>
        <w:t>结论：非透光围护结构内表面满足防结露要求。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AE2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2026-03-29T01:59:43Z</dcterms:created>
  <dc:creator>HW</dc:creator>
  <cp:lastModifiedBy>余味</cp:lastModifiedBy>
  <dcterms:modified xsi:type="dcterms:W3CDTF">2026-03-29T02:02:17Z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eyJoZGlkIjoiYTliY2Q1YTg3YzAzYmEyZjQ3M2E5YTBiMTgyMWM3NDMiLCJ1c2VySWQiOiI2NzQwODU2OTgifQ==</vt:lpwstr>
  </property>
  <property fmtid="{D5CDD505-2E9C-101B-9397-08002B2CF9AE}" pid="4" name="ICV">
    <vt:lpwstr>D6B98DF153854020BFE7C1CBD27920DE_12</vt:lpwstr>
  </property>
</Properties>
</file>