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154A">
      <w:pPr>
        <w:rPr>
          <w:rFonts w:hint="eastAsia"/>
        </w:rPr>
      </w:pPr>
      <w:r>
        <w:rPr>
          <w:rFonts w:hint="eastAsia"/>
        </w:rPr>
        <w:t>敦煌市阳关镇学校实验楼项目围护结构热工性能自评报告</w:t>
      </w:r>
    </w:p>
    <w:p w14:paraId="140512AE">
      <w:pPr>
        <w:rPr>
          <w:rFonts w:hint="eastAsia"/>
        </w:rPr>
      </w:pPr>
      <w:r>
        <w:rPr>
          <w:rFonts w:hint="eastAsia"/>
        </w:rPr>
        <w:t>一、项目概况</w:t>
      </w:r>
    </w:p>
    <w:p w14:paraId="25E5FDC4">
      <w:pPr>
        <w:rPr>
          <w:rFonts w:hint="eastAsia"/>
        </w:rPr>
      </w:pPr>
      <w:r>
        <w:rPr>
          <w:rFonts w:hint="eastAsia"/>
        </w:rPr>
        <w:t>本项目为甘肃省敦煌市阳关镇 5 层学校实验楼，建筑面积 5601.77㎡，建筑类型为公共教育建筑，设计目标为三星级绿色建筑。项目围护结构热工性能符合规范要求，有效保障室内热环境与建筑节能。</w:t>
      </w:r>
    </w:p>
    <w:p w14:paraId="47767277">
      <w:pPr>
        <w:rPr>
          <w:rFonts w:hint="eastAsia"/>
        </w:rPr>
      </w:pPr>
      <w:r>
        <w:rPr>
          <w:rFonts w:hint="eastAsia"/>
        </w:rPr>
        <w:t>二、合规性与技术措施论证</w:t>
      </w:r>
    </w:p>
    <w:p w14:paraId="40459960">
      <w:pPr>
        <w:rPr>
          <w:rFonts w:hint="eastAsia"/>
        </w:rPr>
      </w:pPr>
      <w:r>
        <w:rPr>
          <w:rFonts w:hint="eastAsia"/>
        </w:rPr>
        <w:t>1. 非透光围护结构内表面防结露</w:t>
      </w:r>
    </w:p>
    <w:p w14:paraId="61A1008F">
      <w:pPr>
        <w:rPr>
          <w:rFonts w:hint="eastAsia"/>
        </w:rPr>
      </w:pPr>
      <w:r>
        <w:rPr>
          <w:rFonts w:hint="eastAsia"/>
        </w:rPr>
        <w:t>在室内设计温度、湿度条件下，建筑非透光围护结构内表面不得结露：</w:t>
      </w:r>
    </w:p>
    <w:p w14:paraId="7F75C67F">
      <w:pPr>
        <w:rPr>
          <w:rFonts w:hint="eastAsia"/>
        </w:rPr>
      </w:pPr>
      <w:r>
        <w:rPr>
          <w:rFonts w:hint="eastAsia"/>
        </w:rPr>
        <w:t>外墙采用 200mm 厚加气混凝土砌块 + 70mm 厚岩棉外保温系统，屋面采用 120mm 厚钢筋混凝土板 + 100mm 厚挤塑聚苯板保温层；</w:t>
      </w:r>
    </w:p>
    <w:p w14:paraId="7BF4F8EC">
      <w:pPr>
        <w:rPr>
          <w:rFonts w:hint="eastAsia"/>
        </w:rPr>
      </w:pPr>
      <w:r>
        <w:rPr>
          <w:rFonts w:hint="eastAsia"/>
        </w:rPr>
        <w:t>经结露验算，在冬季室内设计温度 20℃、相对湿度 30% 的工况下，外墙、屋面内表面温度均高于室内露点温度，无结露风险；</w:t>
      </w:r>
    </w:p>
    <w:p w14:paraId="74558859">
      <w:pPr>
        <w:rPr>
          <w:rFonts w:hint="eastAsia"/>
        </w:rPr>
      </w:pPr>
      <w:r>
        <w:rPr>
          <w:rFonts w:hint="eastAsia"/>
        </w:rPr>
        <w:t>所有非透光围护结构均满足防结露要求，避免潮湿与霉菌滋生。</w:t>
      </w:r>
    </w:p>
    <w:p w14:paraId="56FB7F4B">
      <w:pPr>
        <w:rPr>
          <w:rFonts w:hint="eastAsia"/>
        </w:rPr>
      </w:pPr>
      <w:r>
        <w:rPr>
          <w:rFonts w:hint="eastAsia"/>
        </w:rPr>
        <w:t>2. 供暖建筑屋面、外墙内部不冷凝</w:t>
      </w:r>
    </w:p>
    <w:p w14:paraId="0790CF1A">
      <w:pPr>
        <w:rPr>
          <w:rFonts w:hint="eastAsia"/>
        </w:rPr>
      </w:pPr>
      <w:r>
        <w:rPr>
          <w:rFonts w:hint="eastAsia"/>
        </w:rPr>
        <w:t>本项目为供暖建筑，屋面、外墙内部不应产生冷凝：</w:t>
      </w:r>
    </w:p>
    <w:p w14:paraId="3DD15C02">
      <w:pPr>
        <w:rPr>
          <w:rFonts w:hint="eastAsia"/>
        </w:rPr>
      </w:pPr>
      <w:r>
        <w:rPr>
          <w:rFonts w:hint="eastAsia"/>
        </w:rPr>
        <w:t>保温层外侧设置隔汽层，有效阻止室内水蒸气渗透至围护结构内部；</w:t>
      </w:r>
    </w:p>
    <w:p w14:paraId="6F88E646">
      <w:pPr>
        <w:rPr>
          <w:rFonts w:hint="eastAsia"/>
        </w:rPr>
      </w:pPr>
      <w:r>
        <w:rPr>
          <w:rFonts w:hint="eastAsia"/>
        </w:rPr>
        <w:t>经内部冷凝验算，在冬季极端低温工况下，围护结构内部温度梯度合理，无冷凝现象；</w:t>
      </w:r>
    </w:p>
    <w:p w14:paraId="46F3D424">
      <w:pPr>
        <w:rPr>
          <w:rFonts w:hint="eastAsia"/>
        </w:rPr>
      </w:pPr>
      <w:r>
        <w:rPr>
          <w:rFonts w:hint="eastAsia"/>
        </w:rPr>
        <w:t>构造设计避免了热桥效应，减少局部低温导致的冷凝风险。</w:t>
      </w:r>
    </w:p>
    <w:p w14:paraId="2B958C8C">
      <w:pPr>
        <w:rPr>
          <w:rFonts w:hint="eastAsia"/>
        </w:rPr>
      </w:pPr>
      <w:r>
        <w:rPr>
          <w:rFonts w:hint="eastAsia"/>
        </w:rPr>
        <w:t>3. 屋顶和外墙隔热性能满足 GB 50176 要求</w:t>
      </w:r>
    </w:p>
    <w:p w14:paraId="69DA1EAC">
      <w:pPr>
        <w:rPr>
          <w:rFonts w:hint="eastAsia"/>
        </w:rPr>
      </w:pPr>
      <w:r>
        <w:rPr>
          <w:rFonts w:hint="eastAsia"/>
        </w:rPr>
        <w:t>屋顶和外墙均进行隔热性能计算，透光围护结构太阳得热系数与夏季建筑遮阳系数的乘积满足现行国家标准《民用建筑热工设计规范》GB 50176 的要求：</w:t>
      </w:r>
    </w:p>
    <w:p w14:paraId="4CD90E82">
      <w:pPr>
        <w:rPr>
          <w:rFonts w:hint="eastAsia"/>
        </w:rPr>
      </w:pPr>
      <w:r>
        <w:rPr>
          <w:rFonts w:hint="eastAsia"/>
        </w:rPr>
        <w:t>屋顶：采用挤塑聚苯板保温层 + 反射隔热涂料，隔热性能达标，有效降低夏季太阳辐射得热；</w:t>
      </w:r>
    </w:p>
    <w:p w14:paraId="7B4E7845">
      <w:pPr>
        <w:rPr>
          <w:rFonts w:hint="eastAsia"/>
        </w:rPr>
      </w:pPr>
      <w:r>
        <w:rPr>
          <w:rFonts w:hint="eastAsia"/>
        </w:rPr>
        <w:t>外墙：采用岩棉外保温系统 + 浅色饰面，隔热性能满足规范限值；</w:t>
      </w:r>
    </w:p>
    <w:p w14:paraId="4A81AADD">
      <w:pPr>
        <w:rPr>
          <w:rFonts w:hint="eastAsia"/>
        </w:rPr>
      </w:pPr>
      <w:r>
        <w:rPr>
          <w:rFonts w:hint="eastAsia"/>
        </w:rPr>
        <w:t>外窗：采用断桥铝中空玻璃窗（6+12A+6），太阳得热系数 SHGC≤0.4，夏季建筑遮阳系数 SC≤0.5，乘积满足 GB 50176 要求；</w:t>
      </w:r>
    </w:p>
    <w:p w14:paraId="5972CC6A">
      <w:pPr>
        <w:rPr>
          <w:rFonts w:hint="eastAsia"/>
        </w:rPr>
      </w:pPr>
      <w:r>
        <w:rPr>
          <w:rFonts w:hint="eastAsia"/>
        </w:rPr>
        <w:t>所有围护结构隔热性能均通过热工计算书验证，符合规范要求。</w:t>
      </w:r>
    </w:p>
    <w:p w14:paraId="168E73B7">
      <w:pPr>
        <w:rPr>
          <w:rFonts w:hint="eastAsia"/>
        </w:rPr>
      </w:pPr>
      <w:r>
        <w:rPr>
          <w:rFonts w:hint="eastAsia"/>
        </w:rPr>
        <w:t>三、自评结论</w:t>
      </w:r>
    </w:p>
    <w:p w14:paraId="3B06EBEF">
      <w:r>
        <w:rPr>
          <w:rFonts w:hint="eastAsia"/>
        </w:rPr>
        <w:t>本项目围护结构内表面无结露风险，屋面、外墙内部无冷凝现象，隔热性能满足 GB 50176 规范要求，完全符合《绿色建筑评价标准》GB/T 50378-2024 第 5.1.7 条控制项的全部要求，判定为达标。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1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2026-03-29T01:59:48Z</dcterms:created>
  <dc:creator>HW</dc:creator>
  <cp:lastModifiedBy>余味</cp:lastModifiedBy>
  <dcterms:modified xsi:type="dcterms:W3CDTF">2026-03-29T02:02:18Z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eyJoZGlkIjoiYTliY2Q1YTg3YzAzYmEyZjQ3M2E5YTBiMTgyMWM3NDMiLCJ1c2VySWQiOiI2NzQwODU2OTgifQ==</vt:lpwstr>
  </property>
  <property fmtid="{D5CDD505-2E9C-101B-9397-08002B2CF9AE}" pid="4" name="ICV">
    <vt:lpwstr>378E6827AADF4F2D8FE8DFBD56237EB2_12</vt:lpwstr>
  </property>
</Properties>
</file>