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B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景观专业图纸及设计说明（景观水体专项）</w:t>
      </w:r>
    </w:p>
    <w:p w14:paraId="2D2BAE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244DE82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797879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建筑属性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</w:t>
      </w:r>
    </w:p>
    <w:p w14:paraId="5842C9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设计依据</w:t>
      </w:r>
      <w:r>
        <w:rPr>
          <w:color w:val="000000"/>
          <w:sz w:val="19"/>
          <w:szCs w:val="19"/>
          <w:bdr w:val="none" w:color="auto" w:sz="0" w:space="0"/>
        </w:rPr>
        <w:t>：《民用建筑节水设计标准》GB 50555-2010、《绿色建筑评价标准》GB/T 50378-2024</w:t>
      </w:r>
    </w:p>
    <w:p w14:paraId="00C81DB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设计目标</w:t>
      </w:r>
      <w:r>
        <w:rPr>
          <w:color w:val="000000"/>
          <w:sz w:val="19"/>
          <w:szCs w:val="19"/>
          <w:bdr w:val="none" w:color="auto" w:sz="0" w:space="0"/>
        </w:rPr>
        <w:t>：结合雨水综合利用打造景观水体，满足绿建评价满分 8 分要求</w:t>
      </w:r>
    </w:p>
    <w:p w14:paraId="446F33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二、景观水体系统设计</w:t>
      </w:r>
    </w:p>
    <w:p w14:paraId="2F1A7A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雨水综合利用与景观水体布局</w:t>
      </w:r>
    </w:p>
    <w:p w14:paraId="0BED45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景观水体形式</w:t>
      </w:r>
      <w:r>
        <w:rPr>
          <w:color w:val="000000"/>
          <w:sz w:val="19"/>
          <w:szCs w:val="19"/>
          <w:bdr w:val="none" w:color="auto" w:sz="0" w:space="0"/>
        </w:rPr>
        <w:t>：校园南侧打造生态景观水池，总面积约 120㎡，有效容积约 60m³</w:t>
      </w:r>
    </w:p>
    <w:p w14:paraId="6C35FC0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雨水收</w:t>
      </w:r>
      <w:bookmarkStart w:id="0" w:name="_GoBack"/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集范围</w:t>
      </w:r>
      <w:r>
        <w:rPr>
          <w:color w:val="000000"/>
          <w:sz w:val="19"/>
          <w:szCs w:val="19"/>
          <w:bdr w:val="none" w:color="auto" w:sz="0" w:space="0"/>
        </w:rPr>
        <w:t>：建筑屋面（约 800㎡）+ 校园硬化地面（约 1200㎡），年可收集雨水量约 180m³</w:t>
      </w:r>
    </w:p>
    <w:p w14:paraId="6EC56E2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补水比例</w:t>
      </w:r>
      <w:r>
        <w:rPr>
          <w:color w:val="000000"/>
          <w:sz w:val="19"/>
          <w:szCs w:val="19"/>
          <w:bdr w:val="none" w:color="auto" w:sz="0" w:space="0"/>
        </w:rPr>
        <w:t>：景观水体年补水量约 80m³，其中雨水补水量约 50m³，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雨水占比 62.5%</w:t>
      </w:r>
      <w:r>
        <w:rPr>
          <w:color w:val="000000"/>
          <w:sz w:val="19"/>
          <w:szCs w:val="19"/>
          <w:bdr w:val="none" w:color="auto" w:sz="0" w:space="0"/>
        </w:rPr>
        <w:t>，满足 “雨水补</w:t>
      </w:r>
      <w:bookmarkEnd w:id="0"/>
      <w:r>
        <w:rPr>
          <w:color w:val="000000"/>
          <w:sz w:val="19"/>
          <w:szCs w:val="19"/>
          <w:bdr w:val="none" w:color="auto" w:sz="0" w:space="0"/>
        </w:rPr>
        <w:t>水量大于水体蒸发量的 60%” 的要求</w:t>
      </w:r>
    </w:p>
    <w:p w14:paraId="199AAE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水质保障技术</w:t>
      </w:r>
    </w:p>
    <w:p w14:paraId="5333865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生态水处理技术</w:t>
      </w:r>
      <w:r>
        <w:rPr>
          <w:color w:val="000000"/>
          <w:sz w:val="19"/>
          <w:szCs w:val="19"/>
          <w:bdr w:val="none" w:color="auto" w:sz="0" w:space="0"/>
        </w:rPr>
        <w:t>：采用 “沉淀池 + 生态滤池 + 水生植物 + 微生物” 复合生态系统</w:t>
      </w:r>
    </w:p>
    <w:p w14:paraId="01767C57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沉淀池：初步沉淀雨水中的泥沙杂质</w:t>
      </w:r>
    </w:p>
    <w:p w14:paraId="04F4BB77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生态滤池：填充沸石、活性炭等滤料，深度净化水质</w:t>
      </w:r>
    </w:p>
    <w:p w14:paraId="2B58A023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水生植物：种植荷花、菖蒲、芦苇等本土净水植物，吸收水体富营养物质</w:t>
      </w:r>
    </w:p>
    <w:p w14:paraId="7AB911B4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微生物：投加高效净水菌剂，分解有机污染物</w:t>
      </w:r>
    </w:p>
    <w:p w14:paraId="1C3B62C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物理辅助措施</w:t>
      </w:r>
      <w:r>
        <w:rPr>
          <w:color w:val="000000"/>
          <w:sz w:val="19"/>
          <w:szCs w:val="19"/>
          <w:bdr w:val="none" w:color="auto" w:sz="0" w:space="0"/>
        </w:rPr>
        <w:t>：设置循环水泵、曝气装置，增强水体流动性，防止水体富营养化</w:t>
      </w:r>
    </w:p>
    <w:p w14:paraId="712BE57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水质监测</w:t>
      </w:r>
      <w:r>
        <w:rPr>
          <w:color w:val="000000"/>
          <w:sz w:val="19"/>
          <w:szCs w:val="19"/>
          <w:bdr w:val="none" w:color="auto" w:sz="0" w:space="0"/>
        </w:rPr>
        <w:t>：安装在线水质监测设备，实时监控水体 COD、氨氮、浊度等指标</w:t>
      </w:r>
    </w:p>
    <w:p w14:paraId="1BDABD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雨水生态净化与水生动植物配置</w:t>
      </w:r>
    </w:p>
    <w:p w14:paraId="30E1863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雨水生态净化</w:t>
      </w:r>
      <w:r>
        <w:rPr>
          <w:color w:val="000000"/>
          <w:sz w:val="19"/>
          <w:szCs w:val="19"/>
          <w:bdr w:val="none" w:color="auto" w:sz="0" w:space="0"/>
        </w:rPr>
        <w:t>：雨水经屋面 / 地面收集后，通过弃流井、沉淀池、生态滤池三级净化，再进入景观水体</w:t>
      </w:r>
    </w:p>
    <w:p w14:paraId="0D21F9E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水生动植物配置</w:t>
      </w:r>
      <w:r>
        <w:rPr>
          <w:color w:val="000000"/>
          <w:sz w:val="19"/>
          <w:szCs w:val="19"/>
          <w:bdr w:val="none" w:color="auto" w:sz="0" w:space="0"/>
        </w:rPr>
        <w:t>：</w:t>
      </w:r>
    </w:p>
    <w:p w14:paraId="132A8F61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水生植物：荷花、菖蒲、芦苇、睡莲等，覆盖率达水体面积的 30%</w:t>
      </w:r>
    </w:p>
    <w:p w14:paraId="103C2069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水生动物：投放锦鲤、螺蛳、河蚌等，构建小型生态食物链，维持水体生态平衡</w:t>
      </w:r>
    </w:p>
    <w:p w14:paraId="08A42D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三、图纸说明</w:t>
      </w:r>
    </w:p>
    <w:p w14:paraId="0E98E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本设计说明对应景观专业以下图纸：</w:t>
      </w:r>
    </w:p>
    <w:p w14:paraId="27EDB1E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景观水体总平面图</w:t>
      </w:r>
      <w:r>
        <w:rPr>
          <w:color w:val="000000"/>
          <w:sz w:val="19"/>
          <w:szCs w:val="19"/>
          <w:bdr w:val="none" w:color="auto" w:sz="0" w:space="0"/>
        </w:rPr>
        <w:t>：标注水体位置、面积、雨水收集范围、净化设施布置</w:t>
      </w:r>
    </w:p>
    <w:p w14:paraId="5F95A50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景观水体剖面图</w:t>
      </w:r>
      <w:r>
        <w:rPr>
          <w:color w:val="000000"/>
          <w:sz w:val="19"/>
          <w:szCs w:val="19"/>
          <w:bdr w:val="none" w:color="auto" w:sz="0" w:space="0"/>
        </w:rPr>
        <w:t>：标注水体深度、结构层、滤料层、水生植物配置</w:t>
      </w:r>
    </w:p>
    <w:p w14:paraId="39AD6B0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雨水净化系统原理图</w:t>
      </w:r>
      <w:r>
        <w:rPr>
          <w:color w:val="000000"/>
          <w:sz w:val="19"/>
          <w:szCs w:val="19"/>
          <w:bdr w:val="none" w:color="auto" w:sz="0" w:space="0"/>
        </w:rPr>
        <w:t>：标注弃流井、沉淀池、生态滤池、循环泵的连接关系</w:t>
      </w:r>
    </w:p>
    <w:p w14:paraId="6E165BB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水生动植物配置详图</w:t>
      </w:r>
      <w:r>
        <w:rPr>
          <w:color w:val="000000"/>
          <w:sz w:val="19"/>
          <w:szCs w:val="19"/>
          <w:bdr w:val="none" w:color="auto" w:sz="0" w:space="0"/>
        </w:rPr>
        <w:t>：标注植物种类、种植位置、动物投放数量</w:t>
      </w:r>
    </w:p>
    <w:p w14:paraId="3F85A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53E98"/>
    <w:multiLevelType w:val="multilevel"/>
    <w:tmpl w:val="A0553E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392BC97F"/>
    <w:multiLevelType w:val="multilevel"/>
    <w:tmpl w:val="392BC9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BDF59D0"/>
    <w:multiLevelType w:val="multilevel"/>
    <w:tmpl w:val="4BDF59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D807A5F"/>
    <w:multiLevelType w:val="multilevel"/>
    <w:tmpl w:val="6D807A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72192167"/>
    <w:multiLevelType w:val="multilevel"/>
    <w:tmpl w:val="721921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2026-03-30T09:17:44Z</dcterms:created>
  <dc:creator>169</dc:creator>
  <cp:lastModifiedBy>小新一枚</cp:lastModifiedBy>
  <dcterms:modified xsi:type="dcterms:W3CDTF">2026-03-30T09:19:14Z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3C2C3D2457F74E7FAFB9E7D970EFCF35_12</vt:lpwstr>
  </property>
</Properties>
</file>