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22C0">
      <w:r>
        <w:rPr>
          <w:rFonts w:hint="eastAsia"/>
        </w:rPr>
        <w:t>本项目为设计阶段，暂无实体产品证书；设计文件明确选用符合 GB/T 19232 要求的风机盘管末端，配套温控器具备现场独立控制功能，满足规范要求。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2026-03-29T06:30:52Z</dcterms:created>
  <dc:creator>HW</dc:creator>
  <cp:lastModifiedBy>余味</cp:lastModifiedBy>
  <dcterms:modified xsi:type="dcterms:W3CDTF">2026-03-29T06:31:09Z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3B8C1F577D4B44D5B437CD96460005F8_12</vt:lpwstr>
  </property>
</Properties>
</file>