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8D2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环境卫生专业设计说明（生活垃圾处理专项）</w:t>
      </w:r>
    </w:p>
    <w:p w14:paraId="42C876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7CE3BCC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项目名称</w:t>
      </w:r>
      <w:r>
        <w:rPr>
          <w:color w:val="000000"/>
          <w:sz w:val="19"/>
          <w:szCs w:val="19"/>
          <w:bdr w:val="none" w:color="auto" w:sz="0" w:space="0"/>
        </w:rPr>
        <w:t>：甘肃省酒泉市敦煌市阳关镇学校实验楼既有建筑绿色改造项目</w:t>
      </w:r>
    </w:p>
    <w:p w14:paraId="64E132A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设计依据</w:t>
      </w:r>
      <w:r>
        <w:rPr>
          <w:color w:val="000000"/>
          <w:sz w:val="19"/>
          <w:szCs w:val="19"/>
          <w:bdr w:val="none" w:color="auto" w:sz="0" w:space="0"/>
        </w:rPr>
        <w:t>：《生活垃圾分类标志》GB/T 19095-2008、《城市生活垃圾分类及其评价标准》CJJ/T 102-2004、《环境卫生设施设置标准》CJJ 27-2012、《绿色建筑评价标准》GB/T 50378-2024</w:t>
      </w:r>
    </w:p>
    <w:p w14:paraId="6E82B4E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设计目标</w:t>
      </w:r>
      <w:r>
        <w:rPr>
          <w:color w:val="000000"/>
          <w:sz w:val="19"/>
          <w:szCs w:val="19"/>
          <w:bdr w:val="none" w:color="auto" w:sz="0" w:space="0"/>
        </w:rPr>
        <w:t>：实现生活垃圾分类收集，垃圾容器和收集点设置合理并与周围景观协调，满足绿建控制项要求。</w:t>
      </w:r>
    </w:p>
    <w:p w14:paraId="6ADCB6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二、核心设计内容</w:t>
      </w:r>
    </w:p>
    <w:p w14:paraId="00117C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生活垃圾分类收集系统</w:t>
      </w:r>
    </w:p>
    <w:p w14:paraId="733A45C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分类标准</w:t>
      </w:r>
      <w:r>
        <w:rPr>
          <w:color w:val="000000"/>
          <w:sz w:val="19"/>
          <w:szCs w:val="19"/>
          <w:bdr w:val="none" w:color="auto" w:sz="0" w:space="0"/>
        </w:rPr>
        <w:t>：严格执行 “可回收物、厨余垃圾、有害垃圾、其他垃圾” 四分类标准</w:t>
      </w:r>
    </w:p>
    <w:p w14:paraId="24D6C77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收集方式</w:t>
      </w:r>
      <w:r>
        <w:rPr>
          <w:color w:val="000000"/>
          <w:sz w:val="19"/>
          <w:szCs w:val="19"/>
          <w:bdr w:val="none" w:color="auto" w:sz="0" w:space="0"/>
        </w:rPr>
        <w:t>：教室、办公室、公共区域设置分类垃圾桶，楼层设置分类收集点，校园设置集中垃圾收集站</w:t>
      </w:r>
    </w:p>
    <w:p w14:paraId="40EA906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收集流程</w:t>
      </w:r>
      <w:r>
        <w:rPr>
          <w:color w:val="000000"/>
          <w:sz w:val="19"/>
          <w:szCs w:val="19"/>
          <w:bdr w:val="none" w:color="auto" w:sz="0" w:space="0"/>
        </w:rPr>
        <w:t>：班级 / 办公室分类投放→楼层分类收集→校园集中站分类暂存→环卫部门分类清运</w:t>
      </w:r>
    </w:p>
    <w:p w14:paraId="480A8E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垃圾容器与收集点设计</w:t>
      </w:r>
    </w:p>
    <w:p w14:paraId="5EAC0C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4120"/>
        <w:gridCol w:w="3291"/>
      </w:tblGrid>
      <w:tr w14:paraId="799E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BDB0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设施类型</w:t>
            </w:r>
          </w:p>
        </w:tc>
        <w:tc>
          <w:tcPr>
            <w:tcW w:w="0" w:type="auto"/>
            <w:shd w:val="clear"/>
            <w:vAlign w:val="center"/>
          </w:tcPr>
          <w:p w14:paraId="28549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设计内容</w:t>
            </w:r>
          </w:p>
        </w:tc>
        <w:tc>
          <w:tcPr>
            <w:tcW w:w="0" w:type="auto"/>
            <w:shd w:val="clear"/>
            <w:vAlign w:val="center"/>
          </w:tcPr>
          <w:p w14:paraId="4C323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布局要求</w:t>
            </w:r>
          </w:p>
        </w:tc>
      </w:tr>
      <w:tr w14:paraId="312A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75A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分类垃圾桶</w:t>
            </w:r>
          </w:p>
        </w:tc>
        <w:tc>
          <w:tcPr>
            <w:tcW w:w="0" w:type="auto"/>
            <w:shd w:val="clear"/>
            <w:vAlign w:val="center"/>
          </w:tcPr>
          <w:p w14:paraId="1D323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采用四分类标识垃圾桶，容量 120L/240L，带盖密封、防异味、防渗漏</w:t>
            </w:r>
          </w:p>
        </w:tc>
        <w:tc>
          <w:tcPr>
            <w:tcW w:w="0" w:type="auto"/>
            <w:shd w:val="clear"/>
            <w:vAlign w:val="center"/>
          </w:tcPr>
          <w:p w14:paraId="09A62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教室、办公室按每 20 人 1 组配置，走廊按 50m 间距配置</w:t>
            </w:r>
          </w:p>
        </w:tc>
      </w:tr>
      <w:tr w14:paraId="6DE2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96C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楼层收集点</w:t>
            </w:r>
          </w:p>
        </w:tc>
        <w:tc>
          <w:tcPr>
            <w:tcW w:w="0" w:type="auto"/>
            <w:shd w:val="clear"/>
            <w:vAlign w:val="center"/>
          </w:tcPr>
          <w:p w14:paraId="7D5D7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设置分类垃圾暂存柜，带通风、防臭设计</w:t>
            </w:r>
          </w:p>
        </w:tc>
        <w:tc>
          <w:tcPr>
            <w:tcW w:w="0" w:type="auto"/>
            <w:shd w:val="clear"/>
            <w:vAlign w:val="center"/>
          </w:tcPr>
          <w:p w14:paraId="20C3A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每层楼梯间附近，隐蔽、便于清运，不影响通行</w:t>
            </w:r>
          </w:p>
        </w:tc>
      </w:tr>
      <w:tr w14:paraId="607C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3B7A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校园集中垃圾站</w:t>
            </w:r>
          </w:p>
        </w:tc>
        <w:tc>
          <w:tcPr>
            <w:tcW w:w="0" w:type="auto"/>
            <w:shd w:val="clear"/>
            <w:vAlign w:val="center"/>
          </w:tcPr>
          <w:p w14:paraId="609CA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封闭式垃圾房，带冲洗、除臭、防渗设施，分类分区存放</w:t>
            </w:r>
          </w:p>
        </w:tc>
        <w:tc>
          <w:tcPr>
            <w:tcW w:w="0" w:type="auto"/>
            <w:shd w:val="clear"/>
            <w:vAlign w:val="center"/>
          </w:tcPr>
          <w:p w14:paraId="37BF1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校园下风向、隐蔽位置，远离教学区、食堂，与景观协调</w:t>
            </w:r>
          </w:p>
        </w:tc>
      </w:tr>
    </w:tbl>
    <w:p w14:paraId="2496BA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景观协调设计</w:t>
      </w:r>
    </w:p>
    <w:p w14:paraId="1C968AB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垃圾容器采用与校园景观风格统一的外观设计，颜色与标识清晰区分</w:t>
      </w:r>
    </w:p>
    <w:p w14:paraId="24A5282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集中垃圾站采用绿化遮挡、景观围挡，与周边绿地、景观融合，视觉协调</w:t>
      </w:r>
    </w:p>
    <w:p w14:paraId="0AD4D16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垃圾收集点设置洗手池、冲洗设施，保持环境整洁，无异味、无渗漏</w:t>
      </w:r>
    </w:p>
    <w:p w14:paraId="3E07EF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4. 运营管理设计</w:t>
      </w:r>
    </w:p>
    <w:p w14:paraId="26B016F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制定垃圾分类管理制度，明确师生投放要求、保洁清运流程</w:t>
      </w:r>
    </w:p>
    <w:p w14:paraId="078C884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定期对垃圾容器、收集站进行清洗、消毒，防止蚊虫滋生、异味扩散</w:t>
      </w:r>
    </w:p>
    <w:p w14:paraId="0119FBE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与当地环卫部门签订分类清运协议，确保分类垃圾及时清运、合规处置</w:t>
      </w:r>
    </w:p>
    <w:p w14:paraId="573F01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AF2FE"/>
    <w:multiLevelType w:val="multilevel"/>
    <w:tmpl w:val="941AF2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6E5A3A5"/>
    <w:multiLevelType w:val="multilevel"/>
    <w:tmpl w:val="96E5A3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4EA71860"/>
    <w:multiLevelType w:val="multilevel"/>
    <w:tmpl w:val="4EA718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6D64F125"/>
    <w:multiLevelType w:val="multilevel"/>
    <w:tmpl w:val="6D64F12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1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683</Words>
  <Characters>741</Characters>
  <Lines>0</Lines>
  <Paragraphs>0</Paragraphs>
  <TotalTime>0</TotalTime>
  <ScaleCrop>false</ScaleCrop>
  <LinksUpToDate>false</LinksUpToDate>
  <CharactersWithSpaces>760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2026-03-30T10:08:29Z</dcterms:created>
  <dc:creator>169</dc:creator>
  <cp:lastModifiedBy>小新一枚</cp:lastModifiedBy>
  <dcterms:modified xsi:type="dcterms:W3CDTF">2026-03-30T10:10:06Z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668880C94DF949EDBA62AB5C6437D201_12</vt:lpwstr>
  </property>
</Properties>
</file>