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C4D0A">
      <w:r>
        <w:rPr>
          <w:rFonts w:hint="eastAsia"/>
        </w:rPr>
        <w:t>本项目为设计阶段，暂无运营期检测报告；设计阶段已完成室内空气污染物浓度预评估，预测结果符合《室内空气质量标准》GB/T 18883 要求，运营后将按规范开展检测。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7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2026-03-28T16:24:16Z</dcterms:created>
  <dc:creator>HW</dc:creator>
  <cp:lastModifiedBy>余味</cp:lastModifiedBy>
  <dcterms:modified xsi:type="dcterms:W3CDTF">2026-03-28T16:24:59Z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52A23C10DDA2464F993CA35C2B1DD834_12</vt:lpwstr>
  </property>
</Properties>
</file>